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16689" w14:textId="54002E8B" w:rsidR="00917E1F" w:rsidRDefault="004805C7">
      <w:r>
        <w:t>Table 2. Clinical Characteristics of the Sample</w:t>
      </w:r>
    </w:p>
    <w:p w14:paraId="5F499D25" w14:textId="77777777" w:rsidR="004805C7" w:rsidRDefault="004805C7"/>
    <w:p w14:paraId="79B2E3BA" w14:textId="51B1B837" w:rsidR="004805C7" w:rsidRDefault="004805C7">
      <w:r w:rsidRPr="004805C7">
        <w:drawing>
          <wp:inline distT="0" distB="0" distL="0" distR="0" wp14:anchorId="29F50780" wp14:editId="2F936FBF">
            <wp:extent cx="5943600" cy="2981325"/>
            <wp:effectExtent l="0" t="0" r="0" b="3175"/>
            <wp:docPr id="42348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482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05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C7"/>
    <w:rsid w:val="0025729C"/>
    <w:rsid w:val="00417411"/>
    <w:rsid w:val="004805C7"/>
    <w:rsid w:val="005367B1"/>
    <w:rsid w:val="00536C55"/>
    <w:rsid w:val="0057610C"/>
    <w:rsid w:val="005B120F"/>
    <w:rsid w:val="006F367B"/>
    <w:rsid w:val="007C3C20"/>
    <w:rsid w:val="007F7012"/>
    <w:rsid w:val="00852BAF"/>
    <w:rsid w:val="00917E1F"/>
    <w:rsid w:val="00BF0AAD"/>
    <w:rsid w:val="00ED689E"/>
    <w:rsid w:val="00EE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429910"/>
  <w15:chartTrackingRefBased/>
  <w15:docId w15:val="{837C1207-6B62-834E-BB04-D9068F85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Tavella</dc:creator>
  <cp:keywords/>
  <dc:description/>
  <cp:lastModifiedBy>Nico Tavella</cp:lastModifiedBy>
  <cp:revision>1</cp:revision>
  <dcterms:created xsi:type="dcterms:W3CDTF">2024-01-14T20:26:00Z</dcterms:created>
  <dcterms:modified xsi:type="dcterms:W3CDTF">2024-01-14T20:27:00Z</dcterms:modified>
</cp:coreProperties>
</file>