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DF38E" w14:textId="77777777" w:rsidR="009878C3" w:rsidRDefault="009878C3" w:rsidP="009878C3">
      <w:pPr>
        <w:spacing w:line="48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>S</w:t>
      </w:r>
      <w:r w:rsidRPr="00113CC3">
        <w:rPr>
          <w:rFonts w:ascii="Times New Roman" w:eastAsia="宋体" w:hAnsi="Times New Roman" w:cs="Times New Roman"/>
          <w:b/>
          <w:bCs/>
          <w:sz w:val="20"/>
          <w:szCs w:val="20"/>
        </w:rPr>
        <w:t>upplementary materials</w:t>
      </w:r>
    </w:p>
    <w:p w14:paraId="280585A6" w14:textId="0853D3A8" w:rsidR="009878C3" w:rsidRPr="001A2F97" w:rsidRDefault="009878C3" w:rsidP="009878C3">
      <w:pPr>
        <w:spacing w:line="48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113CC3">
        <w:rPr>
          <w:rFonts w:ascii="Times New Roman" w:eastAsia="宋体" w:hAnsi="Times New Roman"/>
          <w:b/>
          <w:bCs/>
          <w:sz w:val="20"/>
          <w:szCs w:val="20"/>
        </w:rPr>
        <w:t xml:space="preserve">Table </w:t>
      </w:r>
      <w:r>
        <w:rPr>
          <w:rFonts w:ascii="Times New Roman" w:eastAsia="宋体" w:hAnsi="Times New Roman"/>
          <w:b/>
          <w:bCs/>
          <w:sz w:val="20"/>
          <w:szCs w:val="20"/>
        </w:rPr>
        <w:t>s1.</w:t>
      </w:r>
      <w:r w:rsidRPr="00113CC3">
        <w:rPr>
          <w:rFonts w:ascii="Times New Roman" w:eastAsia="宋体" w:hAnsi="Times New Roman"/>
          <w:b/>
          <w:bCs/>
          <w:sz w:val="20"/>
          <w:szCs w:val="20"/>
        </w:rPr>
        <w:t xml:space="preserve"> </w:t>
      </w:r>
      <w:r w:rsidR="00081010" w:rsidRPr="00113CC3">
        <w:rPr>
          <w:rFonts w:ascii="Times New Roman" w:eastAsia="宋体" w:hAnsi="Times New Roman"/>
          <w:b/>
          <w:bCs/>
          <w:sz w:val="20"/>
          <w:szCs w:val="20"/>
        </w:rPr>
        <w:t>Diagnosis</w:t>
      </w:r>
      <w:r w:rsidR="00081010">
        <w:rPr>
          <w:rFonts w:ascii="Times New Roman" w:eastAsia="宋体" w:hAnsi="Times New Roman"/>
          <w:b/>
          <w:bCs/>
          <w:sz w:val="20"/>
          <w:szCs w:val="20"/>
        </w:rPr>
        <w:t xml:space="preserve"> of femoral</w:t>
      </w:r>
      <w:r w:rsidR="00081010" w:rsidRPr="005D7F0D">
        <w:rPr>
          <w:rFonts w:ascii="Times New Roman" w:eastAsia="宋体" w:hAnsi="Times New Roman"/>
          <w:b/>
          <w:bCs/>
          <w:sz w:val="20"/>
          <w:szCs w:val="20"/>
        </w:rPr>
        <w:t xml:space="preserve"> neck fractures</w:t>
      </w:r>
      <w:r w:rsidR="00081010" w:rsidRPr="005D7F0D">
        <w:rPr>
          <w:rFonts w:ascii="Times New Roman" w:eastAsia="宋体" w:hAnsi="Times New Roman" w:hint="eastAsia"/>
          <w:b/>
          <w:bCs/>
          <w:sz w:val="20"/>
          <w:szCs w:val="20"/>
        </w:rPr>
        <w:t xml:space="preserve"> surgery</w:t>
      </w:r>
    </w:p>
    <w:tbl>
      <w:tblPr>
        <w:tblW w:w="878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32"/>
        <w:gridCol w:w="1896"/>
        <w:gridCol w:w="3861"/>
      </w:tblGrid>
      <w:tr w:rsidR="009878C3" w:rsidRPr="00E26A08" w14:paraId="1236D4CD" w14:textId="77777777" w:rsidTr="00F4449C">
        <w:tc>
          <w:tcPr>
            <w:tcW w:w="30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E4FCE8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C734AF" w14:textId="403525C4" w:rsidR="009878C3" w:rsidRPr="00113CC3" w:rsidRDefault="009878C3" w:rsidP="00F4449C">
            <w:pPr>
              <w:widowControl/>
              <w:spacing w:line="480" w:lineRule="auto"/>
              <w:ind w:leftChars="200" w:left="42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ICD-9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-CM</w:t>
            </w:r>
            <w:r w:rsidR="00E059E3" w:rsidRPr="00E059E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codes</w:t>
            </w:r>
          </w:p>
        </w:tc>
        <w:tc>
          <w:tcPr>
            <w:tcW w:w="38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3D06B2" w14:textId="36B188FA" w:rsidR="009878C3" w:rsidRPr="00113CC3" w:rsidRDefault="009878C3" w:rsidP="00F4449C">
            <w:pPr>
              <w:widowControl/>
              <w:spacing w:line="480" w:lineRule="auto"/>
              <w:ind w:firstLineChars="600" w:firstLine="1205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ICD-10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-CM</w:t>
            </w:r>
            <w:r w:rsidR="00E059E3" w:rsidRPr="00E059E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codes</w:t>
            </w:r>
          </w:p>
        </w:tc>
      </w:tr>
      <w:tr w:rsidR="009878C3" w:rsidRPr="00E26A08" w14:paraId="19A0CB76" w14:textId="77777777" w:rsidTr="00F4449C">
        <w:tc>
          <w:tcPr>
            <w:tcW w:w="3032" w:type="dxa"/>
            <w:tcBorders>
              <w:top w:val="single" w:sz="12" w:space="0" w:color="auto"/>
            </w:tcBorders>
          </w:tcPr>
          <w:p w14:paraId="5C8E72F2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/>
                <w:sz w:val="20"/>
                <w:szCs w:val="20"/>
              </w:rPr>
              <w:t>closed reduction of fracture with internal fixation (femur)</w:t>
            </w:r>
          </w:p>
        </w:tc>
        <w:tc>
          <w:tcPr>
            <w:tcW w:w="1896" w:type="dxa"/>
            <w:tcBorders>
              <w:top w:val="single" w:sz="12" w:space="0" w:color="auto"/>
            </w:tcBorders>
          </w:tcPr>
          <w:p w14:paraId="5FDC89C6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79.15</w:t>
            </w:r>
          </w:p>
        </w:tc>
        <w:tc>
          <w:tcPr>
            <w:tcW w:w="3861" w:type="dxa"/>
            <w:vMerge w:val="restart"/>
            <w:tcBorders>
              <w:top w:val="single" w:sz="12" w:space="0" w:color="auto"/>
            </w:tcBorders>
          </w:tcPr>
          <w:p w14:paraId="2A9E654C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0QS634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0QS636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0QS644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0QS646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0QS734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0QS736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0QS744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0QS746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0QSB34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0QSB36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0QSB44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0QSB46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0QSC34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0QSC36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0QSC44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0QSC4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9878C3" w:rsidRPr="00E26A08" w14:paraId="051E5E44" w14:textId="77777777" w:rsidTr="00F4449C">
        <w:tc>
          <w:tcPr>
            <w:tcW w:w="3032" w:type="dxa"/>
          </w:tcPr>
          <w:p w14:paraId="48AA1FD8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96" w:type="dxa"/>
          </w:tcPr>
          <w:p w14:paraId="4194813A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1" w:type="dxa"/>
            <w:vMerge/>
          </w:tcPr>
          <w:p w14:paraId="792E6D27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878C3" w:rsidRPr="00E26A08" w14:paraId="36FB4EFB" w14:textId="77777777" w:rsidTr="00F4449C">
        <w:tc>
          <w:tcPr>
            <w:tcW w:w="3032" w:type="dxa"/>
          </w:tcPr>
          <w:p w14:paraId="79131C29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96" w:type="dxa"/>
          </w:tcPr>
          <w:p w14:paraId="6D2C3958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1" w:type="dxa"/>
            <w:vMerge/>
          </w:tcPr>
          <w:p w14:paraId="54A0C6E6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878C3" w:rsidRPr="00E26A08" w14:paraId="13C3AFE9" w14:textId="77777777" w:rsidTr="00F4449C">
        <w:tc>
          <w:tcPr>
            <w:tcW w:w="3032" w:type="dxa"/>
            <w:tcBorders>
              <w:bottom w:val="single" w:sz="12" w:space="0" w:color="auto"/>
            </w:tcBorders>
          </w:tcPr>
          <w:p w14:paraId="6211BC76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open reduction and internal fixation of femur fracture</w:t>
            </w:r>
          </w:p>
        </w:tc>
        <w:tc>
          <w:tcPr>
            <w:tcW w:w="1896" w:type="dxa"/>
            <w:tcBorders>
              <w:bottom w:val="single" w:sz="12" w:space="0" w:color="auto"/>
            </w:tcBorders>
          </w:tcPr>
          <w:p w14:paraId="5D77ED6E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79.35</w:t>
            </w:r>
          </w:p>
        </w:tc>
        <w:tc>
          <w:tcPr>
            <w:tcW w:w="3861" w:type="dxa"/>
            <w:tcBorders>
              <w:bottom w:val="single" w:sz="12" w:space="0" w:color="auto"/>
            </w:tcBorders>
          </w:tcPr>
          <w:p w14:paraId="5CDC8ABF" w14:textId="77777777" w:rsidR="009878C3" w:rsidRPr="00AA649E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0QQS604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0QS606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0QS704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0QS706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0QSB04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0QSB06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0QSC04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0QSC06</w:t>
            </w:r>
          </w:p>
        </w:tc>
      </w:tr>
    </w:tbl>
    <w:p w14:paraId="42D9AEA9" w14:textId="77777777" w:rsidR="00E059E3" w:rsidRPr="003820EA" w:rsidRDefault="00E059E3" w:rsidP="00E059E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a:</w:t>
      </w:r>
      <w:r w:rsidRPr="00113CC3">
        <w:rPr>
          <w:rFonts w:ascii="Times New Roman" w:hAnsi="Times New Roman" w:cs="Times New Roman"/>
          <w:sz w:val="20"/>
          <w:szCs w:val="20"/>
        </w:rPr>
        <w:t xml:space="preserve"> International Classification of Diseases</w:t>
      </w:r>
      <w:r>
        <w:rPr>
          <w:rFonts w:ascii="Times New Roman" w:hAnsi="Times New Roman" w:cs="Times New Roman"/>
          <w:sz w:val="20"/>
          <w:szCs w:val="20"/>
        </w:rPr>
        <w:t>-9</w:t>
      </w:r>
      <w:r w:rsidRPr="00113CC3">
        <w:rPr>
          <w:rFonts w:ascii="Times New Roman" w:hAnsi="Times New Roman" w:cs="Times New Roman"/>
          <w:sz w:val="20"/>
          <w:szCs w:val="20"/>
        </w:rPr>
        <w:t>, Clinical Modification</w:t>
      </w:r>
      <w:r w:rsidRPr="00113CC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;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113CC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b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:</w:t>
      </w:r>
      <w:r w:rsidRPr="00113CC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113CC3">
        <w:rPr>
          <w:rFonts w:ascii="Times New Roman" w:hAnsi="Times New Roman" w:cs="Times New Roman"/>
          <w:sz w:val="20"/>
          <w:szCs w:val="20"/>
        </w:rPr>
        <w:t>International Classification of Diseases</w:t>
      </w:r>
      <w:r>
        <w:rPr>
          <w:rFonts w:ascii="Times New Roman" w:hAnsi="Times New Roman" w:cs="Times New Roman"/>
          <w:sz w:val="20"/>
          <w:szCs w:val="20"/>
        </w:rPr>
        <w:t>-10</w:t>
      </w:r>
      <w:r w:rsidRPr="00113CC3">
        <w:rPr>
          <w:rFonts w:ascii="Times New Roman" w:hAnsi="Times New Roman" w:cs="Times New Roman"/>
          <w:sz w:val="20"/>
          <w:szCs w:val="20"/>
        </w:rPr>
        <w:t>, Clinical Modification</w:t>
      </w:r>
    </w:p>
    <w:p w14:paraId="55402E0C" w14:textId="77777777" w:rsidR="009878C3" w:rsidRPr="00E059E3" w:rsidRDefault="009878C3" w:rsidP="009878C3">
      <w:pPr>
        <w:spacing w:line="48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1A33693D" w14:textId="5799C778" w:rsidR="009878C3" w:rsidRPr="001A2F97" w:rsidRDefault="009878C3" w:rsidP="009878C3">
      <w:pPr>
        <w:spacing w:line="48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  <w:bookmarkStart w:id="0" w:name="_Hlk140617486"/>
      <w:r w:rsidRPr="00113CC3">
        <w:rPr>
          <w:rFonts w:ascii="Times New Roman" w:eastAsia="宋体" w:hAnsi="Times New Roman"/>
          <w:b/>
          <w:bCs/>
          <w:sz w:val="20"/>
          <w:szCs w:val="20"/>
        </w:rPr>
        <w:t xml:space="preserve">Table </w:t>
      </w:r>
      <w:r>
        <w:rPr>
          <w:rFonts w:ascii="Times New Roman" w:eastAsia="宋体" w:hAnsi="Times New Roman"/>
          <w:b/>
          <w:bCs/>
          <w:sz w:val="20"/>
          <w:szCs w:val="20"/>
        </w:rPr>
        <w:t>s2.</w:t>
      </w:r>
      <w:r w:rsidRPr="00113CC3">
        <w:rPr>
          <w:rFonts w:ascii="Times New Roman" w:eastAsia="宋体" w:hAnsi="Times New Roman"/>
          <w:b/>
          <w:bCs/>
          <w:sz w:val="20"/>
          <w:szCs w:val="20"/>
        </w:rPr>
        <w:t xml:space="preserve"> </w:t>
      </w:r>
      <w:r w:rsidR="00081010">
        <w:rPr>
          <w:rFonts w:ascii="Times New Roman" w:eastAsia="宋体" w:hAnsi="Times New Roman" w:cs="Times New Roman"/>
          <w:b/>
          <w:bCs/>
          <w:sz w:val="20"/>
          <w:szCs w:val="20"/>
        </w:rPr>
        <w:t>P</w:t>
      </w:r>
      <w:r w:rsidR="00081010" w:rsidRPr="009D67AA">
        <w:rPr>
          <w:rFonts w:ascii="Times New Roman" w:eastAsia="宋体" w:hAnsi="Times New Roman" w:cs="Times New Roman"/>
          <w:b/>
          <w:bCs/>
          <w:sz w:val="20"/>
          <w:szCs w:val="20"/>
        </w:rPr>
        <w:t>ostoperative complications</w:t>
      </w:r>
      <w:r w:rsidR="00081010" w:rsidRPr="005D7F0D">
        <w:rPr>
          <w:rFonts w:ascii="Times New Roman" w:eastAsia="宋体" w:hAnsi="Times New Roman"/>
          <w:b/>
          <w:bCs/>
          <w:sz w:val="20"/>
          <w:szCs w:val="20"/>
        </w:rPr>
        <w:t xml:space="preserve"> </w:t>
      </w:r>
      <w:r w:rsidR="00081010">
        <w:rPr>
          <w:rFonts w:ascii="Times New Roman" w:eastAsia="宋体" w:hAnsi="Times New Roman"/>
          <w:b/>
          <w:bCs/>
          <w:sz w:val="20"/>
          <w:szCs w:val="20"/>
        </w:rPr>
        <w:t>d</w:t>
      </w:r>
      <w:r w:rsidR="00081010" w:rsidRPr="00113CC3">
        <w:rPr>
          <w:rFonts w:ascii="Times New Roman" w:eastAsia="宋体" w:hAnsi="Times New Roman"/>
          <w:b/>
          <w:bCs/>
          <w:sz w:val="20"/>
          <w:szCs w:val="20"/>
        </w:rPr>
        <w:t>iagnosis</w:t>
      </w:r>
      <w:r w:rsidR="00081010">
        <w:rPr>
          <w:rFonts w:ascii="Times New Roman" w:eastAsia="宋体" w:hAnsi="Times New Roman"/>
          <w:b/>
          <w:bCs/>
          <w:sz w:val="20"/>
          <w:szCs w:val="20"/>
        </w:rPr>
        <w:t xml:space="preserve"> of femoral</w:t>
      </w:r>
      <w:r w:rsidR="00081010" w:rsidRPr="005D7F0D">
        <w:rPr>
          <w:rFonts w:ascii="Times New Roman" w:eastAsia="宋体" w:hAnsi="Times New Roman"/>
          <w:b/>
          <w:bCs/>
          <w:sz w:val="20"/>
          <w:szCs w:val="20"/>
        </w:rPr>
        <w:t xml:space="preserve"> neck fractures</w:t>
      </w:r>
    </w:p>
    <w:tbl>
      <w:tblPr>
        <w:tblW w:w="878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32"/>
        <w:gridCol w:w="1896"/>
        <w:gridCol w:w="3861"/>
      </w:tblGrid>
      <w:tr w:rsidR="009878C3" w:rsidRPr="00E26A08" w14:paraId="178D7B8B" w14:textId="77777777" w:rsidTr="00F4449C">
        <w:tc>
          <w:tcPr>
            <w:tcW w:w="30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590BB2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2290E5" w14:textId="77777777" w:rsidR="009878C3" w:rsidRPr="00113CC3" w:rsidRDefault="009878C3" w:rsidP="00F4449C">
            <w:pPr>
              <w:widowControl/>
              <w:spacing w:line="480" w:lineRule="auto"/>
              <w:ind w:firstLineChars="200" w:firstLine="402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ICD-9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codes</w:t>
            </w:r>
          </w:p>
        </w:tc>
        <w:tc>
          <w:tcPr>
            <w:tcW w:w="38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91D63E1" w14:textId="77777777" w:rsidR="009878C3" w:rsidRPr="00113CC3" w:rsidRDefault="009878C3" w:rsidP="00F4449C">
            <w:pPr>
              <w:widowControl/>
              <w:spacing w:line="480" w:lineRule="auto"/>
              <w:ind w:firstLineChars="600" w:firstLine="1205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ICD-10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codes</w:t>
            </w:r>
          </w:p>
        </w:tc>
      </w:tr>
      <w:tr w:rsidR="009878C3" w:rsidRPr="00E26A08" w14:paraId="346703D3" w14:textId="77777777" w:rsidTr="00F4449C">
        <w:tc>
          <w:tcPr>
            <w:tcW w:w="3032" w:type="dxa"/>
            <w:tcBorders>
              <w:top w:val="single" w:sz="12" w:space="0" w:color="auto"/>
            </w:tcBorders>
          </w:tcPr>
          <w:p w14:paraId="29C93DF1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closed intracapsular femoral neck fracture</w:t>
            </w:r>
          </w:p>
        </w:tc>
        <w:tc>
          <w:tcPr>
            <w:tcW w:w="1896" w:type="dxa"/>
            <w:tcBorders>
              <w:top w:val="single" w:sz="12" w:space="0" w:color="auto"/>
            </w:tcBorders>
          </w:tcPr>
          <w:p w14:paraId="285A141A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820.00</w:t>
            </w:r>
          </w:p>
        </w:tc>
        <w:tc>
          <w:tcPr>
            <w:tcW w:w="3861" w:type="dxa"/>
            <w:vMerge w:val="restart"/>
            <w:tcBorders>
              <w:top w:val="single" w:sz="12" w:space="0" w:color="auto"/>
            </w:tcBorders>
          </w:tcPr>
          <w:p w14:paraId="22C20336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801F953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EC69C4D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S72.0</w:t>
            </w:r>
          </w:p>
        </w:tc>
      </w:tr>
      <w:tr w:rsidR="009878C3" w:rsidRPr="00E26A08" w14:paraId="1D512C58" w14:textId="77777777" w:rsidTr="00F4449C">
        <w:tc>
          <w:tcPr>
            <w:tcW w:w="3032" w:type="dxa"/>
          </w:tcPr>
          <w:p w14:paraId="6F0A84ED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separated epiphysis type</w:t>
            </w:r>
          </w:p>
        </w:tc>
        <w:tc>
          <w:tcPr>
            <w:tcW w:w="1896" w:type="dxa"/>
          </w:tcPr>
          <w:p w14:paraId="019A58AF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820.01</w:t>
            </w:r>
          </w:p>
        </w:tc>
        <w:tc>
          <w:tcPr>
            <w:tcW w:w="3861" w:type="dxa"/>
            <w:vMerge/>
          </w:tcPr>
          <w:p w14:paraId="1948EA4C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878C3" w:rsidRPr="00E26A08" w14:paraId="501A80AE" w14:textId="77777777" w:rsidTr="00F4449C">
        <w:tc>
          <w:tcPr>
            <w:tcW w:w="3032" w:type="dxa"/>
          </w:tcPr>
          <w:p w14:paraId="4E1EFCEE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middle segment fracture</w:t>
            </w:r>
          </w:p>
        </w:tc>
        <w:tc>
          <w:tcPr>
            <w:tcW w:w="1896" w:type="dxa"/>
          </w:tcPr>
          <w:p w14:paraId="15DA0733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820.02</w:t>
            </w:r>
          </w:p>
        </w:tc>
        <w:tc>
          <w:tcPr>
            <w:tcW w:w="3861" w:type="dxa"/>
            <w:vMerge/>
          </w:tcPr>
          <w:p w14:paraId="6852EB51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878C3" w:rsidRPr="00E26A08" w14:paraId="40D1DB8C" w14:textId="77777777" w:rsidTr="00F4449C">
        <w:tc>
          <w:tcPr>
            <w:tcW w:w="3032" w:type="dxa"/>
          </w:tcPr>
          <w:p w14:paraId="23C76F86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basal fracture</w:t>
            </w:r>
          </w:p>
        </w:tc>
        <w:tc>
          <w:tcPr>
            <w:tcW w:w="1896" w:type="dxa"/>
          </w:tcPr>
          <w:p w14:paraId="350E3921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820.03</w:t>
            </w:r>
          </w:p>
        </w:tc>
        <w:tc>
          <w:tcPr>
            <w:tcW w:w="3861" w:type="dxa"/>
            <w:vMerge/>
          </w:tcPr>
          <w:p w14:paraId="7DB26B78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878C3" w:rsidRPr="00E26A08" w14:paraId="1FC4BD24" w14:textId="77777777" w:rsidTr="00F4449C">
        <w:tc>
          <w:tcPr>
            <w:tcW w:w="3032" w:type="dxa"/>
          </w:tcPr>
          <w:p w14:paraId="4DE05490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unclassified fracture</w:t>
            </w:r>
          </w:p>
        </w:tc>
        <w:tc>
          <w:tcPr>
            <w:tcW w:w="1896" w:type="dxa"/>
          </w:tcPr>
          <w:p w14:paraId="3218F5D3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820.08</w:t>
            </w:r>
          </w:p>
        </w:tc>
        <w:tc>
          <w:tcPr>
            <w:tcW w:w="3861" w:type="dxa"/>
            <w:vMerge/>
          </w:tcPr>
          <w:p w14:paraId="029B6D82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878C3" w:rsidRPr="00E26A08" w14:paraId="04AF220F" w14:textId="77777777" w:rsidTr="00F4449C">
        <w:tc>
          <w:tcPr>
            <w:tcW w:w="3032" w:type="dxa"/>
          </w:tcPr>
          <w:p w14:paraId="5998C84C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ONFH</w:t>
            </w:r>
            <w:r w:rsidRPr="001A2F97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896" w:type="dxa"/>
          </w:tcPr>
          <w:p w14:paraId="5549019F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733.41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733.42</w:t>
            </w:r>
          </w:p>
        </w:tc>
        <w:tc>
          <w:tcPr>
            <w:tcW w:w="3861" w:type="dxa"/>
          </w:tcPr>
          <w:p w14:paraId="6CD00DD2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M87.002</w:t>
            </w:r>
          </w:p>
        </w:tc>
      </w:tr>
      <w:tr w:rsidR="009878C3" w:rsidRPr="00E26A08" w14:paraId="5CE46AC1" w14:textId="77777777" w:rsidTr="00F4449C">
        <w:tc>
          <w:tcPr>
            <w:tcW w:w="3032" w:type="dxa"/>
          </w:tcPr>
          <w:p w14:paraId="4DBA5B29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IFLB</w:t>
            </w:r>
            <w:r w:rsidRPr="001A2F97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896" w:type="dxa"/>
          </w:tcPr>
          <w:p w14:paraId="01481934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996.49</w:t>
            </w:r>
          </w:p>
        </w:tc>
        <w:tc>
          <w:tcPr>
            <w:tcW w:w="3861" w:type="dxa"/>
          </w:tcPr>
          <w:p w14:paraId="45FB832F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T84.201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T84.100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T84.802</w:t>
            </w:r>
          </w:p>
        </w:tc>
      </w:tr>
      <w:tr w:rsidR="009878C3" w:rsidRPr="00E26A08" w14:paraId="51B3E642" w14:textId="77777777" w:rsidTr="00F4449C">
        <w:tc>
          <w:tcPr>
            <w:tcW w:w="3032" w:type="dxa"/>
          </w:tcPr>
          <w:p w14:paraId="41E05AC2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pulmonary embolism</w:t>
            </w:r>
          </w:p>
        </w:tc>
        <w:tc>
          <w:tcPr>
            <w:tcW w:w="1896" w:type="dxa"/>
          </w:tcPr>
          <w:p w14:paraId="5706ACDA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415.1</w:t>
            </w:r>
          </w:p>
        </w:tc>
        <w:tc>
          <w:tcPr>
            <w:tcW w:w="3861" w:type="dxa"/>
          </w:tcPr>
          <w:p w14:paraId="36220202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</w:tr>
      <w:tr w:rsidR="009878C3" w:rsidRPr="00E26A08" w14:paraId="1DEBCBFE" w14:textId="77777777" w:rsidTr="00F4449C">
        <w:tc>
          <w:tcPr>
            <w:tcW w:w="3032" w:type="dxa"/>
          </w:tcPr>
          <w:p w14:paraId="7D956284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pulmonary insufficiency</w:t>
            </w:r>
          </w:p>
        </w:tc>
        <w:tc>
          <w:tcPr>
            <w:tcW w:w="1896" w:type="dxa"/>
          </w:tcPr>
          <w:p w14:paraId="66F15B69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518.4</w:t>
            </w:r>
          </w:p>
        </w:tc>
        <w:tc>
          <w:tcPr>
            <w:tcW w:w="3861" w:type="dxa"/>
          </w:tcPr>
          <w:p w14:paraId="544CB5EB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</w:tr>
      <w:tr w:rsidR="009878C3" w:rsidRPr="00E26A08" w14:paraId="3B0E92E6" w14:textId="77777777" w:rsidTr="00F4449C">
        <w:tc>
          <w:tcPr>
            <w:tcW w:w="3032" w:type="dxa"/>
          </w:tcPr>
          <w:p w14:paraId="79FD9E05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pulmonary insufficiency after trauma and surgery</w:t>
            </w:r>
          </w:p>
        </w:tc>
        <w:tc>
          <w:tcPr>
            <w:tcW w:w="1896" w:type="dxa"/>
          </w:tcPr>
          <w:p w14:paraId="11A4225A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518.5</w:t>
            </w:r>
          </w:p>
        </w:tc>
        <w:tc>
          <w:tcPr>
            <w:tcW w:w="3861" w:type="dxa"/>
          </w:tcPr>
          <w:p w14:paraId="60C685F9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J95.200</w:t>
            </w:r>
          </w:p>
        </w:tc>
      </w:tr>
      <w:tr w:rsidR="009878C3" w:rsidRPr="00E26A08" w14:paraId="022B8CFC" w14:textId="77777777" w:rsidTr="00F4449C">
        <w:tc>
          <w:tcPr>
            <w:tcW w:w="3032" w:type="dxa"/>
          </w:tcPr>
          <w:p w14:paraId="39265B8B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acute pulmonary failure</w:t>
            </w:r>
          </w:p>
        </w:tc>
        <w:tc>
          <w:tcPr>
            <w:tcW w:w="1896" w:type="dxa"/>
          </w:tcPr>
          <w:p w14:paraId="0F92C31C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558.81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～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558.84</w:t>
            </w:r>
          </w:p>
        </w:tc>
        <w:tc>
          <w:tcPr>
            <w:tcW w:w="3861" w:type="dxa"/>
          </w:tcPr>
          <w:p w14:paraId="0C53B3F6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</w:tr>
      <w:tr w:rsidR="009878C3" w:rsidRPr="00E26A08" w14:paraId="595BA9D5" w14:textId="77777777" w:rsidTr="00F4449C">
        <w:tc>
          <w:tcPr>
            <w:tcW w:w="3032" w:type="dxa"/>
          </w:tcPr>
          <w:p w14:paraId="5BCC3DE4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Heart failure</w:t>
            </w:r>
          </w:p>
        </w:tc>
        <w:tc>
          <w:tcPr>
            <w:tcW w:w="1896" w:type="dxa"/>
          </w:tcPr>
          <w:p w14:paraId="456F4353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428.1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428.9</w:t>
            </w:r>
          </w:p>
        </w:tc>
        <w:tc>
          <w:tcPr>
            <w:tcW w:w="3861" w:type="dxa"/>
          </w:tcPr>
          <w:p w14:paraId="58769C6B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I97.803</w:t>
            </w:r>
          </w:p>
        </w:tc>
      </w:tr>
      <w:tr w:rsidR="009878C3" w:rsidRPr="00E26A08" w14:paraId="0BAF96DD" w14:textId="77777777" w:rsidTr="00F4449C">
        <w:tc>
          <w:tcPr>
            <w:tcW w:w="3032" w:type="dxa"/>
          </w:tcPr>
          <w:p w14:paraId="2C8F3EF9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acute gastritis</w:t>
            </w:r>
          </w:p>
        </w:tc>
        <w:tc>
          <w:tcPr>
            <w:tcW w:w="1896" w:type="dxa"/>
          </w:tcPr>
          <w:p w14:paraId="0E6FB432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535.0</w:t>
            </w:r>
          </w:p>
        </w:tc>
        <w:tc>
          <w:tcPr>
            <w:tcW w:w="3861" w:type="dxa"/>
          </w:tcPr>
          <w:p w14:paraId="6E609E8E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K29.100</w:t>
            </w:r>
          </w:p>
        </w:tc>
      </w:tr>
      <w:tr w:rsidR="009878C3" w:rsidRPr="00E26A08" w14:paraId="7EF857E6" w14:textId="77777777" w:rsidTr="00F4449C">
        <w:tc>
          <w:tcPr>
            <w:tcW w:w="3032" w:type="dxa"/>
          </w:tcPr>
          <w:p w14:paraId="6A3B57B3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gastric ulcer</w:t>
            </w:r>
          </w:p>
        </w:tc>
        <w:tc>
          <w:tcPr>
            <w:tcW w:w="1896" w:type="dxa"/>
          </w:tcPr>
          <w:p w14:paraId="01A06FCF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531.0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～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531.9</w:t>
            </w:r>
          </w:p>
        </w:tc>
        <w:tc>
          <w:tcPr>
            <w:tcW w:w="3861" w:type="dxa"/>
          </w:tcPr>
          <w:p w14:paraId="02EDFC65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K25.300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K25.900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K27.904</w:t>
            </w:r>
          </w:p>
        </w:tc>
      </w:tr>
      <w:tr w:rsidR="009878C3" w:rsidRPr="00E26A08" w14:paraId="425CCEE3" w14:textId="77777777" w:rsidTr="00F4449C">
        <w:tc>
          <w:tcPr>
            <w:tcW w:w="3032" w:type="dxa"/>
          </w:tcPr>
          <w:p w14:paraId="18511A83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acute renal failure</w:t>
            </w:r>
          </w:p>
        </w:tc>
        <w:tc>
          <w:tcPr>
            <w:tcW w:w="1896" w:type="dxa"/>
          </w:tcPr>
          <w:p w14:paraId="7A72D9CB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584.5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～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584.9</w:t>
            </w:r>
          </w:p>
        </w:tc>
        <w:tc>
          <w:tcPr>
            <w:tcW w:w="3861" w:type="dxa"/>
          </w:tcPr>
          <w:p w14:paraId="231A4885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N17.900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N99.001</w:t>
            </w:r>
          </w:p>
        </w:tc>
      </w:tr>
      <w:tr w:rsidR="009878C3" w:rsidRPr="00E26A08" w14:paraId="0CE1CF65" w14:textId="77777777" w:rsidTr="00F4449C">
        <w:tc>
          <w:tcPr>
            <w:tcW w:w="3032" w:type="dxa"/>
          </w:tcPr>
          <w:p w14:paraId="7D79B99F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anemia</w:t>
            </w:r>
          </w:p>
        </w:tc>
        <w:tc>
          <w:tcPr>
            <w:tcW w:w="1896" w:type="dxa"/>
          </w:tcPr>
          <w:p w14:paraId="41D2FCD3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64.9</w:t>
            </w:r>
          </w:p>
        </w:tc>
        <w:tc>
          <w:tcPr>
            <w:tcW w:w="3861" w:type="dxa"/>
          </w:tcPr>
          <w:p w14:paraId="563A126D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D62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D64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D64.9</w:t>
            </w:r>
          </w:p>
        </w:tc>
      </w:tr>
      <w:tr w:rsidR="009878C3" w:rsidRPr="00E26A08" w14:paraId="724F4240" w14:textId="77777777" w:rsidTr="00F4449C">
        <w:tc>
          <w:tcPr>
            <w:tcW w:w="3032" w:type="dxa"/>
          </w:tcPr>
          <w:p w14:paraId="4DDE0977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prosthetic infection</w:t>
            </w:r>
          </w:p>
        </w:tc>
        <w:tc>
          <w:tcPr>
            <w:tcW w:w="1896" w:type="dxa"/>
          </w:tcPr>
          <w:p w14:paraId="5A1E07C6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996.66</w:t>
            </w:r>
          </w:p>
        </w:tc>
        <w:tc>
          <w:tcPr>
            <w:tcW w:w="3861" w:type="dxa"/>
          </w:tcPr>
          <w:p w14:paraId="4D1D2633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T84.604</w:t>
            </w:r>
          </w:p>
        </w:tc>
      </w:tr>
      <w:tr w:rsidR="009878C3" w:rsidRPr="00E26A08" w14:paraId="55005084" w14:textId="77777777" w:rsidTr="00F4449C">
        <w:tc>
          <w:tcPr>
            <w:tcW w:w="3032" w:type="dxa"/>
          </w:tcPr>
          <w:p w14:paraId="65AD7547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wound rupture</w:t>
            </w:r>
          </w:p>
        </w:tc>
        <w:tc>
          <w:tcPr>
            <w:tcW w:w="1896" w:type="dxa"/>
          </w:tcPr>
          <w:p w14:paraId="4A791183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998.3T</w:t>
            </w:r>
          </w:p>
        </w:tc>
        <w:tc>
          <w:tcPr>
            <w:tcW w:w="3861" w:type="dxa"/>
          </w:tcPr>
          <w:p w14:paraId="21A1BDEF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81.300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T81.022</w:t>
            </w:r>
          </w:p>
        </w:tc>
      </w:tr>
      <w:tr w:rsidR="009878C3" w:rsidRPr="00E26A08" w14:paraId="4B1EAD23" w14:textId="77777777" w:rsidTr="00F4449C">
        <w:tc>
          <w:tcPr>
            <w:tcW w:w="3032" w:type="dxa"/>
          </w:tcPr>
          <w:p w14:paraId="081DB7DD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wound infection</w:t>
            </w:r>
          </w:p>
        </w:tc>
        <w:tc>
          <w:tcPr>
            <w:tcW w:w="1896" w:type="dxa"/>
          </w:tcPr>
          <w:p w14:paraId="77235FF1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998.59</w:t>
            </w:r>
          </w:p>
        </w:tc>
        <w:tc>
          <w:tcPr>
            <w:tcW w:w="3861" w:type="dxa"/>
          </w:tcPr>
          <w:p w14:paraId="23248568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T81.813</w:t>
            </w:r>
            <w:r w:rsidRPr="00113CC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T79.300</w:t>
            </w:r>
          </w:p>
        </w:tc>
      </w:tr>
      <w:tr w:rsidR="009878C3" w:rsidRPr="00E26A08" w14:paraId="63F7AD70" w14:textId="77777777" w:rsidTr="00F4449C">
        <w:tc>
          <w:tcPr>
            <w:tcW w:w="3032" w:type="dxa"/>
            <w:tcBorders>
              <w:bottom w:val="single" w:sz="12" w:space="0" w:color="auto"/>
            </w:tcBorders>
          </w:tcPr>
          <w:p w14:paraId="72E5070E" w14:textId="77777777" w:rsidR="009878C3" w:rsidRPr="00113CC3" w:rsidRDefault="009878C3" w:rsidP="00F4449C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sz w:val="20"/>
                <w:szCs w:val="20"/>
              </w:rPr>
              <w:t>wound not heal</w:t>
            </w:r>
          </w:p>
        </w:tc>
        <w:tc>
          <w:tcPr>
            <w:tcW w:w="1896" w:type="dxa"/>
            <w:tcBorders>
              <w:bottom w:val="single" w:sz="12" w:space="0" w:color="auto"/>
            </w:tcBorders>
          </w:tcPr>
          <w:p w14:paraId="574CA124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998.83</w:t>
            </w:r>
          </w:p>
        </w:tc>
        <w:tc>
          <w:tcPr>
            <w:tcW w:w="3861" w:type="dxa"/>
            <w:tcBorders>
              <w:bottom w:val="single" w:sz="12" w:space="0" w:color="auto"/>
            </w:tcBorders>
          </w:tcPr>
          <w:p w14:paraId="31CEC210" w14:textId="77777777" w:rsidR="009878C3" w:rsidRPr="00113CC3" w:rsidRDefault="009878C3" w:rsidP="00F4449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3CC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T81.811</w:t>
            </w:r>
          </w:p>
        </w:tc>
      </w:tr>
    </w:tbl>
    <w:bookmarkEnd w:id="0"/>
    <w:p w14:paraId="6020D264" w14:textId="282F6B5C" w:rsidR="009E2C8E" w:rsidRPr="009878C3" w:rsidRDefault="009902CF" w:rsidP="009878C3">
      <w:pPr>
        <w:pStyle w:val="1"/>
        <w:spacing w:line="480" w:lineRule="auto"/>
        <w:ind w:firstLineChars="0" w:firstLine="0"/>
        <w:jc w:val="left"/>
        <w:rPr>
          <w:rFonts w:ascii="Times New Roman" w:eastAsia="宋体" w:hAnsi="Times New Roman"/>
          <w:kern w:val="0"/>
          <w:sz w:val="20"/>
          <w:szCs w:val="20"/>
        </w:rPr>
      </w:pPr>
      <w:r>
        <w:rPr>
          <w:rFonts w:ascii="Times New Roman" w:eastAsia="宋体" w:hAnsi="Times New Roman"/>
          <w:kern w:val="0"/>
          <w:sz w:val="20"/>
          <w:szCs w:val="20"/>
        </w:rPr>
        <w:t>a:</w:t>
      </w:r>
      <w:r w:rsidRPr="00113CC3">
        <w:rPr>
          <w:rFonts w:ascii="Times New Roman" w:eastAsia="宋体" w:hAnsi="Times New Roman"/>
          <w:sz w:val="20"/>
          <w:szCs w:val="20"/>
        </w:rPr>
        <w:t xml:space="preserve"> osteonecrosis</w:t>
      </w:r>
      <w:r w:rsidR="009878C3" w:rsidRPr="00113CC3">
        <w:rPr>
          <w:rFonts w:ascii="Times New Roman" w:eastAsia="宋体" w:hAnsi="Times New Roman"/>
          <w:sz w:val="20"/>
          <w:szCs w:val="20"/>
        </w:rPr>
        <w:t xml:space="preserve"> of the femoral </w:t>
      </w:r>
      <w:r w:rsidRPr="00113CC3">
        <w:rPr>
          <w:rFonts w:ascii="Times New Roman" w:eastAsia="宋体" w:hAnsi="Times New Roman"/>
          <w:sz w:val="20"/>
          <w:szCs w:val="20"/>
        </w:rPr>
        <w:t>head</w:t>
      </w:r>
      <w:r>
        <w:rPr>
          <w:rFonts w:ascii="Times New Roman" w:eastAsia="宋体" w:hAnsi="Times New Roman"/>
          <w:sz w:val="20"/>
          <w:szCs w:val="20"/>
        </w:rPr>
        <w:t>; b</w:t>
      </w:r>
      <w:r w:rsidR="009878C3">
        <w:rPr>
          <w:rFonts w:ascii="Times New Roman" w:eastAsia="宋体" w:hAnsi="Times New Roman"/>
          <w:sz w:val="20"/>
          <w:szCs w:val="20"/>
        </w:rPr>
        <w:t>:</w:t>
      </w:r>
      <w:r w:rsidR="009878C3" w:rsidRPr="009842F8">
        <w:rPr>
          <w:rFonts w:ascii="Times New Roman" w:eastAsia="宋体" w:hAnsi="Times New Roman"/>
          <w:kern w:val="0"/>
          <w:sz w:val="20"/>
          <w:szCs w:val="20"/>
        </w:rPr>
        <w:t xml:space="preserve"> </w:t>
      </w:r>
      <w:r w:rsidR="009878C3" w:rsidRPr="002E5DAF">
        <w:rPr>
          <w:rFonts w:ascii="Times New Roman" w:eastAsia="宋体" w:hAnsi="Times New Roman"/>
          <w:kern w:val="0"/>
          <w:sz w:val="20"/>
          <w:szCs w:val="20"/>
        </w:rPr>
        <w:t>internal fixation loosening and breakage</w:t>
      </w:r>
    </w:p>
    <w:sectPr w:rsidR="009E2C8E" w:rsidRPr="00987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28A3B" w14:textId="77777777" w:rsidR="003A3EB6" w:rsidRDefault="003A3EB6" w:rsidP="00BC3774">
      <w:r>
        <w:separator/>
      </w:r>
    </w:p>
  </w:endnote>
  <w:endnote w:type="continuationSeparator" w:id="0">
    <w:p w14:paraId="31E8CA89" w14:textId="77777777" w:rsidR="003A3EB6" w:rsidRDefault="003A3EB6" w:rsidP="00BC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DFEE4" w14:textId="77777777" w:rsidR="003A3EB6" w:rsidRDefault="003A3EB6" w:rsidP="00BC3774">
      <w:r>
        <w:separator/>
      </w:r>
    </w:p>
  </w:footnote>
  <w:footnote w:type="continuationSeparator" w:id="0">
    <w:p w14:paraId="10EFFBA1" w14:textId="77777777" w:rsidR="003A3EB6" w:rsidRDefault="003A3EB6" w:rsidP="00BC3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857"/>
    <w:rsid w:val="00081010"/>
    <w:rsid w:val="00337857"/>
    <w:rsid w:val="003A3EB6"/>
    <w:rsid w:val="003A444F"/>
    <w:rsid w:val="00455131"/>
    <w:rsid w:val="009220F1"/>
    <w:rsid w:val="009878C3"/>
    <w:rsid w:val="009902CF"/>
    <w:rsid w:val="009C1398"/>
    <w:rsid w:val="009E2C8E"/>
    <w:rsid w:val="00BC3774"/>
    <w:rsid w:val="00C828ED"/>
    <w:rsid w:val="00E0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A6C9F"/>
  <w15:chartTrackingRefBased/>
  <w15:docId w15:val="{4CEC69B6-651B-4DCA-A1BB-5C860689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8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7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37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3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3774"/>
    <w:rPr>
      <w:sz w:val="18"/>
      <w:szCs w:val="18"/>
    </w:rPr>
  </w:style>
  <w:style w:type="paragraph" w:customStyle="1" w:styleId="1">
    <w:name w:val="列表段落1"/>
    <w:basedOn w:val="a"/>
    <w:uiPriority w:val="99"/>
    <w:qFormat/>
    <w:rsid w:val="00BC3774"/>
    <w:pPr>
      <w:ind w:firstLineChars="200" w:firstLine="420"/>
    </w:pPr>
    <w:rPr>
      <w:rFonts w:ascii="等线" w:eastAsia="等线" w:hAnsi="等线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志勋 华</dc:creator>
  <cp:keywords/>
  <dc:description/>
  <cp:lastModifiedBy>志勋 华</cp:lastModifiedBy>
  <cp:revision>7</cp:revision>
  <dcterms:created xsi:type="dcterms:W3CDTF">2023-07-17T17:52:00Z</dcterms:created>
  <dcterms:modified xsi:type="dcterms:W3CDTF">2023-07-20T15:36:00Z</dcterms:modified>
</cp:coreProperties>
</file>