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565DC" w14:textId="77777777" w:rsidR="00DB17A2" w:rsidRPr="00E62168" w:rsidRDefault="00DB17A2" w:rsidP="00DB17A2">
      <w:pPr>
        <w:bidi w:val="0"/>
        <w:spacing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r w:rsidRPr="00E62168">
        <w:rPr>
          <w:rFonts w:asciiTheme="majorBidi" w:hAnsiTheme="majorBidi" w:cstheme="majorBidi"/>
          <w:b/>
          <w:sz w:val="24"/>
          <w:szCs w:val="24"/>
        </w:rPr>
        <w:t xml:space="preserve">Supplementary table </w:t>
      </w:r>
      <w:r>
        <w:rPr>
          <w:rFonts w:asciiTheme="majorBidi" w:hAnsiTheme="majorBidi" w:cstheme="majorBidi"/>
          <w:b/>
          <w:sz w:val="24"/>
          <w:szCs w:val="24"/>
        </w:rPr>
        <w:t>A</w:t>
      </w:r>
      <w:r w:rsidRPr="00E62168">
        <w:rPr>
          <w:rFonts w:asciiTheme="majorBidi" w:hAnsiTheme="majorBidi" w:cstheme="majorBidi"/>
          <w:b/>
          <w:sz w:val="24"/>
          <w:szCs w:val="24"/>
        </w:rPr>
        <w:t>. A summary of studies comparing gray and white matter modulus in the CNS.</w:t>
      </w:r>
    </w:p>
    <w:tbl>
      <w:tblPr>
        <w:tblW w:w="9079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158"/>
        <w:gridCol w:w="2238"/>
        <w:gridCol w:w="1996"/>
        <w:gridCol w:w="1897"/>
        <w:gridCol w:w="790"/>
      </w:tblGrid>
      <w:tr w:rsidR="00DB17A2" w:rsidRPr="00E62168" w14:paraId="7ED0012F" w14:textId="77777777" w:rsidTr="000B2047">
        <w:trPr>
          <w:trHeight w:val="825"/>
          <w:jc w:val="center"/>
        </w:trPr>
        <w:tc>
          <w:tcPr>
            <w:tcW w:w="2158" w:type="dxa"/>
            <w:vMerge w:val="restart"/>
            <w:tcBorders>
              <w:bottom w:val="single" w:sz="4" w:space="0" w:color="000000"/>
            </w:tcBorders>
            <w:vAlign w:val="center"/>
          </w:tcPr>
          <w:p w14:paraId="251163BE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  <w:p w14:paraId="272C3A0E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  <w:p w14:paraId="66BBF03E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Model</w:t>
            </w:r>
          </w:p>
        </w:tc>
        <w:tc>
          <w:tcPr>
            <w:tcW w:w="2238" w:type="dxa"/>
            <w:vMerge w:val="restart"/>
            <w:tcBorders>
              <w:bottom w:val="single" w:sz="4" w:space="0" w:color="000000"/>
            </w:tcBorders>
            <w:vAlign w:val="center"/>
          </w:tcPr>
          <w:p w14:paraId="52FC6D76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  <w:p w14:paraId="39003A22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  <w:p w14:paraId="58C30444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Methodology</w:t>
            </w:r>
          </w:p>
        </w:tc>
        <w:tc>
          <w:tcPr>
            <w:tcW w:w="3893" w:type="dxa"/>
            <w:gridSpan w:val="2"/>
            <w:tcBorders>
              <w:bottom w:val="single" w:sz="18" w:space="0" w:color="000000"/>
            </w:tcBorders>
            <w:vAlign w:val="center"/>
          </w:tcPr>
          <w:p w14:paraId="4C877D58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  <w:p w14:paraId="04E06E3E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Elastic Modulus (KPa)</w:t>
            </w:r>
          </w:p>
        </w:tc>
        <w:tc>
          <w:tcPr>
            <w:tcW w:w="790" w:type="dxa"/>
            <w:vMerge w:val="restart"/>
            <w:tcBorders>
              <w:bottom w:val="single" w:sz="4" w:space="0" w:color="000000"/>
            </w:tcBorders>
            <w:vAlign w:val="center"/>
          </w:tcPr>
          <w:p w14:paraId="30F1E8C3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  <w:p w14:paraId="4B7B4912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  <w:p w14:paraId="53AF1546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Ref.</w:t>
            </w:r>
          </w:p>
        </w:tc>
      </w:tr>
      <w:tr w:rsidR="00DB17A2" w:rsidRPr="00E62168" w14:paraId="3CF980E2" w14:textId="77777777" w:rsidTr="000B2047">
        <w:trPr>
          <w:trHeight w:val="460"/>
          <w:jc w:val="center"/>
        </w:trPr>
        <w:tc>
          <w:tcPr>
            <w:tcW w:w="2158" w:type="dxa"/>
            <w:vMerge/>
            <w:tcBorders>
              <w:bottom w:val="single" w:sz="4" w:space="0" w:color="000000"/>
            </w:tcBorders>
            <w:vAlign w:val="center"/>
          </w:tcPr>
          <w:p w14:paraId="0CCA515A" w14:textId="77777777" w:rsidR="00DB17A2" w:rsidRPr="00E62168" w:rsidRDefault="00DB17A2" w:rsidP="000B20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238" w:type="dxa"/>
            <w:vMerge/>
            <w:tcBorders>
              <w:bottom w:val="single" w:sz="4" w:space="0" w:color="000000"/>
            </w:tcBorders>
            <w:vAlign w:val="center"/>
          </w:tcPr>
          <w:p w14:paraId="489FA51D" w14:textId="77777777" w:rsidR="00DB17A2" w:rsidRPr="00E62168" w:rsidRDefault="00DB17A2" w:rsidP="000B20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96" w:type="dxa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14:paraId="2F8E24F3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Gray matter</w:t>
            </w:r>
          </w:p>
        </w:tc>
        <w:tc>
          <w:tcPr>
            <w:tcW w:w="1897" w:type="dxa"/>
            <w:tcBorders>
              <w:top w:val="single" w:sz="18" w:space="0" w:color="000000"/>
              <w:bottom w:val="single" w:sz="18" w:space="0" w:color="000000"/>
            </w:tcBorders>
            <w:vAlign w:val="center"/>
          </w:tcPr>
          <w:p w14:paraId="7B2C48D4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White matter</w:t>
            </w:r>
          </w:p>
        </w:tc>
        <w:tc>
          <w:tcPr>
            <w:tcW w:w="790" w:type="dxa"/>
            <w:vMerge/>
            <w:tcBorders>
              <w:bottom w:val="single" w:sz="4" w:space="0" w:color="000000"/>
            </w:tcBorders>
            <w:vAlign w:val="center"/>
          </w:tcPr>
          <w:p w14:paraId="6CF2E2F3" w14:textId="77777777" w:rsidR="00DB17A2" w:rsidRPr="00E62168" w:rsidRDefault="00DB17A2" w:rsidP="000B204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DB17A2" w:rsidRPr="00E62168" w14:paraId="56848DA4" w14:textId="77777777" w:rsidTr="000B2047">
        <w:trPr>
          <w:jc w:val="center"/>
        </w:trPr>
        <w:tc>
          <w:tcPr>
            <w:tcW w:w="2158" w:type="dxa"/>
            <w:tcBorders>
              <w:top w:val="single" w:sz="18" w:space="0" w:color="000000"/>
            </w:tcBorders>
            <w:vAlign w:val="center"/>
          </w:tcPr>
          <w:p w14:paraId="4AD23AA3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Ex vivo</w:t>
            </w:r>
          </w:p>
        </w:tc>
        <w:tc>
          <w:tcPr>
            <w:tcW w:w="2238" w:type="dxa"/>
            <w:tcBorders>
              <w:top w:val="single" w:sz="18" w:space="0" w:color="000000"/>
            </w:tcBorders>
            <w:vAlign w:val="center"/>
          </w:tcPr>
          <w:p w14:paraId="7E206590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AFM indentation of rat cerebrum</w:t>
            </w:r>
          </w:p>
        </w:tc>
        <w:tc>
          <w:tcPr>
            <w:tcW w:w="1996" w:type="dxa"/>
            <w:tcBorders>
              <w:top w:val="single" w:sz="18" w:space="0" w:color="000000"/>
            </w:tcBorders>
            <w:vAlign w:val="center"/>
          </w:tcPr>
          <w:p w14:paraId="3BE54A29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vertAlign w:val="superscript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Coronal: 0.128</w:t>
            </w: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897" w:type="dxa"/>
            <w:tcBorders>
              <w:top w:val="single" w:sz="18" w:space="0" w:color="000000"/>
            </w:tcBorders>
            <w:vAlign w:val="center"/>
          </w:tcPr>
          <w:p w14:paraId="665AE2AE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Coronal: 0.075</w:t>
            </w: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790" w:type="dxa"/>
            <w:tcBorders>
              <w:top w:val="single" w:sz="18" w:space="0" w:color="000000"/>
            </w:tcBorders>
            <w:vAlign w:val="center"/>
          </w:tcPr>
          <w:p w14:paraId="47B71A9B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[79]</w:t>
            </w:r>
          </w:p>
        </w:tc>
      </w:tr>
      <w:tr w:rsidR="00DB17A2" w:rsidRPr="00E62168" w14:paraId="5D0E89B3" w14:textId="77777777" w:rsidTr="000B2047">
        <w:trPr>
          <w:jc w:val="center"/>
        </w:trPr>
        <w:tc>
          <w:tcPr>
            <w:tcW w:w="2158" w:type="dxa"/>
            <w:vAlign w:val="center"/>
          </w:tcPr>
          <w:p w14:paraId="363AA48B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Ex vivo</w:t>
            </w:r>
          </w:p>
        </w:tc>
        <w:tc>
          <w:tcPr>
            <w:tcW w:w="2238" w:type="dxa"/>
            <w:vAlign w:val="center"/>
          </w:tcPr>
          <w:p w14:paraId="02C74BC8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Indentation of mouse spinal cord</w:t>
            </w:r>
          </w:p>
        </w:tc>
        <w:tc>
          <w:tcPr>
            <w:tcW w:w="1996" w:type="dxa"/>
            <w:vAlign w:val="center"/>
          </w:tcPr>
          <w:p w14:paraId="32B2DE9F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1.40 ± 0.29</w:t>
            </w:r>
          </w:p>
        </w:tc>
        <w:tc>
          <w:tcPr>
            <w:tcW w:w="1897" w:type="dxa"/>
            <w:vAlign w:val="center"/>
          </w:tcPr>
          <w:p w14:paraId="13133EA0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1.90 ± 0.59</w:t>
            </w:r>
          </w:p>
        </w:tc>
        <w:tc>
          <w:tcPr>
            <w:tcW w:w="790" w:type="dxa"/>
            <w:vAlign w:val="center"/>
          </w:tcPr>
          <w:p w14:paraId="645647D4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[80]</w:t>
            </w:r>
          </w:p>
        </w:tc>
      </w:tr>
      <w:tr w:rsidR="00DB17A2" w:rsidRPr="00E62168" w14:paraId="50775047" w14:textId="77777777" w:rsidTr="000B2047">
        <w:trPr>
          <w:jc w:val="center"/>
        </w:trPr>
        <w:tc>
          <w:tcPr>
            <w:tcW w:w="2158" w:type="dxa"/>
            <w:vAlign w:val="center"/>
          </w:tcPr>
          <w:p w14:paraId="11C57145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 situ</w:t>
            </w:r>
          </w:p>
        </w:tc>
        <w:tc>
          <w:tcPr>
            <w:tcW w:w="2238" w:type="dxa"/>
            <w:vAlign w:val="center"/>
          </w:tcPr>
          <w:p w14:paraId="5E97245A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MRE of human brain</w:t>
            </w:r>
          </w:p>
        </w:tc>
        <w:tc>
          <w:tcPr>
            <w:tcW w:w="1996" w:type="dxa"/>
            <w:vAlign w:val="center"/>
          </w:tcPr>
          <w:p w14:paraId="675A8B0D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7.5 ± 1.6</w:t>
            </w:r>
          </w:p>
        </w:tc>
        <w:tc>
          <w:tcPr>
            <w:tcW w:w="1897" w:type="dxa"/>
            <w:vAlign w:val="center"/>
          </w:tcPr>
          <w:p w14:paraId="17956351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11.6 ± 2.4</w:t>
            </w:r>
          </w:p>
        </w:tc>
        <w:tc>
          <w:tcPr>
            <w:tcW w:w="790" w:type="dxa"/>
            <w:vAlign w:val="center"/>
          </w:tcPr>
          <w:p w14:paraId="590FDBFD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[81]</w:t>
            </w:r>
          </w:p>
        </w:tc>
      </w:tr>
      <w:tr w:rsidR="00DB17A2" w:rsidRPr="00E62168" w14:paraId="1AC957E7" w14:textId="77777777" w:rsidTr="000B2047">
        <w:trPr>
          <w:jc w:val="center"/>
        </w:trPr>
        <w:tc>
          <w:tcPr>
            <w:tcW w:w="2158" w:type="dxa"/>
            <w:vAlign w:val="center"/>
          </w:tcPr>
          <w:p w14:paraId="0C4F85B1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 situ</w:t>
            </w:r>
          </w:p>
        </w:tc>
        <w:tc>
          <w:tcPr>
            <w:tcW w:w="2238" w:type="dxa"/>
            <w:vAlign w:val="center"/>
          </w:tcPr>
          <w:p w14:paraId="61C89F3B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MRE of human brain</w:t>
            </w:r>
          </w:p>
        </w:tc>
        <w:tc>
          <w:tcPr>
            <w:tcW w:w="1996" w:type="dxa"/>
            <w:vAlign w:val="center"/>
          </w:tcPr>
          <w:p w14:paraId="689182A8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12.90 ± 0.90</w:t>
            </w:r>
          </w:p>
        </w:tc>
        <w:tc>
          <w:tcPr>
            <w:tcW w:w="1897" w:type="dxa"/>
            <w:vAlign w:val="center"/>
          </w:tcPr>
          <w:p w14:paraId="314E5A46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15.20 ± 1.4</w:t>
            </w:r>
          </w:p>
        </w:tc>
        <w:tc>
          <w:tcPr>
            <w:tcW w:w="790" w:type="dxa"/>
            <w:vAlign w:val="center"/>
          </w:tcPr>
          <w:p w14:paraId="25E9F0D8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[82]</w:t>
            </w:r>
          </w:p>
        </w:tc>
      </w:tr>
      <w:tr w:rsidR="00DB17A2" w:rsidRPr="00E62168" w14:paraId="48890636" w14:textId="77777777" w:rsidTr="000B2047">
        <w:trPr>
          <w:jc w:val="center"/>
        </w:trPr>
        <w:tc>
          <w:tcPr>
            <w:tcW w:w="2158" w:type="dxa"/>
            <w:vAlign w:val="center"/>
          </w:tcPr>
          <w:p w14:paraId="393DECB2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 situ</w:t>
            </w:r>
          </w:p>
        </w:tc>
        <w:tc>
          <w:tcPr>
            <w:tcW w:w="2238" w:type="dxa"/>
            <w:vAlign w:val="center"/>
          </w:tcPr>
          <w:p w14:paraId="17AE2FD9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MRE of human brain</w:t>
            </w:r>
          </w:p>
        </w:tc>
        <w:tc>
          <w:tcPr>
            <w:tcW w:w="1996" w:type="dxa"/>
            <w:vAlign w:val="center"/>
          </w:tcPr>
          <w:p w14:paraId="106E60BE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Cerebrum: 2.34 ± 0.22</w:t>
            </w:r>
          </w:p>
        </w:tc>
        <w:tc>
          <w:tcPr>
            <w:tcW w:w="1897" w:type="dxa"/>
            <w:vAlign w:val="center"/>
          </w:tcPr>
          <w:p w14:paraId="75820262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Cerebrum: 2.41 ± 0.23</w:t>
            </w:r>
          </w:p>
        </w:tc>
        <w:tc>
          <w:tcPr>
            <w:tcW w:w="790" w:type="dxa"/>
            <w:vAlign w:val="center"/>
          </w:tcPr>
          <w:p w14:paraId="17A24DA2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[83]</w:t>
            </w:r>
          </w:p>
        </w:tc>
      </w:tr>
      <w:tr w:rsidR="00DB17A2" w:rsidRPr="00E62168" w14:paraId="1298C645" w14:textId="77777777" w:rsidTr="000B2047">
        <w:trPr>
          <w:jc w:val="center"/>
        </w:trPr>
        <w:tc>
          <w:tcPr>
            <w:tcW w:w="2158" w:type="dxa"/>
            <w:tcBorders>
              <w:bottom w:val="single" w:sz="18" w:space="0" w:color="000000"/>
            </w:tcBorders>
            <w:vAlign w:val="center"/>
          </w:tcPr>
          <w:p w14:paraId="4BC00E99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Ex vivo</w:t>
            </w:r>
          </w:p>
        </w:tc>
        <w:tc>
          <w:tcPr>
            <w:tcW w:w="2238" w:type="dxa"/>
            <w:tcBorders>
              <w:bottom w:val="single" w:sz="18" w:space="0" w:color="000000"/>
            </w:tcBorders>
            <w:vAlign w:val="center"/>
          </w:tcPr>
          <w:p w14:paraId="21FCDA47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AFM indentation of Nano-SDF</w:t>
            </w:r>
          </w:p>
        </w:tc>
        <w:tc>
          <w:tcPr>
            <w:tcW w:w="3893" w:type="dxa"/>
            <w:gridSpan w:val="2"/>
            <w:tcBorders>
              <w:bottom w:val="single" w:sz="18" w:space="0" w:color="000000"/>
            </w:tcBorders>
            <w:vAlign w:val="center"/>
          </w:tcPr>
          <w:p w14:paraId="7C4E8F56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037B7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3.21 ± 0.5</w:t>
            </w:r>
          </w:p>
        </w:tc>
        <w:tc>
          <w:tcPr>
            <w:tcW w:w="790" w:type="dxa"/>
            <w:tcBorders>
              <w:bottom w:val="single" w:sz="18" w:space="0" w:color="000000"/>
            </w:tcBorders>
            <w:vAlign w:val="center"/>
          </w:tcPr>
          <w:p w14:paraId="6CDDC343" w14:textId="77777777" w:rsidR="00DB17A2" w:rsidRPr="00E62168" w:rsidRDefault="00DB17A2" w:rsidP="000B20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E62168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This study</w:t>
            </w:r>
          </w:p>
        </w:tc>
      </w:tr>
    </w:tbl>
    <w:p w14:paraId="09FB1252" w14:textId="77777777" w:rsidR="00DB17A2" w:rsidRDefault="00DB17A2" w:rsidP="00DB17A2">
      <w:pPr>
        <w:bidi w:val="0"/>
        <w:spacing w:line="240" w:lineRule="auto"/>
        <w:rPr>
          <w:rFonts w:asciiTheme="majorBidi" w:hAnsiTheme="majorBidi" w:cstheme="majorBidi"/>
        </w:rPr>
      </w:pPr>
      <w:r w:rsidRPr="00E62168">
        <w:rPr>
          <w:rFonts w:asciiTheme="majorBidi" w:hAnsiTheme="majorBidi" w:cstheme="majorBidi"/>
        </w:rPr>
        <w:t>The table depicts the mean modulus value reported by the research group's mean ± standard deviation of mean. An asterisk (*) indicates median values. Abbreviations used: AFM (Atomic Force Microscopy) and MRE (Magnetic Resonance Elastography).</w:t>
      </w:r>
    </w:p>
    <w:p w14:paraId="7FFA91AD" w14:textId="77777777" w:rsidR="00DB17A2" w:rsidRDefault="00DB17A2" w:rsidP="00DB17A2">
      <w:pPr>
        <w:bidi w:val="0"/>
        <w:spacing w:line="240" w:lineRule="auto"/>
        <w:rPr>
          <w:rFonts w:asciiTheme="majorBidi" w:hAnsiTheme="majorBidi" w:cstheme="majorBidi"/>
        </w:rPr>
      </w:pPr>
    </w:p>
    <w:p w14:paraId="4AB39B66" w14:textId="23B7DFC2" w:rsidR="00DB17A2" w:rsidRDefault="00DB17A2" w:rsidP="00DB17A2">
      <w:pPr>
        <w:bidi w:val="0"/>
        <w:spacing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drawing>
          <wp:inline distT="0" distB="0" distL="0" distR="0" wp14:anchorId="75715421" wp14:editId="5982FFF7">
            <wp:extent cx="5727700" cy="3054350"/>
            <wp:effectExtent l="0" t="0" r="6350" b="0"/>
            <wp:docPr id="20969145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05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675817" w14:textId="600FCEF2" w:rsidR="00755780" w:rsidRPr="00DB17A2" w:rsidRDefault="00DB17A2" w:rsidP="00DB17A2">
      <w:pPr>
        <w:shd w:val="clear" w:color="auto" w:fill="FFFFFF"/>
        <w:bidi w:val="0"/>
        <w:ind w:left="720" w:hanging="720"/>
        <w:rPr>
          <w:rFonts w:ascii="Arial" w:eastAsia="Times New Roman" w:hAnsi="Arial" w:cs="Arial"/>
          <w:color w:val="222222"/>
        </w:rPr>
      </w:pPr>
      <w:r w:rsidRPr="004E7D6C">
        <w:rPr>
          <w:rFonts w:asciiTheme="majorBidi" w:hAnsiTheme="majorBidi" w:cstheme="majorBidi"/>
          <w:sz w:val="20"/>
          <w:szCs w:val="20"/>
        </w:rPr>
        <w:t xml:space="preserve">Supplementary Figure A. </w:t>
      </w:r>
      <w:r w:rsidRPr="004E7D6C">
        <w:rPr>
          <w:rFonts w:ascii="Times New Roman" w:eastAsia="Times New Roman" w:hAnsi="Times New Roman" w:cs="Times New Roman"/>
          <w:color w:val="222222"/>
          <w:sz w:val="20"/>
          <w:szCs w:val="20"/>
        </w:rPr>
        <w:t>Four different accessed brain areas; including the lesional area, the perilesional area, the extralesional area, and the contralateral area. </w:t>
      </w:r>
    </w:p>
    <w:sectPr w:rsidR="00755780" w:rsidRPr="00DB17A2">
      <w:footerReference w:type="default" r:id="rId5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647365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  <w:rtl/>
      </w:rPr>
      <w:t>1</w:t>
    </w:r>
    <w:r>
      <w:rPr>
        <w:color w:val="000000"/>
      </w:rPr>
      <w:fldChar w:fldCharType="end"/>
    </w:r>
  </w:p>
  <w:p w14:paraId="5AABC328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7A2"/>
    <w:rsid w:val="00755780"/>
    <w:rsid w:val="00857596"/>
    <w:rsid w:val="00DB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52179"/>
  <w15:chartTrackingRefBased/>
  <w15:docId w15:val="{ED20947B-6BEF-43C0-9586-BA7ED85BA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DB17A2"/>
    <w:pPr>
      <w:bidi/>
    </w:pPr>
    <w:rPr>
      <w:rFonts w:ascii="Calibri" w:eastAsia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840</Characters>
  <Application>Microsoft Office Word</Application>
  <DocSecurity>0</DocSecurity>
  <Lines>7</Lines>
  <Paragraphs>1</Paragraphs>
  <ScaleCrop>false</ScaleCrop>
  <Company>Springer Nature</Company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2024-01-19T09:28:00Z</dcterms:created>
  <dcterms:modified xsi:type="dcterms:W3CDTF">2024-01-19T09:28:00Z</dcterms:modified>
</cp:coreProperties>
</file>