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6B34C" w14:textId="77777777" w:rsidR="003E5ED5" w:rsidRDefault="003E5ED5" w:rsidP="002A7689">
      <w:pPr>
        <w:pStyle w:val="a9"/>
        <w:spacing w:beforeLines="25" w:before="78" w:beforeAutospacing="0" w:afterLines="25" w:after="78" w:afterAutospacing="0" w:line="360" w:lineRule="auto"/>
        <w:jc w:val="both"/>
        <w:rPr>
          <w:rFonts w:ascii="Arial" w:eastAsia="MinionPro-Regular" w:hAnsi="Arial" w:cs="Arial"/>
          <w:b/>
          <w:szCs w:val="22"/>
        </w:rPr>
      </w:pPr>
      <w:bookmarkStart w:id="0" w:name="_Hlk81144291"/>
      <w:r w:rsidRPr="003E5ED5">
        <w:rPr>
          <w:rFonts w:ascii="Arial" w:eastAsia="MinionPro-Regular" w:hAnsi="Arial" w:cs="Arial"/>
          <w:b/>
          <w:szCs w:val="22"/>
        </w:rPr>
        <w:t xml:space="preserve">Targeting CaMKII-δ/DHCR24 axis is a novel strategy against acute myeloid leukemia </w:t>
      </w:r>
    </w:p>
    <w:p w14:paraId="4FF21403" w14:textId="77777777" w:rsidR="00527852" w:rsidRPr="005A4EA8" w:rsidRDefault="00527852" w:rsidP="00527852">
      <w:pPr>
        <w:pStyle w:val="a9"/>
        <w:spacing w:beforeLines="25" w:before="78" w:beforeAutospacing="0" w:afterLines="25" w:after="78" w:afterAutospacing="0" w:line="360" w:lineRule="auto"/>
        <w:rPr>
          <w:rStyle w:val="aa"/>
          <w:rFonts w:ascii="Arial" w:hAnsi="Arial" w:cs="Arial"/>
          <w:i/>
        </w:rPr>
      </w:pPr>
      <w:bookmarkStart w:id="1" w:name="_Hlk150694329"/>
      <w:bookmarkEnd w:id="0"/>
      <w:r w:rsidRPr="005A4EA8">
        <w:rPr>
          <w:rStyle w:val="aa"/>
          <w:rFonts w:ascii="Arial" w:hAnsi="Arial" w:cs="Arial"/>
          <w:i/>
        </w:rPr>
        <w:t>Zhaoxing Wu</w:t>
      </w:r>
      <w:r w:rsidRPr="005A4EA8">
        <w:rPr>
          <w:rFonts w:ascii="Arial" w:hAnsi="Arial" w:cs="Arial"/>
          <w:i/>
          <w:color w:val="000000"/>
          <w:vertAlign w:val="superscript"/>
        </w:rPr>
        <w:t>1,2</w:t>
      </w:r>
      <w:r w:rsidRPr="005A4EA8">
        <w:rPr>
          <w:rStyle w:val="aa"/>
          <w:rFonts w:ascii="Arial" w:hAnsi="Arial" w:cs="Arial"/>
          <w:i/>
        </w:rPr>
        <w:t>,</w:t>
      </w:r>
      <w:r w:rsidRPr="005A4EA8">
        <w:rPr>
          <w:rFonts w:ascii="Arial" w:hAnsi="Arial" w:cs="Arial"/>
          <w:bCs/>
          <w:i/>
        </w:rPr>
        <w:t xml:space="preserve"> </w:t>
      </w:r>
      <w:r w:rsidRPr="005A4EA8">
        <w:rPr>
          <w:rFonts w:ascii="Arial" w:hAnsi="Arial" w:cs="Arial"/>
          <w:i/>
        </w:rPr>
        <w:t>Qinyuan Gong</w:t>
      </w:r>
      <w:r w:rsidRPr="005A4EA8">
        <w:rPr>
          <w:rFonts w:ascii="Arial" w:hAnsi="Arial" w:cs="Arial"/>
          <w:i/>
          <w:color w:val="000000"/>
          <w:vertAlign w:val="superscript"/>
        </w:rPr>
        <w:t>1,2</w:t>
      </w:r>
      <w:r w:rsidRPr="005A4EA8">
        <w:rPr>
          <w:rStyle w:val="aa"/>
          <w:rFonts w:ascii="Arial" w:hAnsi="Arial" w:cs="Arial"/>
          <w:i/>
        </w:rPr>
        <w:t>,</w:t>
      </w:r>
      <w:r w:rsidRPr="005A4EA8">
        <w:rPr>
          <w:rFonts w:ascii="Arial" w:hAnsi="Arial" w:cs="Arial"/>
          <w:i/>
        </w:rPr>
        <w:t xml:space="preserve"> Mengyuan Li</w:t>
      </w:r>
      <w:r w:rsidRPr="005A4EA8">
        <w:rPr>
          <w:rFonts w:ascii="Arial" w:hAnsi="Arial" w:cs="Arial"/>
          <w:i/>
          <w:color w:val="000000"/>
          <w:vertAlign w:val="superscript"/>
        </w:rPr>
        <w:t>1,2</w:t>
      </w:r>
      <w:r w:rsidRPr="005A4EA8">
        <w:rPr>
          <w:rStyle w:val="aa"/>
          <w:rFonts w:ascii="Arial" w:hAnsi="Arial" w:cs="Arial"/>
          <w:i/>
        </w:rPr>
        <w:t>,</w:t>
      </w:r>
      <w:r w:rsidRPr="005A4EA8">
        <w:rPr>
          <w:rFonts w:ascii="Arial" w:hAnsi="Arial" w:cs="Arial"/>
          <w:i/>
        </w:rPr>
        <w:t xml:space="preserve"> Shuwen Zheng</w:t>
      </w:r>
      <w:bookmarkEnd w:id="1"/>
      <w:r w:rsidRPr="005A4EA8">
        <w:rPr>
          <w:rFonts w:ascii="Arial" w:hAnsi="Arial" w:cs="Arial"/>
          <w:i/>
          <w:color w:val="000000"/>
          <w:vertAlign w:val="superscript"/>
        </w:rPr>
        <w:t>1,2</w:t>
      </w:r>
      <w:r w:rsidRPr="005A4EA8">
        <w:rPr>
          <w:rFonts w:ascii="Arial" w:hAnsi="Arial" w:cs="Arial"/>
          <w:i/>
          <w:color w:val="000000"/>
        </w:rPr>
        <w:t>,</w:t>
      </w:r>
      <w:r w:rsidRPr="005A4EA8">
        <w:rPr>
          <w:rStyle w:val="aa"/>
          <w:rFonts w:ascii="Arial" w:hAnsi="Arial" w:cs="Arial"/>
          <w:i/>
        </w:rPr>
        <w:t xml:space="preserve"> </w:t>
      </w:r>
      <w:r w:rsidRPr="005A4EA8">
        <w:rPr>
          <w:rFonts w:ascii="Arial" w:hAnsi="Arial" w:cs="Arial"/>
          <w:bCs/>
          <w:i/>
        </w:rPr>
        <w:t>Xuzhao Zhang</w:t>
      </w:r>
      <w:r w:rsidRPr="005A4EA8">
        <w:rPr>
          <w:rFonts w:ascii="Arial" w:hAnsi="Arial" w:cs="Arial"/>
          <w:i/>
          <w:vertAlign w:val="superscript"/>
        </w:rPr>
        <w:t>1</w:t>
      </w:r>
      <w:r w:rsidRPr="005A4EA8">
        <w:rPr>
          <w:rStyle w:val="aa"/>
          <w:rFonts w:ascii="Arial" w:hAnsi="Arial" w:cs="Arial"/>
          <w:i/>
        </w:rPr>
        <w:t xml:space="preserve">, </w:t>
      </w:r>
      <w:r w:rsidRPr="005A4EA8">
        <w:rPr>
          <w:rStyle w:val="aa"/>
          <w:rFonts w:ascii="Arial" w:hAnsi="Arial" w:cs="Arial" w:hint="eastAsia"/>
          <w:i/>
        </w:rPr>
        <w:t>Yun Liang</w:t>
      </w:r>
      <w:r w:rsidRPr="005A4EA8">
        <w:rPr>
          <w:rFonts w:ascii="Arial" w:hAnsi="Arial" w:cs="Arial"/>
          <w:i/>
          <w:color w:val="000000"/>
          <w:vertAlign w:val="superscript"/>
        </w:rPr>
        <w:t>1</w:t>
      </w:r>
      <w:r w:rsidRPr="005A4EA8">
        <w:rPr>
          <w:rStyle w:val="aa"/>
          <w:rFonts w:ascii="Arial" w:hAnsi="Arial" w:cs="Arial" w:hint="eastAsia"/>
          <w:i/>
        </w:rPr>
        <w:t xml:space="preserve">, </w:t>
      </w:r>
      <w:r w:rsidRPr="005A4EA8">
        <w:rPr>
          <w:rFonts w:ascii="Arial" w:hAnsi="Arial" w:cs="Arial"/>
          <w:i/>
          <w:color w:val="000000"/>
        </w:rPr>
        <w:t>Rongzhen Xu</w:t>
      </w:r>
      <w:r w:rsidRPr="005A4EA8">
        <w:rPr>
          <w:rFonts w:ascii="Arial" w:hAnsi="Arial" w:cs="Arial"/>
          <w:i/>
          <w:color w:val="000000"/>
          <w:vertAlign w:val="superscript"/>
        </w:rPr>
        <w:t>1,2,</w:t>
      </w:r>
      <w:r w:rsidRPr="005A4EA8">
        <w:rPr>
          <w:rFonts w:ascii="Arial" w:hAnsi="Arial" w:cs="Arial" w:hint="eastAsia"/>
          <w:i/>
          <w:color w:val="000000"/>
          <w:vertAlign w:val="superscript"/>
        </w:rPr>
        <w:t>3</w:t>
      </w:r>
      <w:r>
        <w:rPr>
          <w:rFonts w:ascii="Arial" w:hAnsi="Arial" w:cs="Arial"/>
          <w:b/>
          <w:i/>
          <w:vertAlign w:val="superscript"/>
        </w:rPr>
        <w:t>*</w:t>
      </w:r>
      <w:r w:rsidRPr="005A4EA8">
        <w:rPr>
          <w:rStyle w:val="aa"/>
          <w:rFonts w:ascii="Arial" w:hAnsi="Arial" w:cs="Arial"/>
          <w:i/>
        </w:rPr>
        <w:t xml:space="preserve"> </w:t>
      </w:r>
    </w:p>
    <w:p w14:paraId="38227D5B" w14:textId="348220F1" w:rsidR="003E5ED5" w:rsidRPr="003E5ED5" w:rsidRDefault="003E5ED5" w:rsidP="003E5ED5">
      <w:pPr>
        <w:pStyle w:val="a9"/>
        <w:spacing w:beforeLines="25" w:before="78" w:afterLines="25" w:after="78" w:line="360" w:lineRule="auto"/>
        <w:rPr>
          <w:rStyle w:val="aa"/>
          <w:rFonts w:ascii="Arial" w:hAnsi="Arial" w:cs="Arial"/>
          <w:iCs/>
        </w:rPr>
      </w:pPr>
      <w:r w:rsidRPr="003E5ED5">
        <w:rPr>
          <w:rStyle w:val="aa"/>
          <w:rFonts w:ascii="Arial" w:hAnsi="Arial" w:cs="Arial"/>
          <w:iCs/>
          <w:vertAlign w:val="superscript"/>
        </w:rPr>
        <w:t>1</w:t>
      </w:r>
      <w:r w:rsidRPr="003E5ED5">
        <w:rPr>
          <w:rStyle w:val="aa"/>
          <w:rFonts w:ascii="Arial" w:hAnsi="Arial" w:cs="Arial"/>
          <w:iCs/>
        </w:rPr>
        <w:t xml:space="preserve">Department of Hematology (Key Laboratory of Cancer Prevention and Intervention, China National Ministry of Education, Key Laboratory of Molecular Biology in Medical Sciences, Zhejiang Province), The Second Affiliated Hospital, College of Medicine, and </w:t>
      </w:r>
      <w:r w:rsidRPr="003E5ED5">
        <w:rPr>
          <w:rStyle w:val="aa"/>
          <w:rFonts w:ascii="Arial" w:hAnsi="Arial" w:cs="Arial"/>
          <w:iCs/>
          <w:vertAlign w:val="superscript"/>
        </w:rPr>
        <w:t>2</w:t>
      </w:r>
      <w:r w:rsidRPr="003E5ED5">
        <w:rPr>
          <w:rStyle w:val="aa"/>
          <w:rFonts w:ascii="Arial" w:hAnsi="Arial" w:cs="Arial"/>
          <w:iCs/>
        </w:rPr>
        <w:t>Cancer Institute, Zhejiang University, Hangzhou, 310009, China.</w:t>
      </w:r>
    </w:p>
    <w:p w14:paraId="1E2FEBF8" w14:textId="77777777" w:rsidR="003E5ED5" w:rsidRPr="003E5ED5" w:rsidRDefault="003E5ED5" w:rsidP="003E5ED5">
      <w:pPr>
        <w:pStyle w:val="a9"/>
        <w:spacing w:beforeLines="25" w:before="78" w:afterLines="25" w:after="78" w:line="360" w:lineRule="auto"/>
        <w:rPr>
          <w:rStyle w:val="aa"/>
          <w:rFonts w:ascii="Arial" w:hAnsi="Arial" w:cs="Arial"/>
          <w:iCs/>
        </w:rPr>
      </w:pPr>
      <w:r w:rsidRPr="003E5ED5">
        <w:rPr>
          <w:rStyle w:val="aa"/>
          <w:rFonts w:ascii="Arial" w:hAnsi="Arial" w:cs="Arial"/>
          <w:iCs/>
          <w:vertAlign w:val="superscript"/>
        </w:rPr>
        <w:t>3</w:t>
      </w:r>
      <w:r w:rsidRPr="003E5ED5">
        <w:rPr>
          <w:rStyle w:val="aa"/>
          <w:rFonts w:ascii="Arial" w:hAnsi="Arial" w:cs="Arial"/>
          <w:iCs/>
        </w:rPr>
        <w:t>Institute of Hematology, Zhejiang University, Hangzhou 310009, China.</w:t>
      </w:r>
    </w:p>
    <w:p w14:paraId="2A9EECE0" w14:textId="4A37A93E" w:rsidR="002B0A47" w:rsidRPr="002A7689" w:rsidRDefault="00527852" w:rsidP="003E5ED5">
      <w:pPr>
        <w:pStyle w:val="a9"/>
        <w:spacing w:beforeLines="25" w:before="78" w:beforeAutospacing="0" w:afterLines="25" w:after="78" w:afterAutospacing="0" w:line="360" w:lineRule="auto"/>
        <w:jc w:val="both"/>
        <w:rPr>
          <w:rFonts w:ascii="Arial" w:eastAsia="等线" w:hAnsi="Arial" w:cs="Arial"/>
          <w:b/>
          <w:bCs/>
        </w:rPr>
      </w:pPr>
      <w:r>
        <w:rPr>
          <w:rStyle w:val="aa"/>
          <w:rFonts w:ascii="Arial" w:hAnsi="Arial" w:cs="Arial"/>
          <w:iCs/>
        </w:rPr>
        <w:t>*</w:t>
      </w:r>
      <w:r w:rsidR="003E5ED5" w:rsidRPr="003E5ED5">
        <w:rPr>
          <w:rStyle w:val="aa"/>
          <w:rFonts w:ascii="Arial" w:hAnsi="Arial" w:cs="Arial"/>
          <w:iCs/>
        </w:rPr>
        <w:t>Corresponding authors. E-mail: zrxyk10@zju.edu.cn (R.X).</w:t>
      </w:r>
    </w:p>
    <w:p w14:paraId="45E87524" w14:textId="77777777" w:rsidR="002B0A47" w:rsidRDefault="002B0A47" w:rsidP="00776F2A">
      <w:pPr>
        <w:spacing w:line="360" w:lineRule="auto"/>
        <w:rPr>
          <w:rFonts w:ascii="Arial" w:eastAsia="等线" w:hAnsi="Arial" w:cs="Arial"/>
          <w:b/>
          <w:bCs/>
          <w:sz w:val="24"/>
          <w:szCs w:val="24"/>
        </w:rPr>
      </w:pPr>
    </w:p>
    <w:p w14:paraId="749D3A44" w14:textId="2E1AD153" w:rsidR="002B0A47" w:rsidRDefault="005F5F80" w:rsidP="00776F2A">
      <w:pPr>
        <w:spacing w:line="360" w:lineRule="auto"/>
        <w:rPr>
          <w:rFonts w:ascii="Arial" w:eastAsia="等线" w:hAnsi="Arial" w:cs="Arial"/>
          <w:b/>
          <w:bCs/>
          <w:sz w:val="24"/>
          <w:szCs w:val="24"/>
        </w:rPr>
      </w:pPr>
      <w:r w:rsidRPr="005F5F80">
        <w:rPr>
          <w:noProof/>
        </w:rPr>
        <w:drawing>
          <wp:inline distT="0" distB="0" distL="0" distR="0" wp14:anchorId="62EF3268" wp14:editId="541DA137">
            <wp:extent cx="5883438" cy="1958340"/>
            <wp:effectExtent l="0" t="0" r="3175"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95936" cy="1962500"/>
                    </a:xfrm>
                    <a:prstGeom prst="rect">
                      <a:avLst/>
                    </a:prstGeom>
                    <a:noFill/>
                    <a:ln>
                      <a:noFill/>
                    </a:ln>
                  </pic:spPr>
                </pic:pic>
              </a:graphicData>
            </a:graphic>
          </wp:inline>
        </w:drawing>
      </w:r>
    </w:p>
    <w:p w14:paraId="4154175C" w14:textId="057406AF" w:rsidR="009E7044" w:rsidRDefault="009E7044" w:rsidP="00776F2A">
      <w:pPr>
        <w:spacing w:line="360" w:lineRule="auto"/>
        <w:rPr>
          <w:rFonts w:ascii="Arial" w:eastAsia="等线" w:hAnsi="Arial" w:cs="Arial"/>
          <w:b/>
          <w:bCs/>
          <w:sz w:val="24"/>
          <w:szCs w:val="24"/>
        </w:rPr>
      </w:pPr>
    </w:p>
    <w:p w14:paraId="31F0B5CF" w14:textId="77777777" w:rsidR="009E7044" w:rsidRDefault="009E7044" w:rsidP="00776F2A">
      <w:pPr>
        <w:spacing w:line="360" w:lineRule="auto"/>
        <w:rPr>
          <w:rFonts w:ascii="Arial" w:eastAsia="等线" w:hAnsi="Arial" w:cs="Arial"/>
          <w:b/>
          <w:bCs/>
          <w:sz w:val="24"/>
          <w:szCs w:val="24"/>
        </w:rPr>
      </w:pPr>
    </w:p>
    <w:p w14:paraId="4832D682" w14:textId="2F368379" w:rsidR="002B0A47" w:rsidRDefault="005F5F80" w:rsidP="00776F2A">
      <w:pPr>
        <w:spacing w:line="360" w:lineRule="auto"/>
        <w:rPr>
          <w:rFonts w:ascii="Arial" w:eastAsia="等线" w:hAnsi="Arial" w:cs="Arial"/>
          <w:b/>
          <w:bCs/>
          <w:sz w:val="24"/>
          <w:szCs w:val="24"/>
        </w:rPr>
      </w:pPr>
      <w:r w:rsidRPr="005F5F80">
        <w:rPr>
          <w:noProof/>
        </w:rPr>
        <w:lastRenderedPageBreak/>
        <w:drawing>
          <wp:inline distT="0" distB="0" distL="0" distR="0" wp14:anchorId="0094F52A" wp14:editId="308E94FA">
            <wp:extent cx="5326380" cy="4467860"/>
            <wp:effectExtent l="0" t="0" r="762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26380" cy="4467860"/>
                    </a:xfrm>
                    <a:prstGeom prst="rect">
                      <a:avLst/>
                    </a:prstGeom>
                    <a:noFill/>
                    <a:ln>
                      <a:noFill/>
                    </a:ln>
                  </pic:spPr>
                </pic:pic>
              </a:graphicData>
            </a:graphic>
          </wp:inline>
        </w:drawing>
      </w:r>
    </w:p>
    <w:p w14:paraId="0DE42D31" w14:textId="13CF277D" w:rsidR="002B0A47" w:rsidRDefault="002B0A47" w:rsidP="00776F2A">
      <w:pPr>
        <w:spacing w:line="360" w:lineRule="auto"/>
        <w:rPr>
          <w:rFonts w:ascii="Arial" w:eastAsia="等线" w:hAnsi="Arial" w:cs="Arial"/>
          <w:b/>
          <w:bCs/>
          <w:sz w:val="24"/>
          <w:szCs w:val="24"/>
        </w:rPr>
      </w:pPr>
    </w:p>
    <w:p w14:paraId="0D2AADD2" w14:textId="1CE5D4B1" w:rsidR="005F5F80" w:rsidRDefault="005F5F80" w:rsidP="00776F2A">
      <w:pPr>
        <w:spacing w:line="360" w:lineRule="auto"/>
        <w:rPr>
          <w:rFonts w:ascii="Arial" w:eastAsia="等线" w:hAnsi="Arial" w:cs="Arial"/>
          <w:b/>
          <w:bCs/>
          <w:sz w:val="24"/>
          <w:szCs w:val="24"/>
        </w:rPr>
      </w:pPr>
    </w:p>
    <w:p w14:paraId="381D45A5" w14:textId="04CCBE65" w:rsidR="005F5F80" w:rsidRDefault="005F5F80" w:rsidP="00776F2A">
      <w:pPr>
        <w:spacing w:line="360" w:lineRule="auto"/>
        <w:rPr>
          <w:rFonts w:ascii="Arial" w:eastAsia="等线" w:hAnsi="Arial" w:cs="Arial"/>
          <w:b/>
          <w:bCs/>
          <w:sz w:val="24"/>
          <w:szCs w:val="24"/>
        </w:rPr>
      </w:pPr>
    </w:p>
    <w:p w14:paraId="3DB0DCB1" w14:textId="77E0630B" w:rsidR="005F5F80" w:rsidRDefault="005F5F80" w:rsidP="00776F2A">
      <w:pPr>
        <w:spacing w:line="360" w:lineRule="auto"/>
        <w:rPr>
          <w:rFonts w:ascii="Arial" w:eastAsia="等线" w:hAnsi="Arial" w:cs="Arial"/>
          <w:b/>
          <w:bCs/>
          <w:sz w:val="24"/>
          <w:szCs w:val="24"/>
        </w:rPr>
      </w:pPr>
    </w:p>
    <w:p w14:paraId="1EDCCBEE" w14:textId="0D1AD964" w:rsidR="005F5F80" w:rsidRDefault="005F5F80" w:rsidP="00776F2A">
      <w:pPr>
        <w:spacing w:line="360" w:lineRule="auto"/>
        <w:rPr>
          <w:rFonts w:ascii="Arial" w:eastAsia="等线" w:hAnsi="Arial" w:cs="Arial"/>
          <w:b/>
          <w:bCs/>
          <w:sz w:val="24"/>
          <w:szCs w:val="24"/>
        </w:rPr>
      </w:pPr>
    </w:p>
    <w:p w14:paraId="5A1285DA" w14:textId="65319192" w:rsidR="005F5F80" w:rsidRDefault="00E373E6" w:rsidP="00776F2A">
      <w:pPr>
        <w:spacing w:line="360" w:lineRule="auto"/>
        <w:rPr>
          <w:rFonts w:ascii="Arial" w:eastAsia="等线" w:hAnsi="Arial" w:cs="Arial"/>
          <w:b/>
          <w:bCs/>
          <w:sz w:val="24"/>
          <w:szCs w:val="24"/>
        </w:rPr>
      </w:pPr>
      <w:r>
        <w:rPr>
          <w:rFonts w:ascii="Arial" w:eastAsia="等线" w:hAnsi="Arial" w:cs="Arial"/>
          <w:b/>
          <w:bCs/>
          <w:noProof/>
          <w:sz w:val="24"/>
          <w:szCs w:val="24"/>
        </w:rPr>
        <w:lastRenderedPageBreak/>
        <w:drawing>
          <wp:inline distT="0" distB="0" distL="0" distR="0" wp14:anchorId="4D22C5F0" wp14:editId="0AF2FD8A">
            <wp:extent cx="5318760" cy="4305300"/>
            <wp:effectExtent l="0" t="0" r="0" b="0"/>
            <wp:docPr id="916627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18760" cy="4305300"/>
                    </a:xfrm>
                    <a:prstGeom prst="rect">
                      <a:avLst/>
                    </a:prstGeom>
                    <a:noFill/>
                    <a:ln>
                      <a:noFill/>
                    </a:ln>
                  </pic:spPr>
                </pic:pic>
              </a:graphicData>
            </a:graphic>
          </wp:inline>
        </w:drawing>
      </w:r>
    </w:p>
    <w:p w14:paraId="46C03602" w14:textId="42571640" w:rsidR="00776F2A" w:rsidRDefault="00527852" w:rsidP="00776F2A">
      <w:pPr>
        <w:spacing w:line="360" w:lineRule="auto"/>
        <w:rPr>
          <w:rFonts w:ascii="Arial" w:eastAsia="等线" w:hAnsi="Arial" w:cs="Arial"/>
          <w:sz w:val="24"/>
          <w:szCs w:val="24"/>
        </w:rPr>
      </w:pPr>
      <w:r>
        <w:rPr>
          <w:rFonts w:ascii="Arial" w:eastAsia="等线" w:hAnsi="Arial" w:cs="Arial"/>
          <w:b/>
          <w:bCs/>
          <w:sz w:val="24"/>
          <w:szCs w:val="24"/>
        </w:rPr>
        <w:t>Fig.S</w:t>
      </w:r>
      <w:r w:rsidR="00776F2A" w:rsidRPr="00F17C62">
        <w:rPr>
          <w:rFonts w:ascii="Arial" w:eastAsia="等线" w:hAnsi="Arial" w:cs="Arial"/>
          <w:b/>
          <w:bCs/>
          <w:sz w:val="24"/>
          <w:szCs w:val="24"/>
        </w:rPr>
        <w:t>1</w:t>
      </w:r>
      <w:r w:rsidR="00776F2A" w:rsidRPr="00F17C62">
        <w:rPr>
          <w:rFonts w:ascii="Arial" w:eastAsia="等线" w:hAnsi="Arial" w:cs="Arial"/>
        </w:rPr>
        <w:t xml:space="preserve"> </w:t>
      </w:r>
      <w:r w:rsidR="00993AFE" w:rsidRPr="00F17C62">
        <w:rPr>
          <w:rFonts w:ascii="Arial" w:eastAsia="等线" w:hAnsi="Arial" w:cs="Arial"/>
          <w:b/>
          <w:bCs/>
          <w:sz w:val="24"/>
          <w:szCs w:val="24"/>
        </w:rPr>
        <w:t>CaM</w:t>
      </w:r>
      <w:r w:rsidR="00993AFE" w:rsidRPr="009E7044">
        <w:rPr>
          <w:rFonts w:ascii="Arial" w:eastAsia="等线" w:hAnsi="Arial" w:cs="Arial"/>
          <w:b/>
          <w:bCs/>
          <w:sz w:val="24"/>
          <w:szCs w:val="24"/>
        </w:rPr>
        <w:t>K</w:t>
      </w:r>
      <w:bookmarkStart w:id="2" w:name="_Hlk81145343"/>
      <w:r w:rsidR="009E7044" w:rsidRPr="009E7044">
        <w:rPr>
          <w:rFonts w:ascii="宋体" w:eastAsia="宋体" w:hAnsi="宋体" w:cs="宋体" w:hint="eastAsia"/>
          <w:b/>
          <w:bCs/>
          <w:sz w:val="24"/>
          <w:szCs w:val="24"/>
        </w:rPr>
        <w:t>Ⅱ</w:t>
      </w:r>
      <w:r w:rsidR="00993AFE" w:rsidRPr="009E7044">
        <w:rPr>
          <w:rFonts w:ascii="Arial" w:eastAsia="等线" w:hAnsi="Arial" w:cs="Arial"/>
          <w:b/>
          <w:bCs/>
          <w:sz w:val="24"/>
          <w:szCs w:val="24"/>
        </w:rPr>
        <w:t>δ</w:t>
      </w:r>
      <w:bookmarkEnd w:id="2"/>
      <w:r w:rsidR="00993AFE" w:rsidRPr="00F17C62">
        <w:rPr>
          <w:rFonts w:ascii="Arial" w:eastAsia="等线" w:hAnsi="Arial" w:cs="Arial"/>
          <w:b/>
          <w:bCs/>
          <w:sz w:val="24"/>
          <w:szCs w:val="24"/>
        </w:rPr>
        <w:t xml:space="preserve"> expression and survival in other cancers. </w:t>
      </w:r>
      <w:r w:rsidR="00776F2A" w:rsidRPr="00F17C62">
        <w:rPr>
          <w:rFonts w:ascii="Arial" w:eastAsia="等线" w:hAnsi="Arial" w:cs="Arial"/>
          <w:sz w:val="24"/>
          <w:szCs w:val="24"/>
        </w:rPr>
        <w:t>TCGA data analysis reveals the mRNA levels of CaMK</w:t>
      </w:r>
      <w:r w:rsidR="009E7044" w:rsidRPr="009E7044">
        <w:rPr>
          <w:rFonts w:ascii="宋体" w:eastAsia="宋体" w:hAnsi="宋体" w:cs="宋体" w:hint="eastAsia"/>
          <w:sz w:val="24"/>
          <w:szCs w:val="24"/>
        </w:rPr>
        <w:t>Ⅱ</w:t>
      </w:r>
      <w:r w:rsidR="009E7044" w:rsidRPr="009E7044">
        <w:rPr>
          <w:rFonts w:ascii="Arial" w:eastAsia="等线" w:hAnsi="Arial" w:cs="Arial"/>
          <w:sz w:val="24"/>
          <w:szCs w:val="24"/>
        </w:rPr>
        <w:t>δ</w:t>
      </w:r>
      <w:r w:rsidR="00776F2A" w:rsidRPr="00F17C62">
        <w:rPr>
          <w:rFonts w:ascii="Arial" w:eastAsia="等线" w:hAnsi="Arial" w:cs="Arial"/>
          <w:sz w:val="24"/>
          <w:szCs w:val="24"/>
        </w:rPr>
        <w:t xml:space="preserve"> in </w:t>
      </w:r>
      <w:bookmarkStart w:id="3" w:name="_Hlk54364465"/>
      <w:r w:rsidR="00776F2A" w:rsidRPr="00F17C62">
        <w:rPr>
          <w:rFonts w:ascii="Arial" w:eastAsia="等线" w:hAnsi="Arial" w:cs="Arial"/>
          <w:sz w:val="24"/>
          <w:szCs w:val="24"/>
        </w:rPr>
        <w:t xml:space="preserve">PAAD, THYM, GBM and DLBC </w:t>
      </w:r>
      <w:bookmarkEnd w:id="3"/>
      <w:r w:rsidR="00776F2A" w:rsidRPr="00F17C62">
        <w:rPr>
          <w:rFonts w:ascii="Arial" w:eastAsia="等线" w:hAnsi="Arial" w:cs="Arial"/>
          <w:sz w:val="24"/>
          <w:szCs w:val="24"/>
        </w:rPr>
        <w:t>as compared to corresponding non-tumor cells (</w:t>
      </w:r>
      <w:r w:rsidR="00BE365D">
        <w:rPr>
          <w:rFonts w:ascii="Arial" w:eastAsia="等线" w:hAnsi="Arial" w:cs="Arial" w:hint="eastAsia"/>
          <w:sz w:val="24"/>
          <w:szCs w:val="24"/>
        </w:rPr>
        <w:t>a</w:t>
      </w:r>
      <w:r w:rsidR="009E7044">
        <w:rPr>
          <w:rFonts w:ascii="Arial" w:eastAsia="等线" w:hAnsi="Arial" w:cs="Arial"/>
          <w:sz w:val="24"/>
          <w:szCs w:val="24"/>
        </w:rPr>
        <w:t>-</w:t>
      </w:r>
      <w:r w:rsidR="00BE365D">
        <w:rPr>
          <w:rFonts w:ascii="Arial" w:eastAsia="等线" w:hAnsi="Arial" w:cs="Arial"/>
          <w:sz w:val="24"/>
          <w:szCs w:val="24"/>
        </w:rPr>
        <w:t>d</w:t>
      </w:r>
      <w:r w:rsidR="00776F2A" w:rsidRPr="00F17C62">
        <w:rPr>
          <w:rFonts w:ascii="Arial" w:eastAsia="等线" w:hAnsi="Arial" w:cs="Arial"/>
          <w:sz w:val="24"/>
          <w:szCs w:val="24"/>
        </w:rPr>
        <w:t>). Kaplan-Meier survival curves of CaMK</w:t>
      </w:r>
      <w:r w:rsidR="009E7044" w:rsidRPr="009E7044">
        <w:rPr>
          <w:rFonts w:ascii="宋体" w:eastAsia="宋体" w:hAnsi="宋体" w:cs="宋体" w:hint="eastAsia"/>
          <w:sz w:val="24"/>
          <w:szCs w:val="24"/>
        </w:rPr>
        <w:t>Ⅱ</w:t>
      </w:r>
      <w:r w:rsidR="009E7044" w:rsidRPr="009E7044">
        <w:rPr>
          <w:rFonts w:ascii="Arial" w:eastAsia="等线" w:hAnsi="Arial" w:cs="Arial"/>
          <w:sz w:val="24"/>
          <w:szCs w:val="24"/>
        </w:rPr>
        <w:t>δ</w:t>
      </w:r>
      <w:r w:rsidR="00776F2A" w:rsidRPr="00F17C62">
        <w:rPr>
          <w:rFonts w:ascii="Arial" w:eastAsia="等线" w:hAnsi="Arial" w:cs="Arial"/>
          <w:sz w:val="24"/>
          <w:szCs w:val="24"/>
        </w:rPr>
        <w:t xml:space="preserve"> for</w:t>
      </w:r>
      <w:r w:rsidR="009E7044">
        <w:rPr>
          <w:rFonts w:ascii="Arial" w:eastAsia="等线" w:hAnsi="Arial" w:cs="Arial"/>
          <w:sz w:val="24"/>
          <w:szCs w:val="24"/>
        </w:rPr>
        <w:t xml:space="preserve"> protein level of </w:t>
      </w:r>
      <w:r w:rsidR="00776F2A" w:rsidRPr="00F17C62">
        <w:rPr>
          <w:rFonts w:ascii="Arial" w:eastAsia="等线" w:hAnsi="Arial" w:cs="Arial"/>
          <w:sz w:val="24"/>
          <w:szCs w:val="24"/>
        </w:rPr>
        <w:t>high and low in</w:t>
      </w:r>
      <w:r w:rsidR="00776F2A" w:rsidRPr="00F17C62">
        <w:rPr>
          <w:rFonts w:ascii="Arial" w:eastAsia="等线" w:hAnsi="Arial" w:cs="Arial"/>
        </w:rPr>
        <w:t xml:space="preserve"> </w:t>
      </w:r>
      <w:r w:rsidR="00776F2A" w:rsidRPr="00F17C62">
        <w:rPr>
          <w:rFonts w:ascii="Arial" w:eastAsia="等线" w:hAnsi="Arial" w:cs="Arial"/>
          <w:sz w:val="24"/>
          <w:szCs w:val="24"/>
        </w:rPr>
        <w:t>PAAD, THYM, GBM and DLBC samples (</w:t>
      </w:r>
      <w:r w:rsidR="00BE365D">
        <w:rPr>
          <w:rFonts w:ascii="Arial" w:eastAsia="等线" w:hAnsi="Arial" w:cs="Arial"/>
          <w:sz w:val="24"/>
          <w:szCs w:val="24"/>
        </w:rPr>
        <w:t>e</w:t>
      </w:r>
      <w:r w:rsidR="009E7044">
        <w:rPr>
          <w:rFonts w:ascii="Arial" w:eastAsia="等线" w:hAnsi="Arial" w:cs="Arial"/>
          <w:sz w:val="24"/>
          <w:szCs w:val="24"/>
        </w:rPr>
        <w:t>-</w:t>
      </w:r>
      <w:r w:rsidR="00BE365D">
        <w:rPr>
          <w:rFonts w:ascii="Arial" w:eastAsia="等线" w:hAnsi="Arial" w:cs="Arial"/>
          <w:sz w:val="24"/>
          <w:szCs w:val="24"/>
        </w:rPr>
        <w:t>h</w:t>
      </w:r>
      <w:r w:rsidR="00776F2A" w:rsidRPr="00F17C62">
        <w:rPr>
          <w:rFonts w:ascii="Arial" w:eastAsia="等线" w:hAnsi="Arial" w:cs="Arial"/>
          <w:sz w:val="24"/>
          <w:szCs w:val="24"/>
        </w:rPr>
        <w:t>).</w:t>
      </w:r>
    </w:p>
    <w:p w14:paraId="68F0437F" w14:textId="2D1EA5A0" w:rsidR="00EE68EE" w:rsidRPr="00F17C62" w:rsidRDefault="00E373E6" w:rsidP="00776F2A">
      <w:pPr>
        <w:spacing w:line="360" w:lineRule="auto"/>
        <w:rPr>
          <w:rFonts w:ascii="Arial" w:eastAsia="等线" w:hAnsi="Arial" w:cs="Arial"/>
          <w:sz w:val="24"/>
          <w:szCs w:val="24"/>
        </w:rPr>
      </w:pPr>
      <w:r>
        <w:rPr>
          <w:rFonts w:ascii="Arial" w:eastAsia="等线" w:hAnsi="Arial" w:cs="Arial"/>
          <w:noProof/>
          <w:sz w:val="24"/>
          <w:szCs w:val="24"/>
        </w:rPr>
        <w:lastRenderedPageBreak/>
        <w:drawing>
          <wp:inline distT="0" distB="0" distL="0" distR="0" wp14:anchorId="051AEE54" wp14:editId="6BDCA6AC">
            <wp:extent cx="5326380" cy="6195060"/>
            <wp:effectExtent l="0" t="0" r="7620" b="0"/>
            <wp:docPr id="6663013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26380" cy="6195060"/>
                    </a:xfrm>
                    <a:prstGeom prst="rect">
                      <a:avLst/>
                    </a:prstGeom>
                    <a:noFill/>
                    <a:ln>
                      <a:noFill/>
                    </a:ln>
                  </pic:spPr>
                </pic:pic>
              </a:graphicData>
            </a:graphic>
          </wp:inline>
        </w:drawing>
      </w:r>
    </w:p>
    <w:p w14:paraId="53782BE5" w14:textId="28C4C0C6" w:rsidR="000406AF" w:rsidRDefault="00527852" w:rsidP="00776F2A">
      <w:pPr>
        <w:spacing w:line="360" w:lineRule="auto"/>
        <w:rPr>
          <w:rFonts w:ascii="Arial" w:eastAsia="等线" w:hAnsi="Arial" w:cs="Arial"/>
          <w:sz w:val="24"/>
          <w:szCs w:val="24"/>
        </w:rPr>
      </w:pPr>
      <w:r>
        <w:rPr>
          <w:rFonts w:ascii="Arial" w:eastAsia="等线" w:hAnsi="Arial" w:cs="Arial"/>
          <w:b/>
          <w:bCs/>
          <w:sz w:val="24"/>
          <w:szCs w:val="24"/>
        </w:rPr>
        <w:t>Fig.S</w:t>
      </w:r>
      <w:r w:rsidR="00776F2A" w:rsidRPr="00F17C62">
        <w:rPr>
          <w:rFonts w:ascii="Arial" w:eastAsia="等线" w:hAnsi="Arial" w:cs="Arial"/>
          <w:b/>
          <w:bCs/>
          <w:sz w:val="24"/>
          <w:szCs w:val="24"/>
        </w:rPr>
        <w:t xml:space="preserve">2 </w:t>
      </w:r>
      <w:bookmarkStart w:id="4" w:name="_Hlk55490728"/>
      <w:r w:rsidR="00E379BD">
        <w:rPr>
          <w:rFonts w:ascii="Arial" w:eastAsia="等线" w:hAnsi="Arial" w:cs="Arial"/>
          <w:b/>
          <w:bCs/>
          <w:sz w:val="24"/>
          <w:szCs w:val="24"/>
        </w:rPr>
        <w:t xml:space="preserve">Inhibiting of </w:t>
      </w:r>
      <w:r w:rsidR="007E2734">
        <w:rPr>
          <w:rFonts w:ascii="Arial" w:eastAsia="等线" w:hAnsi="Arial" w:cs="Arial"/>
          <w:b/>
          <w:bCs/>
          <w:sz w:val="24"/>
          <w:szCs w:val="24"/>
        </w:rPr>
        <w:t>CaMK</w:t>
      </w:r>
      <w:r w:rsidR="00EE68EE" w:rsidRPr="00EE68EE">
        <w:rPr>
          <w:rFonts w:ascii="宋体" w:eastAsia="宋体" w:hAnsi="宋体" w:cs="宋体" w:hint="eastAsia"/>
          <w:b/>
          <w:bCs/>
          <w:sz w:val="24"/>
          <w:szCs w:val="24"/>
        </w:rPr>
        <w:t>Ⅱ</w:t>
      </w:r>
      <w:r w:rsidR="007E2734">
        <w:rPr>
          <w:rFonts w:ascii="Arial" w:eastAsia="等线" w:hAnsi="Arial" w:cs="Arial"/>
          <w:b/>
          <w:bCs/>
          <w:sz w:val="24"/>
          <w:szCs w:val="24"/>
        </w:rPr>
        <w:t>δ</w:t>
      </w:r>
      <w:r w:rsidR="00993AFE" w:rsidRPr="00F17C62">
        <w:rPr>
          <w:rFonts w:ascii="Arial" w:eastAsia="等线" w:hAnsi="Arial" w:cs="Arial"/>
          <w:b/>
          <w:bCs/>
          <w:sz w:val="24"/>
          <w:szCs w:val="24"/>
        </w:rPr>
        <w:t xml:space="preserve"> </w:t>
      </w:r>
      <w:r w:rsidR="001276BD">
        <w:rPr>
          <w:rFonts w:ascii="Arial" w:eastAsia="等线" w:hAnsi="Arial" w:cs="Arial"/>
          <w:b/>
          <w:bCs/>
          <w:sz w:val="24"/>
          <w:szCs w:val="24"/>
        </w:rPr>
        <w:t xml:space="preserve">increase apoptosis and </w:t>
      </w:r>
      <w:r w:rsidR="000D12EC">
        <w:rPr>
          <w:rFonts w:ascii="Arial" w:eastAsia="等线" w:hAnsi="Arial" w:cs="Arial"/>
          <w:b/>
          <w:bCs/>
          <w:sz w:val="24"/>
          <w:szCs w:val="24"/>
        </w:rPr>
        <w:t>a</w:t>
      </w:r>
      <w:r w:rsidR="000D12EC" w:rsidRPr="000D12EC">
        <w:rPr>
          <w:rFonts w:ascii="Arial" w:eastAsia="等线" w:hAnsi="Arial" w:cs="Arial"/>
          <w:b/>
          <w:bCs/>
          <w:sz w:val="24"/>
          <w:szCs w:val="24"/>
        </w:rPr>
        <w:t>ttenuate</w:t>
      </w:r>
      <w:r w:rsidR="00993AFE" w:rsidRPr="00F17C62">
        <w:rPr>
          <w:rFonts w:ascii="Arial" w:eastAsia="等线" w:hAnsi="Arial" w:cs="Arial"/>
          <w:b/>
          <w:bCs/>
          <w:sz w:val="24"/>
          <w:szCs w:val="24"/>
        </w:rPr>
        <w:t xml:space="preserve"> </w:t>
      </w:r>
      <w:r w:rsidR="000D12EC">
        <w:rPr>
          <w:rFonts w:ascii="Arial" w:eastAsia="等线" w:hAnsi="Arial" w:cs="Arial"/>
          <w:b/>
          <w:bCs/>
          <w:sz w:val="24"/>
          <w:szCs w:val="24"/>
        </w:rPr>
        <w:t xml:space="preserve">the growth of </w:t>
      </w:r>
      <w:r w:rsidR="00993AFE" w:rsidRPr="00F17C62">
        <w:rPr>
          <w:rFonts w:ascii="Arial" w:eastAsia="等线" w:hAnsi="Arial" w:cs="Arial"/>
          <w:b/>
          <w:bCs/>
          <w:sz w:val="24"/>
          <w:szCs w:val="24"/>
        </w:rPr>
        <w:t>AML cells</w:t>
      </w:r>
      <w:bookmarkEnd w:id="4"/>
      <w:r w:rsidR="001276BD">
        <w:rPr>
          <w:rFonts w:ascii="Arial" w:eastAsia="等线" w:hAnsi="Arial" w:cs="Arial"/>
          <w:b/>
          <w:bCs/>
          <w:sz w:val="24"/>
          <w:szCs w:val="24"/>
        </w:rPr>
        <w:t xml:space="preserve">, and down-regulating expression of </w:t>
      </w:r>
      <w:r w:rsidR="00ED6403">
        <w:rPr>
          <w:rFonts w:ascii="Arial" w:eastAsia="等线" w:hAnsi="Arial" w:cs="Arial"/>
          <w:b/>
          <w:bCs/>
          <w:sz w:val="24"/>
          <w:szCs w:val="24"/>
        </w:rPr>
        <w:t>p</w:t>
      </w:r>
      <w:r w:rsidR="001276BD">
        <w:rPr>
          <w:rFonts w:ascii="Arial" w:eastAsia="等线" w:hAnsi="Arial" w:cs="Arial"/>
          <w:b/>
          <w:bCs/>
          <w:sz w:val="24"/>
          <w:szCs w:val="24"/>
        </w:rPr>
        <w:t>STAT3</w:t>
      </w:r>
      <w:r w:rsidR="00ED6403">
        <w:rPr>
          <w:rFonts w:ascii="Arial" w:eastAsia="等线" w:hAnsi="Arial" w:cs="Arial"/>
          <w:b/>
          <w:bCs/>
          <w:sz w:val="24"/>
          <w:szCs w:val="24"/>
        </w:rPr>
        <w:t>(Tyr705)</w:t>
      </w:r>
      <w:r w:rsidR="001276BD">
        <w:rPr>
          <w:rFonts w:ascii="Arial" w:eastAsia="等线" w:hAnsi="Arial" w:cs="Arial"/>
          <w:b/>
          <w:bCs/>
          <w:sz w:val="24"/>
          <w:szCs w:val="24"/>
        </w:rPr>
        <w:t>, CDK6 and BCL-2</w:t>
      </w:r>
      <w:r w:rsidR="00993AFE" w:rsidRPr="00F17C62">
        <w:rPr>
          <w:rFonts w:ascii="Arial" w:eastAsia="等线" w:hAnsi="Arial" w:cs="Arial"/>
          <w:b/>
          <w:bCs/>
          <w:sz w:val="24"/>
          <w:szCs w:val="24"/>
        </w:rPr>
        <w:t xml:space="preserve">. </w:t>
      </w:r>
      <w:r w:rsidR="00776F2A" w:rsidRPr="00F17C62">
        <w:rPr>
          <w:rFonts w:ascii="Arial" w:eastAsia="等线" w:hAnsi="Arial" w:cs="Arial"/>
          <w:sz w:val="24"/>
          <w:szCs w:val="24"/>
        </w:rPr>
        <w:t xml:space="preserve">Western blotting analysis of </w:t>
      </w:r>
      <w:r w:rsidR="007E2734">
        <w:rPr>
          <w:rFonts w:ascii="Arial" w:eastAsia="等线" w:hAnsi="Arial" w:cs="Arial"/>
          <w:sz w:val="24"/>
          <w:szCs w:val="24"/>
        </w:rPr>
        <w:t>CaMK</w:t>
      </w:r>
      <w:r w:rsidR="0026222C" w:rsidRPr="0026222C">
        <w:rPr>
          <w:rFonts w:ascii="宋体" w:eastAsia="宋体" w:hAnsi="宋体" w:cs="宋体" w:hint="eastAsia"/>
          <w:sz w:val="24"/>
          <w:szCs w:val="24"/>
        </w:rPr>
        <w:t>Ⅱ</w:t>
      </w:r>
      <w:r w:rsidR="007E2734">
        <w:rPr>
          <w:rFonts w:ascii="Arial" w:eastAsia="等线" w:hAnsi="Arial" w:cs="Arial"/>
          <w:sz w:val="24"/>
          <w:szCs w:val="24"/>
        </w:rPr>
        <w:t>δ</w:t>
      </w:r>
      <w:r w:rsidR="00776F2A" w:rsidRPr="00F17C62">
        <w:rPr>
          <w:rFonts w:ascii="Arial" w:eastAsia="等线" w:hAnsi="Arial" w:cs="Arial"/>
          <w:sz w:val="24"/>
          <w:szCs w:val="24"/>
        </w:rPr>
        <w:t xml:space="preserve"> levels </w:t>
      </w:r>
      <w:r w:rsidR="0026222C">
        <w:rPr>
          <w:rFonts w:ascii="Arial" w:eastAsia="等线" w:hAnsi="Arial" w:cs="Arial"/>
          <w:sz w:val="24"/>
          <w:szCs w:val="24"/>
        </w:rPr>
        <w:t xml:space="preserve">after </w:t>
      </w:r>
      <w:r w:rsidR="0026222C" w:rsidRPr="0026222C">
        <w:rPr>
          <w:rFonts w:ascii="Arial" w:eastAsia="等线" w:hAnsi="Arial" w:cs="Arial"/>
          <w:sz w:val="24"/>
          <w:szCs w:val="24"/>
        </w:rPr>
        <w:t>silencing induced by Dox in 3 and 5 days</w:t>
      </w:r>
      <w:r w:rsidR="0026222C">
        <w:rPr>
          <w:rFonts w:ascii="Arial" w:eastAsia="等线" w:hAnsi="Arial" w:cs="Arial" w:hint="eastAsia"/>
          <w:sz w:val="24"/>
          <w:szCs w:val="24"/>
        </w:rPr>
        <w:t xml:space="preserve"> </w:t>
      </w:r>
      <w:r w:rsidR="00776F2A" w:rsidRPr="00F17C62">
        <w:rPr>
          <w:rFonts w:ascii="Arial" w:eastAsia="等线" w:hAnsi="Arial" w:cs="Arial"/>
          <w:sz w:val="24"/>
          <w:szCs w:val="24"/>
        </w:rPr>
        <w:t xml:space="preserve">in </w:t>
      </w:r>
      <w:r w:rsidR="0026222C">
        <w:rPr>
          <w:rFonts w:ascii="Arial" w:eastAsia="等线" w:hAnsi="Arial" w:cs="Arial"/>
          <w:sz w:val="24"/>
          <w:szCs w:val="24"/>
        </w:rPr>
        <w:t xml:space="preserve">Molm-13 cells </w:t>
      </w:r>
      <w:r w:rsidR="00776F2A" w:rsidRPr="00F17C62">
        <w:rPr>
          <w:rFonts w:ascii="Arial" w:eastAsia="等线" w:hAnsi="Arial" w:cs="Arial"/>
          <w:sz w:val="24"/>
          <w:szCs w:val="24"/>
        </w:rPr>
        <w:t>(</w:t>
      </w:r>
      <w:r w:rsidR="00BE365D">
        <w:rPr>
          <w:rFonts w:ascii="Arial" w:eastAsia="等线" w:hAnsi="Arial" w:cs="Arial"/>
          <w:sz w:val="24"/>
          <w:szCs w:val="24"/>
        </w:rPr>
        <w:t>a</w:t>
      </w:r>
      <w:r w:rsidR="00776F2A" w:rsidRPr="00F17C62">
        <w:rPr>
          <w:rFonts w:ascii="Arial" w:eastAsia="等线" w:hAnsi="Arial" w:cs="Arial"/>
          <w:sz w:val="24"/>
          <w:szCs w:val="24"/>
        </w:rPr>
        <w:t xml:space="preserve">). </w:t>
      </w:r>
      <w:r w:rsidR="0026222C" w:rsidRPr="0026222C">
        <w:rPr>
          <w:rFonts w:ascii="Arial" w:eastAsia="等线" w:hAnsi="Arial" w:cs="Arial"/>
          <w:sz w:val="24"/>
          <w:szCs w:val="24"/>
        </w:rPr>
        <w:t xml:space="preserve">Representative light microscopic images </w:t>
      </w:r>
      <w:r w:rsidR="0026222C">
        <w:rPr>
          <w:rFonts w:ascii="Arial" w:eastAsia="等线" w:hAnsi="Arial" w:cs="Arial"/>
          <w:sz w:val="24"/>
          <w:szCs w:val="24"/>
        </w:rPr>
        <w:t>in Molm-13 cells after CaMK</w:t>
      </w:r>
      <w:r w:rsidR="0026222C" w:rsidRPr="0026222C">
        <w:rPr>
          <w:rFonts w:ascii="宋体" w:eastAsia="宋体" w:hAnsi="宋体" w:cs="宋体" w:hint="eastAsia"/>
          <w:sz w:val="24"/>
          <w:szCs w:val="24"/>
        </w:rPr>
        <w:t>Ⅱ</w:t>
      </w:r>
      <w:r w:rsidR="0026222C">
        <w:rPr>
          <w:rFonts w:ascii="Arial" w:eastAsia="等线" w:hAnsi="Arial" w:cs="Arial"/>
          <w:sz w:val="24"/>
          <w:szCs w:val="24"/>
        </w:rPr>
        <w:t>δ-KO induced in 0 and 5 days (</w:t>
      </w:r>
      <w:r w:rsidR="00BE365D">
        <w:rPr>
          <w:rFonts w:ascii="Arial" w:eastAsia="等线" w:hAnsi="Arial" w:cs="Arial"/>
          <w:sz w:val="24"/>
          <w:szCs w:val="24"/>
        </w:rPr>
        <w:t>b</w:t>
      </w:r>
      <w:r w:rsidR="0026222C">
        <w:rPr>
          <w:rFonts w:ascii="Arial" w:eastAsia="等线" w:hAnsi="Arial" w:cs="Arial"/>
          <w:sz w:val="24"/>
          <w:szCs w:val="24"/>
        </w:rPr>
        <w:t xml:space="preserve">). </w:t>
      </w:r>
      <w:bookmarkStart w:id="5" w:name="_Hlk81156643"/>
      <w:r w:rsidR="002F7B87" w:rsidRPr="002F7B87">
        <w:rPr>
          <w:rFonts w:ascii="Arial" w:eastAsia="等线" w:hAnsi="Arial" w:cs="Arial"/>
          <w:sz w:val="24"/>
          <w:szCs w:val="24"/>
        </w:rPr>
        <w:t xml:space="preserve">Western blotting </w:t>
      </w:r>
      <w:r w:rsidR="002F7B87">
        <w:rPr>
          <w:rFonts w:ascii="Arial" w:eastAsia="等线" w:hAnsi="Arial" w:cs="Arial"/>
          <w:sz w:val="24"/>
          <w:szCs w:val="24"/>
        </w:rPr>
        <w:t xml:space="preserve">shows </w:t>
      </w:r>
      <w:r w:rsidR="002F7B87" w:rsidRPr="002F7B87">
        <w:rPr>
          <w:rFonts w:ascii="Arial" w:eastAsia="等线" w:hAnsi="Arial" w:cs="Arial"/>
          <w:sz w:val="24"/>
          <w:szCs w:val="24"/>
        </w:rPr>
        <w:t xml:space="preserve">apoptosis-related </w:t>
      </w:r>
      <w:r w:rsidR="002F7B87">
        <w:rPr>
          <w:rFonts w:ascii="Arial" w:eastAsia="等线" w:hAnsi="Arial" w:cs="Arial"/>
          <w:sz w:val="24"/>
          <w:szCs w:val="24"/>
        </w:rPr>
        <w:t>markers</w:t>
      </w:r>
      <w:r w:rsidR="002F7B87" w:rsidRPr="002F7B87">
        <w:rPr>
          <w:rFonts w:ascii="Arial" w:eastAsia="等线" w:hAnsi="Arial" w:cs="Arial"/>
          <w:sz w:val="24"/>
          <w:szCs w:val="24"/>
        </w:rPr>
        <w:t xml:space="preserve"> cleaved Caspase-3 and cleaved-PARP were </w:t>
      </w:r>
      <w:r w:rsidR="002F7B87">
        <w:rPr>
          <w:rFonts w:ascii="Arial" w:eastAsia="等线" w:hAnsi="Arial" w:cs="Arial"/>
          <w:sz w:val="24"/>
          <w:szCs w:val="24"/>
        </w:rPr>
        <w:t>significantly</w:t>
      </w:r>
      <w:r w:rsidR="002F7B87" w:rsidRPr="002F7B87">
        <w:rPr>
          <w:rFonts w:ascii="Arial" w:eastAsia="等线" w:hAnsi="Arial" w:cs="Arial"/>
          <w:sz w:val="24"/>
          <w:szCs w:val="24"/>
        </w:rPr>
        <w:t xml:space="preserve"> increased in M</w:t>
      </w:r>
      <w:r w:rsidR="002F7B87">
        <w:rPr>
          <w:rFonts w:ascii="Arial" w:eastAsia="等线" w:hAnsi="Arial" w:cs="Arial"/>
          <w:sz w:val="24"/>
          <w:szCs w:val="24"/>
        </w:rPr>
        <w:t>olm-1</w:t>
      </w:r>
      <w:r w:rsidR="002F7B87" w:rsidRPr="002F7B87">
        <w:rPr>
          <w:rFonts w:ascii="Arial" w:eastAsia="等线" w:hAnsi="Arial" w:cs="Arial"/>
          <w:sz w:val="24"/>
          <w:szCs w:val="24"/>
        </w:rPr>
        <w:t xml:space="preserve">3 cells after </w:t>
      </w:r>
      <w:r w:rsidR="002F7B87">
        <w:rPr>
          <w:rFonts w:ascii="Arial" w:eastAsia="等线" w:hAnsi="Arial" w:cs="Arial"/>
          <w:sz w:val="24"/>
          <w:szCs w:val="24"/>
        </w:rPr>
        <w:t>CaMK</w:t>
      </w:r>
      <w:r w:rsidR="002F7B87" w:rsidRPr="0026222C">
        <w:rPr>
          <w:rFonts w:ascii="宋体" w:eastAsia="宋体" w:hAnsi="宋体" w:cs="宋体" w:hint="eastAsia"/>
          <w:sz w:val="24"/>
          <w:szCs w:val="24"/>
        </w:rPr>
        <w:t>Ⅱ</w:t>
      </w:r>
      <w:r w:rsidR="002F7B87">
        <w:rPr>
          <w:rFonts w:ascii="Arial" w:eastAsia="等线" w:hAnsi="Arial" w:cs="Arial"/>
          <w:sz w:val="24"/>
          <w:szCs w:val="24"/>
        </w:rPr>
        <w:t>δ silencing induced by Dox in 3 and 5 days (</w:t>
      </w:r>
      <w:r w:rsidR="00BE365D">
        <w:rPr>
          <w:rFonts w:ascii="Arial" w:eastAsia="等线" w:hAnsi="Arial" w:cs="Arial"/>
          <w:sz w:val="24"/>
          <w:szCs w:val="24"/>
        </w:rPr>
        <w:t>c</w:t>
      </w:r>
      <w:r w:rsidR="002F7B87">
        <w:rPr>
          <w:rFonts w:ascii="Arial" w:eastAsia="等线" w:hAnsi="Arial" w:cs="Arial"/>
          <w:sz w:val="24"/>
          <w:szCs w:val="24"/>
        </w:rPr>
        <w:t>)</w:t>
      </w:r>
      <w:bookmarkEnd w:id="5"/>
      <w:r w:rsidR="002F7B87">
        <w:rPr>
          <w:rFonts w:ascii="Arial" w:eastAsia="等线" w:hAnsi="Arial" w:cs="Arial"/>
          <w:sz w:val="24"/>
          <w:szCs w:val="24"/>
        </w:rPr>
        <w:t xml:space="preserve">. Real time </w:t>
      </w:r>
      <w:r w:rsidR="002F7B87" w:rsidRPr="002F7B87">
        <w:rPr>
          <w:rFonts w:ascii="Arial" w:eastAsia="等线" w:hAnsi="Arial" w:cs="Arial"/>
          <w:sz w:val="24"/>
          <w:szCs w:val="24"/>
        </w:rPr>
        <w:t>PCR results show</w:t>
      </w:r>
      <w:r w:rsidR="002F7B87">
        <w:rPr>
          <w:rFonts w:ascii="Arial" w:eastAsia="等线" w:hAnsi="Arial" w:cs="Arial"/>
          <w:sz w:val="24"/>
          <w:szCs w:val="24"/>
        </w:rPr>
        <w:t xml:space="preserve">s the </w:t>
      </w:r>
      <w:r w:rsidR="002F7B87" w:rsidRPr="002F7B87">
        <w:rPr>
          <w:rFonts w:ascii="Arial" w:eastAsia="等线" w:hAnsi="Arial" w:cs="Arial"/>
          <w:sz w:val="24"/>
          <w:szCs w:val="24"/>
        </w:rPr>
        <w:lastRenderedPageBreak/>
        <w:t>increased expression of apoptosis associated factors</w:t>
      </w:r>
      <w:r w:rsidR="002F7B87">
        <w:rPr>
          <w:rFonts w:ascii="Arial" w:eastAsia="等线" w:hAnsi="Arial" w:cs="Arial"/>
          <w:sz w:val="24"/>
          <w:szCs w:val="24"/>
        </w:rPr>
        <w:t xml:space="preserve"> in Molm-13 cells </w:t>
      </w:r>
      <w:r w:rsidR="002F7B87" w:rsidRPr="002F7B87">
        <w:rPr>
          <w:rFonts w:ascii="Arial" w:eastAsia="等线" w:hAnsi="Arial" w:cs="Arial"/>
          <w:sz w:val="24"/>
          <w:szCs w:val="24"/>
        </w:rPr>
        <w:t xml:space="preserve">after </w:t>
      </w:r>
      <w:r w:rsidR="002F7B87">
        <w:rPr>
          <w:rFonts w:ascii="Arial" w:eastAsia="等线" w:hAnsi="Arial" w:cs="Arial"/>
          <w:sz w:val="24"/>
          <w:szCs w:val="24"/>
        </w:rPr>
        <w:t>CaMK</w:t>
      </w:r>
      <w:r w:rsidR="002F7B87" w:rsidRPr="0026222C">
        <w:rPr>
          <w:rFonts w:ascii="宋体" w:eastAsia="宋体" w:hAnsi="宋体" w:cs="宋体" w:hint="eastAsia"/>
          <w:sz w:val="24"/>
          <w:szCs w:val="24"/>
        </w:rPr>
        <w:t>Ⅱ</w:t>
      </w:r>
      <w:r w:rsidR="002F7B87">
        <w:rPr>
          <w:rFonts w:ascii="Arial" w:eastAsia="等线" w:hAnsi="Arial" w:cs="Arial"/>
          <w:sz w:val="24"/>
          <w:szCs w:val="24"/>
        </w:rPr>
        <w:t>δ silencing induced by Dox in 5 days (</w:t>
      </w:r>
      <w:r w:rsidR="00BE365D">
        <w:rPr>
          <w:rFonts w:ascii="Arial" w:eastAsia="等线" w:hAnsi="Arial" w:cs="Arial"/>
          <w:sz w:val="24"/>
          <w:szCs w:val="24"/>
        </w:rPr>
        <w:t>d</w:t>
      </w:r>
      <w:r w:rsidR="002F7B87">
        <w:rPr>
          <w:rFonts w:ascii="Arial" w:eastAsia="等线" w:hAnsi="Arial" w:cs="Arial"/>
          <w:sz w:val="24"/>
          <w:szCs w:val="24"/>
        </w:rPr>
        <w:t xml:space="preserve"> and </w:t>
      </w:r>
      <w:r w:rsidR="00BE365D">
        <w:rPr>
          <w:rFonts w:ascii="Arial" w:eastAsia="等线" w:hAnsi="Arial" w:cs="Arial"/>
          <w:sz w:val="24"/>
          <w:szCs w:val="24"/>
        </w:rPr>
        <w:t>e</w:t>
      </w:r>
      <w:r w:rsidR="002F7B87">
        <w:rPr>
          <w:rFonts w:ascii="Arial" w:eastAsia="等线" w:hAnsi="Arial" w:cs="Arial"/>
          <w:sz w:val="24"/>
          <w:szCs w:val="24"/>
        </w:rPr>
        <w:t xml:space="preserve">). </w:t>
      </w:r>
      <w:r w:rsidR="000406AF">
        <w:rPr>
          <w:rFonts w:ascii="Arial" w:eastAsia="等线" w:hAnsi="Arial" w:cs="Arial"/>
          <w:sz w:val="24"/>
          <w:szCs w:val="24"/>
        </w:rPr>
        <w:t xml:space="preserve">The </w:t>
      </w:r>
      <w:r w:rsidR="000406AF" w:rsidRPr="000406AF">
        <w:rPr>
          <w:rFonts w:ascii="Arial" w:eastAsia="等线" w:hAnsi="Arial" w:cs="Arial"/>
          <w:sz w:val="24"/>
          <w:szCs w:val="24"/>
        </w:rPr>
        <w:t>CaMK</w:t>
      </w:r>
      <w:r w:rsidR="000406AF" w:rsidRPr="000406AF">
        <w:rPr>
          <w:rFonts w:ascii="宋体" w:eastAsia="宋体" w:hAnsi="宋体" w:cs="宋体" w:hint="eastAsia"/>
          <w:sz w:val="24"/>
          <w:szCs w:val="24"/>
        </w:rPr>
        <w:t>Ⅱ</w:t>
      </w:r>
      <w:r w:rsidR="000406AF" w:rsidRPr="000406AF">
        <w:rPr>
          <w:rFonts w:ascii="Arial" w:eastAsia="等线" w:hAnsi="Arial" w:cs="Arial"/>
          <w:sz w:val="24"/>
          <w:szCs w:val="24"/>
        </w:rPr>
        <w:t>inhibitor KN93</w:t>
      </w:r>
      <w:r w:rsidR="000406AF">
        <w:rPr>
          <w:rFonts w:ascii="Arial" w:eastAsia="等线" w:hAnsi="Arial" w:cs="Arial"/>
          <w:sz w:val="24"/>
          <w:szCs w:val="24"/>
        </w:rPr>
        <w:t xml:space="preserve"> (10</w:t>
      </w:r>
      <w:r w:rsidR="000406AF" w:rsidRPr="000406AF">
        <w:rPr>
          <w:rFonts w:ascii="Arial" w:eastAsia="等线" w:hAnsi="Arial" w:cs="Arial"/>
          <w:sz w:val="24"/>
          <w:szCs w:val="24"/>
        </w:rPr>
        <w:t>μ</w:t>
      </w:r>
      <w:r w:rsidR="000406AF">
        <w:rPr>
          <w:rFonts w:ascii="Arial" w:eastAsia="等线" w:hAnsi="Arial" w:cs="Arial"/>
          <w:sz w:val="24"/>
          <w:szCs w:val="24"/>
        </w:rPr>
        <w:t>M)</w:t>
      </w:r>
      <w:r w:rsidR="000406AF" w:rsidRPr="000406AF">
        <w:rPr>
          <w:rFonts w:ascii="Arial" w:eastAsia="等线" w:hAnsi="Arial" w:cs="Arial"/>
          <w:sz w:val="24"/>
          <w:szCs w:val="24"/>
        </w:rPr>
        <w:t xml:space="preserve"> </w:t>
      </w:r>
      <w:r w:rsidR="000406AF">
        <w:rPr>
          <w:rFonts w:ascii="Arial" w:eastAsia="等线" w:hAnsi="Arial" w:cs="Arial"/>
          <w:sz w:val="24"/>
          <w:szCs w:val="24"/>
        </w:rPr>
        <w:t>decreasing the expression of pCaMK</w:t>
      </w:r>
      <w:r w:rsidR="000406AF" w:rsidRPr="0026222C">
        <w:rPr>
          <w:rFonts w:ascii="宋体" w:eastAsia="宋体" w:hAnsi="宋体" w:cs="宋体" w:hint="eastAsia"/>
          <w:sz w:val="24"/>
          <w:szCs w:val="24"/>
        </w:rPr>
        <w:t>Ⅱ</w:t>
      </w:r>
      <w:r w:rsidR="000406AF">
        <w:rPr>
          <w:rFonts w:ascii="Arial" w:eastAsia="等线" w:hAnsi="Arial" w:cs="Arial"/>
          <w:sz w:val="24"/>
          <w:szCs w:val="24"/>
        </w:rPr>
        <w:t>δ (T287), CaMK</w:t>
      </w:r>
      <w:r w:rsidR="000406AF" w:rsidRPr="0026222C">
        <w:rPr>
          <w:rFonts w:ascii="宋体" w:eastAsia="宋体" w:hAnsi="宋体" w:cs="宋体" w:hint="eastAsia"/>
          <w:sz w:val="24"/>
          <w:szCs w:val="24"/>
        </w:rPr>
        <w:t>Ⅱ</w:t>
      </w:r>
      <w:r w:rsidR="000406AF">
        <w:rPr>
          <w:rFonts w:ascii="Arial" w:eastAsia="等线" w:hAnsi="Arial" w:cs="Arial"/>
          <w:sz w:val="24"/>
          <w:szCs w:val="24"/>
        </w:rPr>
        <w:t>δ, pSTAT3 (Tyr705), CDK6 and BCL-2 in Molm13 and Kasumi-1 cells by immunoblotting(</w:t>
      </w:r>
      <w:r w:rsidR="00BE365D">
        <w:rPr>
          <w:rFonts w:ascii="Arial" w:eastAsia="等线" w:hAnsi="Arial" w:cs="Arial"/>
          <w:sz w:val="24"/>
          <w:szCs w:val="24"/>
        </w:rPr>
        <w:t>f</w:t>
      </w:r>
      <w:r w:rsidR="000406AF">
        <w:rPr>
          <w:rFonts w:ascii="Arial" w:eastAsia="等线" w:hAnsi="Arial" w:cs="Arial"/>
          <w:sz w:val="24"/>
          <w:szCs w:val="24"/>
        </w:rPr>
        <w:t>-</w:t>
      </w:r>
      <w:r w:rsidR="00BE365D">
        <w:rPr>
          <w:rFonts w:ascii="Arial" w:eastAsia="等线" w:hAnsi="Arial" w:cs="Arial"/>
          <w:sz w:val="24"/>
          <w:szCs w:val="24"/>
        </w:rPr>
        <w:t>i</w:t>
      </w:r>
      <w:r w:rsidR="000406AF">
        <w:rPr>
          <w:rFonts w:ascii="Arial" w:eastAsia="等线" w:hAnsi="Arial" w:cs="Arial"/>
          <w:sz w:val="24"/>
          <w:szCs w:val="24"/>
        </w:rPr>
        <w:t xml:space="preserve">). MTT assay shows the growth of AML cells were </w:t>
      </w:r>
      <w:r w:rsidR="000406AF" w:rsidRPr="000406AF">
        <w:rPr>
          <w:rFonts w:ascii="Arial" w:eastAsia="等线" w:hAnsi="Arial" w:cs="Arial"/>
          <w:sz w:val="24"/>
          <w:szCs w:val="24"/>
        </w:rPr>
        <w:t>significantly inhibit</w:t>
      </w:r>
      <w:r w:rsidR="000406AF">
        <w:rPr>
          <w:rFonts w:ascii="Arial" w:eastAsia="等线" w:hAnsi="Arial" w:cs="Arial"/>
          <w:sz w:val="24"/>
          <w:szCs w:val="24"/>
        </w:rPr>
        <w:t xml:space="preserve">ed by </w:t>
      </w:r>
      <w:r w:rsidR="000406AF" w:rsidRPr="000406AF">
        <w:rPr>
          <w:rFonts w:ascii="Arial" w:eastAsia="等线" w:hAnsi="Arial" w:cs="Arial"/>
          <w:sz w:val="24"/>
          <w:szCs w:val="24"/>
        </w:rPr>
        <w:t>KN93 in a dose-dependent manner</w:t>
      </w:r>
      <w:r w:rsidR="000406AF">
        <w:rPr>
          <w:rFonts w:ascii="Arial" w:eastAsia="等线" w:hAnsi="Arial" w:cs="Arial"/>
          <w:sz w:val="24"/>
          <w:szCs w:val="24"/>
        </w:rPr>
        <w:t xml:space="preserve"> (</w:t>
      </w:r>
      <w:r w:rsidR="00BE365D">
        <w:rPr>
          <w:rFonts w:ascii="Arial" w:eastAsia="等线" w:hAnsi="Arial" w:cs="Arial"/>
          <w:sz w:val="24"/>
          <w:szCs w:val="24"/>
        </w:rPr>
        <w:t>j</w:t>
      </w:r>
      <w:r w:rsidR="000406AF">
        <w:rPr>
          <w:rFonts w:ascii="Arial" w:eastAsia="等线" w:hAnsi="Arial" w:cs="Arial"/>
          <w:sz w:val="24"/>
          <w:szCs w:val="24"/>
        </w:rPr>
        <w:t>).</w:t>
      </w:r>
    </w:p>
    <w:p w14:paraId="27F71D35" w14:textId="7D5AEA4D" w:rsidR="00E379BD" w:rsidRPr="00F17C62" w:rsidRDefault="00E373E6" w:rsidP="00776F2A">
      <w:pPr>
        <w:spacing w:line="360" w:lineRule="auto"/>
        <w:rPr>
          <w:rFonts w:ascii="Arial" w:eastAsia="等线" w:hAnsi="Arial" w:cs="Arial"/>
          <w:sz w:val="24"/>
          <w:szCs w:val="24"/>
        </w:rPr>
      </w:pPr>
      <w:r>
        <w:rPr>
          <w:rFonts w:ascii="Arial" w:eastAsia="等线" w:hAnsi="Arial" w:cs="Arial"/>
          <w:noProof/>
          <w:sz w:val="24"/>
          <w:szCs w:val="24"/>
        </w:rPr>
        <w:drawing>
          <wp:inline distT="0" distB="0" distL="0" distR="0" wp14:anchorId="6F445EAB" wp14:editId="2C058C1B">
            <wp:extent cx="5326380" cy="4686300"/>
            <wp:effectExtent l="0" t="0" r="7620" b="0"/>
            <wp:docPr id="5955386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26380" cy="4686300"/>
                    </a:xfrm>
                    <a:prstGeom prst="rect">
                      <a:avLst/>
                    </a:prstGeom>
                    <a:noFill/>
                    <a:ln>
                      <a:noFill/>
                    </a:ln>
                  </pic:spPr>
                </pic:pic>
              </a:graphicData>
            </a:graphic>
          </wp:inline>
        </w:drawing>
      </w:r>
    </w:p>
    <w:p w14:paraId="20E2C586" w14:textId="7576CA46" w:rsidR="00776F2A" w:rsidRDefault="00776F2A" w:rsidP="00776F2A">
      <w:pPr>
        <w:spacing w:line="360" w:lineRule="auto"/>
        <w:rPr>
          <w:rFonts w:ascii="Arial" w:eastAsia="等线" w:hAnsi="Arial" w:cs="Arial"/>
          <w:sz w:val="24"/>
          <w:szCs w:val="24"/>
        </w:rPr>
      </w:pPr>
      <w:r w:rsidRPr="00F17C62">
        <w:rPr>
          <w:rFonts w:ascii="Arial" w:eastAsia="等线" w:hAnsi="Arial" w:cs="Arial"/>
          <w:b/>
          <w:bCs/>
          <w:sz w:val="24"/>
          <w:szCs w:val="24"/>
        </w:rPr>
        <w:t>Fig</w:t>
      </w:r>
      <w:r w:rsidR="00527852">
        <w:rPr>
          <w:rFonts w:ascii="Arial" w:eastAsia="等线" w:hAnsi="Arial" w:cs="Arial"/>
          <w:b/>
          <w:bCs/>
          <w:sz w:val="24"/>
          <w:szCs w:val="24"/>
        </w:rPr>
        <w:t>.S3</w:t>
      </w:r>
      <w:r w:rsidRPr="00F17C62">
        <w:rPr>
          <w:rFonts w:ascii="Arial" w:eastAsia="等线" w:hAnsi="Arial" w:cs="Arial"/>
          <w:b/>
          <w:bCs/>
          <w:sz w:val="24"/>
          <w:szCs w:val="24"/>
        </w:rPr>
        <w:t xml:space="preserve"> </w:t>
      </w:r>
      <w:bookmarkStart w:id="6" w:name="_Hlk55490891"/>
      <w:r w:rsidR="00993AFE" w:rsidRPr="00F17C62">
        <w:rPr>
          <w:rFonts w:ascii="Arial" w:eastAsia="等线" w:hAnsi="Arial" w:cs="Arial"/>
          <w:b/>
          <w:bCs/>
          <w:sz w:val="24"/>
          <w:szCs w:val="24"/>
        </w:rPr>
        <w:t xml:space="preserve">The effects of </w:t>
      </w:r>
      <w:r w:rsidR="007E2734">
        <w:rPr>
          <w:rFonts w:ascii="Arial" w:eastAsia="等线" w:hAnsi="Arial" w:cs="Arial"/>
          <w:b/>
          <w:bCs/>
          <w:sz w:val="24"/>
          <w:szCs w:val="24"/>
        </w:rPr>
        <w:t>CaMK</w:t>
      </w:r>
      <w:r w:rsidR="000406AF" w:rsidRPr="000406AF">
        <w:rPr>
          <w:rFonts w:ascii="宋体" w:eastAsia="宋体" w:hAnsi="宋体" w:cs="宋体" w:hint="eastAsia"/>
          <w:b/>
          <w:bCs/>
          <w:sz w:val="24"/>
          <w:szCs w:val="24"/>
        </w:rPr>
        <w:t>Ⅱ</w:t>
      </w:r>
      <w:r w:rsidR="007E2734">
        <w:rPr>
          <w:rFonts w:ascii="Arial" w:eastAsia="等线" w:hAnsi="Arial" w:cs="Arial"/>
          <w:b/>
          <w:bCs/>
          <w:sz w:val="24"/>
          <w:szCs w:val="24"/>
        </w:rPr>
        <w:t>δ</w:t>
      </w:r>
      <w:bookmarkEnd w:id="6"/>
      <w:r w:rsidR="004F13A9">
        <w:rPr>
          <w:rFonts w:ascii="Arial" w:eastAsia="等线" w:hAnsi="Arial" w:cs="Arial"/>
          <w:b/>
          <w:bCs/>
          <w:sz w:val="24"/>
          <w:szCs w:val="24"/>
        </w:rPr>
        <w:t xml:space="preserve"> and CaMK</w:t>
      </w:r>
      <w:r w:rsidR="004F13A9" w:rsidRPr="000406AF">
        <w:rPr>
          <w:rFonts w:ascii="宋体" w:eastAsia="宋体" w:hAnsi="宋体" w:cs="宋体" w:hint="eastAsia"/>
          <w:b/>
          <w:bCs/>
          <w:sz w:val="24"/>
          <w:szCs w:val="24"/>
        </w:rPr>
        <w:t>Ⅱ</w:t>
      </w:r>
      <w:r w:rsidR="004F13A9">
        <w:rPr>
          <w:rFonts w:ascii="Arial" w:eastAsia="等线" w:hAnsi="Arial" w:cs="Arial"/>
          <w:b/>
          <w:bCs/>
          <w:sz w:val="24"/>
          <w:szCs w:val="24"/>
        </w:rPr>
        <w:t xml:space="preserve">δ-mutants on </w:t>
      </w:r>
      <w:r w:rsidR="00993AFE" w:rsidRPr="00F17C62">
        <w:rPr>
          <w:rFonts w:ascii="Arial" w:eastAsia="等线" w:hAnsi="Arial" w:cs="Arial"/>
          <w:b/>
          <w:bCs/>
          <w:sz w:val="24"/>
          <w:szCs w:val="24"/>
        </w:rPr>
        <w:t xml:space="preserve">proliferation </w:t>
      </w:r>
      <w:r w:rsidR="004F13A9">
        <w:rPr>
          <w:rFonts w:ascii="Arial" w:eastAsia="等线" w:hAnsi="Arial" w:cs="Arial"/>
          <w:b/>
          <w:bCs/>
          <w:sz w:val="24"/>
          <w:szCs w:val="24"/>
        </w:rPr>
        <w:t xml:space="preserve">of </w:t>
      </w:r>
      <w:r w:rsidR="00993AFE" w:rsidRPr="00F17C62">
        <w:rPr>
          <w:rFonts w:ascii="Arial" w:eastAsia="等线" w:hAnsi="Arial" w:cs="Arial"/>
          <w:b/>
          <w:bCs/>
          <w:sz w:val="24"/>
          <w:szCs w:val="24"/>
        </w:rPr>
        <w:t>AML cells</w:t>
      </w:r>
      <w:r w:rsidR="00993AFE" w:rsidRPr="00F17C62">
        <w:rPr>
          <w:rFonts w:ascii="Arial" w:eastAsia="等线" w:hAnsi="Arial" w:cs="Arial"/>
          <w:sz w:val="24"/>
          <w:szCs w:val="24"/>
        </w:rPr>
        <w:t xml:space="preserve">. </w:t>
      </w:r>
      <w:r w:rsidR="004F13A9">
        <w:rPr>
          <w:rFonts w:ascii="Arial" w:eastAsia="等线" w:hAnsi="Arial" w:cs="Arial"/>
          <w:sz w:val="24"/>
          <w:szCs w:val="24"/>
        </w:rPr>
        <w:t xml:space="preserve">Western blotting shows the over-expressed </w:t>
      </w:r>
      <w:r w:rsidR="004F13A9" w:rsidRPr="004F13A9">
        <w:rPr>
          <w:rFonts w:ascii="Arial" w:eastAsia="等线" w:hAnsi="Arial" w:cs="Arial"/>
          <w:sz w:val="24"/>
          <w:szCs w:val="24"/>
        </w:rPr>
        <w:t>CaMK</w:t>
      </w:r>
      <w:r w:rsidR="004F13A9" w:rsidRPr="004F13A9">
        <w:rPr>
          <w:rFonts w:ascii="宋体" w:eastAsia="宋体" w:hAnsi="宋体" w:cs="宋体" w:hint="eastAsia"/>
          <w:sz w:val="24"/>
          <w:szCs w:val="24"/>
        </w:rPr>
        <w:t>Ⅱ</w:t>
      </w:r>
      <w:r w:rsidR="004F13A9" w:rsidRPr="004F13A9">
        <w:rPr>
          <w:rFonts w:ascii="Arial" w:eastAsia="等线" w:hAnsi="Arial" w:cs="Arial"/>
          <w:sz w:val="24"/>
          <w:szCs w:val="24"/>
        </w:rPr>
        <w:t>δ</w:t>
      </w:r>
      <w:r w:rsidR="004F13A9">
        <w:rPr>
          <w:rFonts w:ascii="Arial" w:eastAsia="等线" w:hAnsi="Arial" w:cs="Arial"/>
          <w:sz w:val="24"/>
          <w:szCs w:val="24"/>
        </w:rPr>
        <w:t xml:space="preserve"> in Molm-13 and Kasumi-1 cells (</w:t>
      </w:r>
      <w:r w:rsidR="00BE365D">
        <w:rPr>
          <w:rFonts w:ascii="Arial" w:eastAsia="等线" w:hAnsi="Arial" w:cs="Arial"/>
          <w:sz w:val="24"/>
          <w:szCs w:val="24"/>
        </w:rPr>
        <w:t>a</w:t>
      </w:r>
      <w:r w:rsidR="004F13A9">
        <w:rPr>
          <w:rFonts w:ascii="Arial" w:eastAsia="等线" w:hAnsi="Arial" w:cs="Arial"/>
          <w:sz w:val="24"/>
          <w:szCs w:val="24"/>
        </w:rPr>
        <w:t xml:space="preserve"> and </w:t>
      </w:r>
      <w:r w:rsidR="00BE365D">
        <w:rPr>
          <w:rFonts w:ascii="Arial" w:eastAsia="等线" w:hAnsi="Arial" w:cs="Arial"/>
          <w:sz w:val="24"/>
          <w:szCs w:val="24"/>
        </w:rPr>
        <w:t>c</w:t>
      </w:r>
      <w:r w:rsidR="004F13A9">
        <w:rPr>
          <w:rFonts w:ascii="Arial" w:eastAsia="等线" w:hAnsi="Arial" w:cs="Arial"/>
          <w:sz w:val="24"/>
          <w:szCs w:val="24"/>
        </w:rPr>
        <w:t xml:space="preserve">). MTT assay exhibits the </w:t>
      </w:r>
      <w:r w:rsidR="004F13A9" w:rsidRPr="00F17C62">
        <w:rPr>
          <w:rFonts w:ascii="Arial" w:eastAsia="等线" w:hAnsi="Arial" w:cs="Arial"/>
          <w:sz w:val="24"/>
          <w:szCs w:val="24"/>
        </w:rPr>
        <w:t>proliferation curves</w:t>
      </w:r>
      <w:r w:rsidR="004F13A9">
        <w:rPr>
          <w:rFonts w:ascii="Arial" w:eastAsia="等线" w:hAnsi="Arial" w:cs="Arial"/>
          <w:sz w:val="24"/>
          <w:szCs w:val="24"/>
        </w:rPr>
        <w:t xml:space="preserve"> of Molm-13 and Kasumi-1 cells with an expression vector harboring </w:t>
      </w:r>
      <w:r w:rsidR="004F13A9" w:rsidRPr="004F13A9">
        <w:rPr>
          <w:rFonts w:ascii="Arial" w:eastAsia="等线" w:hAnsi="Arial" w:cs="Arial"/>
          <w:sz w:val="24"/>
          <w:szCs w:val="24"/>
        </w:rPr>
        <w:t>CaMK</w:t>
      </w:r>
      <w:r w:rsidR="004F13A9" w:rsidRPr="004F13A9">
        <w:rPr>
          <w:rFonts w:ascii="宋体" w:eastAsia="宋体" w:hAnsi="宋体" w:cs="宋体" w:hint="eastAsia"/>
          <w:sz w:val="24"/>
          <w:szCs w:val="24"/>
        </w:rPr>
        <w:t>Ⅱ</w:t>
      </w:r>
      <w:r w:rsidR="004F13A9" w:rsidRPr="004F13A9">
        <w:rPr>
          <w:rFonts w:ascii="Arial" w:eastAsia="等线" w:hAnsi="Arial" w:cs="Arial"/>
          <w:sz w:val="24"/>
          <w:szCs w:val="24"/>
        </w:rPr>
        <w:t>δ</w:t>
      </w:r>
      <w:r w:rsidR="004F13A9">
        <w:rPr>
          <w:rFonts w:ascii="Arial" w:eastAsia="等线" w:hAnsi="Arial" w:cs="Arial"/>
          <w:sz w:val="24"/>
          <w:szCs w:val="24"/>
        </w:rPr>
        <w:t xml:space="preserve"> (</w:t>
      </w:r>
      <w:r w:rsidR="00BE365D">
        <w:rPr>
          <w:rFonts w:ascii="Arial" w:eastAsia="等线" w:hAnsi="Arial" w:cs="Arial"/>
          <w:sz w:val="24"/>
          <w:szCs w:val="24"/>
        </w:rPr>
        <w:t>b</w:t>
      </w:r>
      <w:r w:rsidR="004F13A9">
        <w:rPr>
          <w:rFonts w:ascii="Arial" w:eastAsia="等线" w:hAnsi="Arial" w:cs="Arial"/>
          <w:sz w:val="24"/>
          <w:szCs w:val="24"/>
        </w:rPr>
        <w:t xml:space="preserve"> and </w:t>
      </w:r>
      <w:r w:rsidR="00BE365D">
        <w:rPr>
          <w:rFonts w:ascii="Arial" w:eastAsia="等线" w:hAnsi="Arial" w:cs="Arial"/>
          <w:sz w:val="24"/>
          <w:szCs w:val="24"/>
        </w:rPr>
        <w:t>d</w:t>
      </w:r>
      <w:r w:rsidR="004F13A9">
        <w:rPr>
          <w:rFonts w:ascii="Arial" w:eastAsia="等线" w:hAnsi="Arial" w:cs="Arial"/>
          <w:sz w:val="24"/>
          <w:szCs w:val="24"/>
        </w:rPr>
        <w:t xml:space="preserve">). </w:t>
      </w:r>
      <w:r w:rsidRPr="00F17C62">
        <w:rPr>
          <w:rFonts w:ascii="Arial" w:eastAsia="等线" w:hAnsi="Arial" w:cs="Arial"/>
          <w:sz w:val="24"/>
          <w:szCs w:val="24"/>
        </w:rPr>
        <w:t>Comparison of proliferation curves of Kasumi-1 and M</w:t>
      </w:r>
      <w:r w:rsidR="005F6D72" w:rsidRPr="00F17C62">
        <w:rPr>
          <w:rFonts w:ascii="Arial" w:eastAsia="等线" w:hAnsi="Arial" w:cs="Arial"/>
          <w:sz w:val="24"/>
          <w:szCs w:val="24"/>
        </w:rPr>
        <w:t>olm</w:t>
      </w:r>
      <w:r w:rsidRPr="00F17C62">
        <w:rPr>
          <w:rFonts w:ascii="Arial" w:eastAsia="等线" w:hAnsi="Arial" w:cs="Arial"/>
          <w:sz w:val="24"/>
          <w:szCs w:val="24"/>
        </w:rPr>
        <w:t>-13</w:t>
      </w:r>
      <w:r w:rsidR="00993AFE" w:rsidRPr="00F17C62">
        <w:rPr>
          <w:rFonts w:ascii="Arial" w:eastAsia="等线" w:hAnsi="Arial" w:cs="Arial"/>
          <w:sz w:val="24"/>
          <w:szCs w:val="24"/>
        </w:rPr>
        <w:t xml:space="preserve"> </w:t>
      </w:r>
      <w:r w:rsidRPr="00F17C62">
        <w:rPr>
          <w:rFonts w:ascii="Arial" w:eastAsia="等线" w:hAnsi="Arial" w:cs="Arial"/>
          <w:sz w:val="24"/>
          <w:szCs w:val="24"/>
        </w:rPr>
        <w:t xml:space="preserve">cells with an expression vector harboring a K43M or T287D mutant </w:t>
      </w:r>
      <w:r w:rsidR="004F13A9" w:rsidRPr="004F13A9">
        <w:rPr>
          <w:rFonts w:ascii="Arial" w:eastAsia="等线" w:hAnsi="Arial" w:cs="Arial"/>
          <w:sz w:val="24"/>
          <w:szCs w:val="24"/>
        </w:rPr>
        <w:t>CaMK</w:t>
      </w:r>
      <w:r w:rsidR="004F13A9" w:rsidRPr="004F13A9">
        <w:rPr>
          <w:rFonts w:ascii="宋体" w:eastAsia="宋体" w:hAnsi="宋体" w:cs="宋体" w:hint="eastAsia"/>
          <w:sz w:val="24"/>
          <w:szCs w:val="24"/>
        </w:rPr>
        <w:t>Ⅱ</w:t>
      </w:r>
      <w:r w:rsidR="004F13A9" w:rsidRPr="004F13A9">
        <w:rPr>
          <w:rFonts w:ascii="Arial" w:eastAsia="等线" w:hAnsi="Arial" w:cs="Arial"/>
          <w:sz w:val="24"/>
          <w:szCs w:val="24"/>
        </w:rPr>
        <w:t>δ</w:t>
      </w:r>
      <w:r w:rsidRPr="00F17C62">
        <w:rPr>
          <w:rFonts w:ascii="Arial" w:eastAsia="等线" w:hAnsi="Arial" w:cs="Arial"/>
          <w:sz w:val="24"/>
          <w:szCs w:val="24"/>
        </w:rPr>
        <w:t xml:space="preserve"> by MTT assay (</w:t>
      </w:r>
      <w:r w:rsidR="00BE365D">
        <w:rPr>
          <w:rFonts w:ascii="Arial" w:eastAsia="等线" w:hAnsi="Arial" w:cs="Arial"/>
          <w:sz w:val="24"/>
          <w:szCs w:val="24"/>
        </w:rPr>
        <w:t>e</w:t>
      </w:r>
      <w:r w:rsidR="004F13A9">
        <w:rPr>
          <w:rFonts w:ascii="Arial" w:eastAsia="等线" w:hAnsi="Arial" w:cs="Arial"/>
          <w:sz w:val="24"/>
          <w:szCs w:val="24"/>
        </w:rPr>
        <w:t>-</w:t>
      </w:r>
      <w:r w:rsidR="00BE365D">
        <w:rPr>
          <w:rFonts w:ascii="Arial" w:eastAsia="等线" w:hAnsi="Arial" w:cs="Arial"/>
          <w:sz w:val="24"/>
          <w:szCs w:val="24"/>
        </w:rPr>
        <w:t>h</w:t>
      </w:r>
      <w:r w:rsidRPr="00F17C62">
        <w:rPr>
          <w:rFonts w:ascii="Arial" w:eastAsia="等线" w:hAnsi="Arial" w:cs="Arial"/>
          <w:sz w:val="24"/>
          <w:szCs w:val="24"/>
        </w:rPr>
        <w:t xml:space="preserve">). </w:t>
      </w:r>
      <w:r w:rsidR="004F13A9" w:rsidRPr="00F17C62">
        <w:rPr>
          <w:rFonts w:ascii="Arial" w:eastAsia="等线" w:hAnsi="Arial" w:cs="Arial"/>
          <w:sz w:val="24"/>
          <w:szCs w:val="24"/>
        </w:rPr>
        <w:t xml:space="preserve">Representative images and quantification of cell cycle by FCM in </w:t>
      </w:r>
      <w:r w:rsidR="004F13A9" w:rsidRPr="00F17C62">
        <w:rPr>
          <w:rFonts w:ascii="Arial" w:eastAsia="等线" w:hAnsi="Arial" w:cs="Arial"/>
          <w:sz w:val="24"/>
          <w:szCs w:val="24"/>
        </w:rPr>
        <w:lastRenderedPageBreak/>
        <w:t>M</w:t>
      </w:r>
      <w:r w:rsidR="004F13A9">
        <w:rPr>
          <w:rFonts w:ascii="Arial" w:eastAsia="等线" w:hAnsi="Arial" w:cs="Arial"/>
          <w:sz w:val="24"/>
          <w:szCs w:val="24"/>
        </w:rPr>
        <w:t>olm</w:t>
      </w:r>
      <w:r w:rsidR="004F13A9" w:rsidRPr="00F17C62">
        <w:rPr>
          <w:rFonts w:ascii="Arial" w:eastAsia="等线" w:hAnsi="Arial" w:cs="Arial"/>
          <w:sz w:val="24"/>
          <w:szCs w:val="24"/>
        </w:rPr>
        <w:t>-13 cells after D</w:t>
      </w:r>
      <w:r w:rsidR="004F13A9">
        <w:rPr>
          <w:rFonts w:ascii="Arial" w:eastAsia="等线" w:hAnsi="Arial" w:cs="Arial"/>
          <w:sz w:val="24"/>
          <w:szCs w:val="24"/>
        </w:rPr>
        <w:t>ox</w:t>
      </w:r>
      <w:r w:rsidR="004F13A9" w:rsidRPr="00F17C62">
        <w:rPr>
          <w:rFonts w:ascii="Arial" w:eastAsia="等线" w:hAnsi="Arial" w:cs="Arial"/>
          <w:sz w:val="24"/>
          <w:szCs w:val="24"/>
        </w:rPr>
        <w:t xml:space="preserve">-induced </w:t>
      </w:r>
      <w:r w:rsidR="004F13A9" w:rsidRPr="004F13A9">
        <w:rPr>
          <w:rFonts w:ascii="Arial" w:eastAsia="等线" w:hAnsi="Arial" w:cs="Arial"/>
          <w:sz w:val="24"/>
          <w:szCs w:val="24"/>
        </w:rPr>
        <w:t>CaMK</w:t>
      </w:r>
      <w:r w:rsidR="004F13A9" w:rsidRPr="004F13A9">
        <w:rPr>
          <w:rFonts w:ascii="宋体" w:eastAsia="宋体" w:hAnsi="宋体" w:cs="宋体" w:hint="eastAsia"/>
          <w:sz w:val="24"/>
          <w:szCs w:val="24"/>
        </w:rPr>
        <w:t>Ⅱ</w:t>
      </w:r>
      <w:r w:rsidR="004F13A9" w:rsidRPr="004F13A9">
        <w:rPr>
          <w:rFonts w:ascii="Arial" w:eastAsia="等线" w:hAnsi="Arial" w:cs="Arial"/>
          <w:sz w:val="24"/>
          <w:szCs w:val="24"/>
        </w:rPr>
        <w:t>δ</w:t>
      </w:r>
      <w:r w:rsidR="004F13A9" w:rsidRPr="00F17C62">
        <w:rPr>
          <w:rFonts w:ascii="Arial" w:eastAsia="等线" w:hAnsi="Arial" w:cs="Arial"/>
          <w:sz w:val="24"/>
          <w:szCs w:val="24"/>
        </w:rPr>
        <w:t xml:space="preserve">-KO </w:t>
      </w:r>
      <w:r w:rsidR="004F13A9">
        <w:rPr>
          <w:rFonts w:ascii="Arial" w:eastAsia="等线" w:hAnsi="Arial" w:cs="Arial"/>
          <w:sz w:val="24"/>
          <w:szCs w:val="24"/>
        </w:rPr>
        <w:t xml:space="preserve">in 5 days </w:t>
      </w:r>
      <w:r w:rsidR="004F13A9" w:rsidRPr="00F17C62">
        <w:rPr>
          <w:rFonts w:ascii="Arial" w:eastAsia="等线" w:hAnsi="Arial" w:cs="Arial"/>
          <w:sz w:val="24"/>
          <w:szCs w:val="24"/>
        </w:rPr>
        <w:t>(</w:t>
      </w:r>
      <w:r w:rsidR="00BE365D">
        <w:rPr>
          <w:rFonts w:ascii="Arial" w:eastAsia="等线" w:hAnsi="Arial" w:cs="Arial"/>
          <w:sz w:val="24"/>
          <w:szCs w:val="24"/>
        </w:rPr>
        <w:t>i</w:t>
      </w:r>
      <w:r w:rsidR="004F13A9">
        <w:rPr>
          <w:rFonts w:ascii="Arial" w:eastAsia="等线" w:hAnsi="Arial" w:cs="Arial"/>
          <w:sz w:val="24"/>
          <w:szCs w:val="24"/>
        </w:rPr>
        <w:t xml:space="preserve"> and </w:t>
      </w:r>
      <w:r w:rsidR="00BE365D">
        <w:rPr>
          <w:rFonts w:ascii="Arial" w:eastAsia="等线" w:hAnsi="Arial" w:cs="Arial"/>
          <w:sz w:val="24"/>
          <w:szCs w:val="24"/>
        </w:rPr>
        <w:t>j</w:t>
      </w:r>
      <w:r w:rsidR="004F13A9" w:rsidRPr="00F17C62">
        <w:rPr>
          <w:rFonts w:ascii="Arial" w:eastAsia="等线" w:hAnsi="Arial" w:cs="Arial"/>
          <w:sz w:val="24"/>
          <w:szCs w:val="24"/>
        </w:rPr>
        <w:t>).</w:t>
      </w:r>
    </w:p>
    <w:p w14:paraId="28EE85CF" w14:textId="36EAC6E6" w:rsidR="00E379BD" w:rsidRPr="004F13A9" w:rsidRDefault="00E373E6" w:rsidP="00776F2A">
      <w:pPr>
        <w:spacing w:line="360" w:lineRule="auto"/>
        <w:rPr>
          <w:rFonts w:ascii="Arial" w:eastAsia="等线" w:hAnsi="Arial" w:cs="Arial"/>
          <w:sz w:val="24"/>
          <w:szCs w:val="24"/>
        </w:rPr>
      </w:pPr>
      <w:r>
        <w:rPr>
          <w:rFonts w:ascii="Arial" w:eastAsia="等线" w:hAnsi="Arial" w:cs="Arial"/>
          <w:noProof/>
          <w:sz w:val="24"/>
          <w:szCs w:val="24"/>
        </w:rPr>
        <w:drawing>
          <wp:inline distT="0" distB="0" distL="0" distR="0" wp14:anchorId="796C22F2" wp14:editId="2F8C14C5">
            <wp:extent cx="5036820" cy="7086600"/>
            <wp:effectExtent l="0" t="0" r="0" b="0"/>
            <wp:docPr id="124290000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36820" cy="7086600"/>
                    </a:xfrm>
                    <a:prstGeom prst="rect">
                      <a:avLst/>
                    </a:prstGeom>
                    <a:noFill/>
                    <a:ln>
                      <a:noFill/>
                    </a:ln>
                  </pic:spPr>
                </pic:pic>
              </a:graphicData>
            </a:graphic>
          </wp:inline>
        </w:drawing>
      </w:r>
    </w:p>
    <w:p w14:paraId="329193D3" w14:textId="48D00750" w:rsidR="00F36947" w:rsidRDefault="00776F2A" w:rsidP="00776F2A">
      <w:pPr>
        <w:spacing w:line="360" w:lineRule="auto"/>
        <w:rPr>
          <w:rFonts w:ascii="Arial" w:eastAsia="等线" w:hAnsi="Arial" w:cs="Arial"/>
          <w:sz w:val="24"/>
          <w:szCs w:val="24"/>
        </w:rPr>
      </w:pPr>
      <w:r w:rsidRPr="00F17C62">
        <w:rPr>
          <w:rFonts w:ascii="Arial" w:eastAsia="等线" w:hAnsi="Arial" w:cs="Arial"/>
          <w:b/>
          <w:bCs/>
          <w:sz w:val="24"/>
          <w:szCs w:val="24"/>
        </w:rPr>
        <w:t>Fig</w:t>
      </w:r>
      <w:r w:rsidR="00527852">
        <w:rPr>
          <w:rFonts w:ascii="Arial" w:eastAsia="等线" w:hAnsi="Arial" w:cs="Arial"/>
          <w:b/>
          <w:bCs/>
          <w:sz w:val="24"/>
          <w:szCs w:val="24"/>
        </w:rPr>
        <w:t>.S</w:t>
      </w:r>
      <w:r w:rsidR="00461170">
        <w:rPr>
          <w:rFonts w:ascii="Arial" w:eastAsia="等线" w:hAnsi="Arial" w:cs="Arial"/>
          <w:b/>
          <w:bCs/>
          <w:sz w:val="24"/>
          <w:szCs w:val="24"/>
        </w:rPr>
        <w:t>4</w:t>
      </w:r>
      <w:r w:rsidR="00461170">
        <w:rPr>
          <w:rFonts w:ascii="Arial" w:eastAsia="等线" w:hAnsi="Arial" w:cs="Arial"/>
          <w:sz w:val="24"/>
          <w:szCs w:val="24"/>
        </w:rPr>
        <w:t xml:space="preserve"> </w:t>
      </w:r>
      <w:r w:rsidR="007E2734">
        <w:rPr>
          <w:rFonts w:ascii="Arial" w:eastAsia="等线" w:hAnsi="Arial" w:cs="Arial"/>
          <w:b/>
          <w:bCs/>
          <w:sz w:val="24"/>
        </w:rPr>
        <w:t>CaMK</w:t>
      </w:r>
      <w:r w:rsidR="008219E9" w:rsidRPr="008219E9">
        <w:rPr>
          <w:rFonts w:ascii="宋体" w:eastAsia="宋体" w:hAnsi="宋体" w:cs="宋体" w:hint="eastAsia"/>
          <w:b/>
          <w:bCs/>
          <w:sz w:val="24"/>
        </w:rPr>
        <w:t>Ⅱ</w:t>
      </w:r>
      <w:r w:rsidR="007E2734">
        <w:rPr>
          <w:rFonts w:ascii="Arial" w:eastAsia="等线" w:hAnsi="Arial" w:cs="Arial"/>
          <w:b/>
          <w:bCs/>
          <w:sz w:val="24"/>
        </w:rPr>
        <w:t>δ</w:t>
      </w:r>
      <w:r w:rsidR="00F17C62" w:rsidRPr="00F17C62">
        <w:rPr>
          <w:rFonts w:ascii="Arial" w:eastAsia="等线" w:hAnsi="Arial" w:cs="Arial"/>
          <w:b/>
          <w:bCs/>
          <w:sz w:val="24"/>
        </w:rPr>
        <w:t xml:space="preserve"> regulate genes of </w:t>
      </w:r>
      <w:r w:rsidR="007A663B">
        <w:rPr>
          <w:rFonts w:ascii="Arial" w:eastAsia="等线" w:hAnsi="Arial" w:cs="Arial"/>
          <w:b/>
          <w:bCs/>
          <w:sz w:val="24"/>
        </w:rPr>
        <w:t xml:space="preserve">apoptosis, cell cycle, </w:t>
      </w:r>
      <w:r w:rsidR="00F17C62" w:rsidRPr="00F17C62">
        <w:rPr>
          <w:rFonts w:ascii="Arial" w:eastAsia="等线" w:hAnsi="Arial" w:cs="Arial"/>
          <w:b/>
          <w:bCs/>
          <w:sz w:val="24"/>
        </w:rPr>
        <w:t>cancer metabolism</w:t>
      </w:r>
      <w:r w:rsidR="007A663B">
        <w:rPr>
          <w:rFonts w:ascii="Arial" w:eastAsia="等线" w:hAnsi="Arial" w:cs="Arial"/>
          <w:b/>
          <w:bCs/>
          <w:sz w:val="24"/>
        </w:rPr>
        <w:t xml:space="preserve"> and </w:t>
      </w:r>
      <w:bookmarkStart w:id="7" w:name="_Hlk81155622"/>
      <w:r w:rsidR="007A663B">
        <w:rPr>
          <w:rFonts w:ascii="Arial" w:eastAsia="等线" w:hAnsi="Arial" w:cs="Arial"/>
          <w:b/>
          <w:bCs/>
          <w:sz w:val="24"/>
        </w:rPr>
        <w:t>endoplasmic reticulum stress</w:t>
      </w:r>
      <w:bookmarkEnd w:id="7"/>
      <w:r w:rsidR="00F17C62" w:rsidRPr="00F17C62">
        <w:rPr>
          <w:rFonts w:ascii="Arial" w:eastAsia="等线" w:hAnsi="Arial" w:cs="Arial"/>
          <w:b/>
          <w:bCs/>
          <w:sz w:val="24"/>
        </w:rPr>
        <w:t xml:space="preserve">. </w:t>
      </w:r>
      <w:bookmarkStart w:id="8" w:name="_Hlk81151948"/>
      <w:r w:rsidR="007A663B" w:rsidRPr="007A663B">
        <w:rPr>
          <w:rFonts w:ascii="Arial" w:eastAsia="等线" w:hAnsi="Arial" w:cs="Arial"/>
          <w:sz w:val="24"/>
        </w:rPr>
        <w:t>Heatmaps showing</w:t>
      </w:r>
      <w:bookmarkEnd w:id="8"/>
      <w:r w:rsidR="007A663B" w:rsidRPr="007A663B">
        <w:rPr>
          <w:rFonts w:ascii="Arial" w:eastAsia="等线" w:hAnsi="Arial" w:cs="Arial"/>
          <w:sz w:val="24"/>
        </w:rPr>
        <w:t xml:space="preserve"> cell cycle and apoptosis gene expression profiles in </w:t>
      </w:r>
      <w:r w:rsidR="007A663B">
        <w:rPr>
          <w:rFonts w:ascii="Arial" w:eastAsia="等线" w:hAnsi="Arial" w:cs="Arial"/>
          <w:sz w:val="24"/>
        </w:rPr>
        <w:t>Molm</w:t>
      </w:r>
      <w:r w:rsidR="007A663B" w:rsidRPr="007A663B">
        <w:rPr>
          <w:rFonts w:ascii="Arial" w:eastAsia="等线" w:hAnsi="Arial" w:cs="Arial"/>
          <w:sz w:val="24"/>
        </w:rPr>
        <w:t xml:space="preserve">-13 cells after </w:t>
      </w:r>
      <w:bookmarkStart w:id="9" w:name="_Hlk81151897"/>
      <w:r w:rsidR="007A663B" w:rsidRPr="007A663B">
        <w:rPr>
          <w:rFonts w:ascii="Arial" w:eastAsia="等线" w:hAnsi="Arial" w:cs="Arial"/>
          <w:sz w:val="24"/>
        </w:rPr>
        <w:t>CaMK</w:t>
      </w:r>
      <w:r w:rsidR="007A663B" w:rsidRPr="007A663B">
        <w:rPr>
          <w:rFonts w:ascii="宋体" w:eastAsia="宋体" w:hAnsi="宋体" w:cs="宋体" w:hint="eastAsia"/>
          <w:sz w:val="24"/>
        </w:rPr>
        <w:t>Ⅱ</w:t>
      </w:r>
      <w:r w:rsidR="007A663B" w:rsidRPr="007A663B">
        <w:rPr>
          <w:rFonts w:ascii="Arial" w:eastAsia="等线" w:hAnsi="Arial" w:cs="Arial"/>
          <w:sz w:val="24"/>
        </w:rPr>
        <w:t>δ</w:t>
      </w:r>
      <w:bookmarkEnd w:id="9"/>
      <w:r w:rsidR="007A663B" w:rsidRPr="007A663B">
        <w:rPr>
          <w:rFonts w:ascii="Arial" w:eastAsia="等线" w:hAnsi="Arial" w:cs="Arial"/>
          <w:sz w:val="24"/>
        </w:rPr>
        <w:t>-KO compared with the control group (</w:t>
      </w:r>
      <w:r w:rsidR="00BE365D">
        <w:rPr>
          <w:rFonts w:ascii="Arial" w:eastAsia="等线" w:hAnsi="Arial" w:cs="Arial"/>
          <w:sz w:val="24"/>
        </w:rPr>
        <w:t>a</w:t>
      </w:r>
      <w:r w:rsidR="007A663B">
        <w:rPr>
          <w:rFonts w:ascii="Arial" w:eastAsia="等线" w:hAnsi="Arial" w:cs="Arial"/>
          <w:sz w:val="24"/>
        </w:rPr>
        <w:t xml:space="preserve"> and </w:t>
      </w:r>
      <w:r w:rsidR="00BE365D">
        <w:rPr>
          <w:rFonts w:ascii="Arial" w:eastAsia="等线" w:hAnsi="Arial" w:cs="Arial"/>
          <w:sz w:val="24"/>
        </w:rPr>
        <w:t>b</w:t>
      </w:r>
      <w:r w:rsidR="007A663B" w:rsidRPr="007A663B">
        <w:rPr>
          <w:rFonts w:ascii="Arial" w:eastAsia="等线" w:hAnsi="Arial" w:cs="Arial"/>
          <w:sz w:val="24"/>
        </w:rPr>
        <w:t>).</w:t>
      </w:r>
      <w:r w:rsidR="007A663B">
        <w:rPr>
          <w:rFonts w:ascii="Arial" w:eastAsia="等线" w:hAnsi="Arial" w:cs="Arial"/>
          <w:sz w:val="24"/>
        </w:rPr>
        <w:t xml:space="preserve"> </w:t>
      </w:r>
      <w:r w:rsidRPr="00F17C62">
        <w:rPr>
          <w:rFonts w:ascii="Arial" w:eastAsia="等线" w:hAnsi="Arial" w:cs="Arial"/>
          <w:sz w:val="24"/>
          <w:szCs w:val="24"/>
        </w:rPr>
        <w:t>Cancer</w:t>
      </w:r>
      <w:r w:rsidR="007A663B">
        <w:rPr>
          <w:rFonts w:ascii="Arial" w:eastAsia="等线" w:hAnsi="Arial" w:cs="Arial"/>
          <w:sz w:val="24"/>
          <w:szCs w:val="24"/>
        </w:rPr>
        <w:t xml:space="preserve"> </w:t>
      </w:r>
      <w:r w:rsidRPr="00F17C62">
        <w:rPr>
          <w:rFonts w:ascii="Arial" w:eastAsia="等线" w:hAnsi="Arial" w:cs="Arial"/>
          <w:sz w:val="24"/>
          <w:szCs w:val="24"/>
        </w:rPr>
        <w:t xml:space="preserve">associated gene ontology </w:t>
      </w:r>
      <w:r w:rsidRPr="00F17C62">
        <w:rPr>
          <w:rFonts w:ascii="Arial" w:eastAsia="等线" w:hAnsi="Arial" w:cs="Arial"/>
          <w:sz w:val="24"/>
          <w:szCs w:val="24"/>
        </w:rPr>
        <w:lastRenderedPageBreak/>
        <w:t>(GO) analysis showing that</w:t>
      </w:r>
      <w:r w:rsidRPr="00F17C62">
        <w:rPr>
          <w:rFonts w:ascii="Arial" w:eastAsia="等线" w:hAnsi="Arial" w:cs="Arial"/>
        </w:rPr>
        <w:t xml:space="preserve"> </w:t>
      </w:r>
      <w:r w:rsidR="007A663B" w:rsidRPr="007A663B">
        <w:rPr>
          <w:rFonts w:ascii="Arial" w:eastAsia="等线" w:hAnsi="Arial" w:cs="Arial"/>
          <w:sz w:val="24"/>
          <w:szCs w:val="24"/>
        </w:rPr>
        <w:t>CaMK</w:t>
      </w:r>
      <w:r w:rsidR="007A663B" w:rsidRPr="007A663B">
        <w:rPr>
          <w:rFonts w:ascii="宋体" w:eastAsia="宋体" w:hAnsi="宋体" w:cs="宋体" w:hint="eastAsia"/>
          <w:sz w:val="24"/>
          <w:szCs w:val="24"/>
        </w:rPr>
        <w:t>Ⅱ</w:t>
      </w:r>
      <w:r w:rsidR="007A663B" w:rsidRPr="007A663B">
        <w:rPr>
          <w:rFonts w:ascii="Arial" w:eastAsia="等线" w:hAnsi="Arial" w:cs="Arial"/>
          <w:sz w:val="24"/>
          <w:szCs w:val="24"/>
        </w:rPr>
        <w:t>δ</w:t>
      </w:r>
      <w:r w:rsidR="007A663B">
        <w:rPr>
          <w:rFonts w:ascii="Arial" w:eastAsia="等线" w:hAnsi="Arial" w:cs="Arial"/>
          <w:sz w:val="24"/>
          <w:szCs w:val="24"/>
        </w:rPr>
        <w:t xml:space="preserve"> </w:t>
      </w:r>
      <w:r w:rsidRPr="00F17C62">
        <w:rPr>
          <w:rFonts w:ascii="Arial" w:eastAsia="等线" w:hAnsi="Arial" w:cs="Arial"/>
          <w:sz w:val="24"/>
          <w:szCs w:val="24"/>
        </w:rPr>
        <w:t>downregulated genes were predominantly associated with metabolism (</w:t>
      </w:r>
      <w:r w:rsidR="00BE365D">
        <w:rPr>
          <w:rFonts w:ascii="Arial" w:eastAsia="等线" w:hAnsi="Arial" w:cs="Arial"/>
          <w:sz w:val="24"/>
          <w:szCs w:val="24"/>
        </w:rPr>
        <w:t>c</w:t>
      </w:r>
      <w:r w:rsidRPr="00F17C62">
        <w:rPr>
          <w:rFonts w:ascii="Arial" w:eastAsia="等线" w:hAnsi="Arial" w:cs="Arial"/>
          <w:sz w:val="24"/>
          <w:szCs w:val="24"/>
        </w:rPr>
        <w:t>).</w:t>
      </w:r>
      <w:r w:rsidR="007A663B">
        <w:rPr>
          <w:rFonts w:ascii="Arial" w:eastAsia="等线" w:hAnsi="Arial" w:cs="Arial"/>
          <w:sz w:val="24"/>
          <w:szCs w:val="24"/>
        </w:rPr>
        <w:t xml:space="preserve"> The</w:t>
      </w:r>
      <w:r w:rsidRPr="00F17C62">
        <w:rPr>
          <w:rFonts w:ascii="Arial" w:eastAsia="等线" w:hAnsi="Arial" w:cs="Arial"/>
          <w:sz w:val="24"/>
          <w:szCs w:val="24"/>
        </w:rPr>
        <w:t xml:space="preserve"> </w:t>
      </w:r>
      <w:r w:rsidR="007A663B" w:rsidRPr="007A663B">
        <w:rPr>
          <w:rFonts w:ascii="Arial" w:eastAsia="等线" w:hAnsi="Arial" w:cs="Arial"/>
          <w:sz w:val="24"/>
          <w:szCs w:val="24"/>
        </w:rPr>
        <w:t>CaMK</w:t>
      </w:r>
      <w:r w:rsidR="007A663B" w:rsidRPr="007A663B">
        <w:rPr>
          <w:rFonts w:ascii="宋体" w:eastAsia="宋体" w:hAnsi="宋体" w:cs="宋体" w:hint="eastAsia"/>
          <w:sz w:val="24"/>
          <w:szCs w:val="24"/>
        </w:rPr>
        <w:t>Ⅱ</w:t>
      </w:r>
      <w:r w:rsidR="007A663B" w:rsidRPr="007A663B">
        <w:rPr>
          <w:rFonts w:ascii="Arial" w:eastAsia="等线" w:hAnsi="Arial" w:cs="Arial"/>
          <w:sz w:val="24"/>
          <w:szCs w:val="24"/>
        </w:rPr>
        <w:t>δ</w:t>
      </w:r>
      <w:r w:rsidR="007A663B">
        <w:rPr>
          <w:rFonts w:ascii="Arial" w:eastAsia="等线" w:hAnsi="Arial" w:cs="Arial"/>
          <w:sz w:val="24"/>
          <w:szCs w:val="24"/>
        </w:rPr>
        <w:t xml:space="preserve"> </w:t>
      </w:r>
      <w:r w:rsidRPr="00F17C62">
        <w:rPr>
          <w:rFonts w:ascii="Arial" w:eastAsia="等线" w:hAnsi="Arial" w:cs="Arial"/>
          <w:sz w:val="24"/>
          <w:szCs w:val="24"/>
        </w:rPr>
        <w:t>upregulated genes were mainly associated with protein processing in endoplasmic reticulum (</w:t>
      </w:r>
      <w:r w:rsidR="00BE365D">
        <w:rPr>
          <w:rFonts w:ascii="Arial" w:eastAsia="等线" w:hAnsi="Arial" w:cs="Arial"/>
          <w:sz w:val="24"/>
          <w:szCs w:val="24"/>
        </w:rPr>
        <w:t>d</w:t>
      </w:r>
      <w:r w:rsidRPr="00F17C62">
        <w:rPr>
          <w:rFonts w:ascii="Arial" w:eastAsia="等线" w:hAnsi="Arial" w:cs="Arial"/>
          <w:sz w:val="24"/>
          <w:szCs w:val="24"/>
        </w:rPr>
        <w:t>).</w:t>
      </w:r>
      <w:r w:rsidR="00070188">
        <w:rPr>
          <w:rFonts w:ascii="Arial" w:eastAsia="等线" w:hAnsi="Arial" w:cs="Arial"/>
          <w:sz w:val="24"/>
          <w:szCs w:val="24"/>
        </w:rPr>
        <w:t xml:space="preserve"> </w:t>
      </w:r>
      <w:r w:rsidR="00070188" w:rsidRPr="00070188">
        <w:rPr>
          <w:rFonts w:ascii="Arial" w:eastAsia="等线" w:hAnsi="Arial" w:cs="Arial"/>
          <w:sz w:val="24"/>
          <w:szCs w:val="24"/>
        </w:rPr>
        <w:t>Heatmaps showing</w:t>
      </w:r>
      <w:r w:rsidR="00070188">
        <w:rPr>
          <w:rFonts w:ascii="Arial" w:eastAsia="等线" w:hAnsi="Arial" w:cs="Arial"/>
          <w:sz w:val="24"/>
          <w:szCs w:val="24"/>
        </w:rPr>
        <w:t xml:space="preserve"> </w:t>
      </w:r>
      <w:r w:rsidR="00F36947" w:rsidRPr="00F36947">
        <w:rPr>
          <w:rFonts w:ascii="Arial" w:eastAsia="等线" w:hAnsi="Arial" w:cs="Arial"/>
          <w:sz w:val="24"/>
          <w:szCs w:val="24"/>
        </w:rPr>
        <w:t xml:space="preserve">endoplasmic reticulum stress </w:t>
      </w:r>
      <w:r w:rsidR="00F36947">
        <w:rPr>
          <w:rFonts w:ascii="Arial" w:eastAsia="等线" w:hAnsi="Arial" w:cs="Arial"/>
          <w:sz w:val="24"/>
          <w:szCs w:val="24"/>
        </w:rPr>
        <w:t xml:space="preserve">and </w:t>
      </w:r>
      <w:r w:rsidR="00F36947" w:rsidRPr="00F36947">
        <w:rPr>
          <w:rFonts w:ascii="Arial" w:eastAsia="等线" w:hAnsi="Arial" w:cs="Arial"/>
          <w:sz w:val="24"/>
          <w:szCs w:val="24"/>
        </w:rPr>
        <w:t>cholesterol biosynthetic process gene expression profiles in Molm-13 cells after CaMK</w:t>
      </w:r>
      <w:r w:rsidR="00F36947" w:rsidRPr="00F36947">
        <w:rPr>
          <w:rFonts w:ascii="宋体" w:eastAsia="宋体" w:hAnsi="宋体" w:cs="宋体" w:hint="eastAsia"/>
          <w:sz w:val="24"/>
          <w:szCs w:val="24"/>
        </w:rPr>
        <w:t>Ⅱ</w:t>
      </w:r>
      <w:r w:rsidR="00F36947" w:rsidRPr="00F36947">
        <w:rPr>
          <w:rFonts w:ascii="Arial" w:eastAsia="等线" w:hAnsi="Arial" w:cs="Arial"/>
          <w:sz w:val="24"/>
          <w:szCs w:val="24"/>
        </w:rPr>
        <w:t>δ-KO compared with the control group</w:t>
      </w:r>
      <w:r w:rsidR="00F36947">
        <w:rPr>
          <w:rFonts w:ascii="Arial" w:eastAsia="等线" w:hAnsi="Arial" w:cs="Arial"/>
          <w:sz w:val="24"/>
          <w:szCs w:val="24"/>
        </w:rPr>
        <w:t xml:space="preserve"> (</w:t>
      </w:r>
      <w:r w:rsidR="00BE365D">
        <w:rPr>
          <w:rFonts w:ascii="Arial" w:eastAsia="等线" w:hAnsi="Arial" w:cs="Arial"/>
          <w:sz w:val="24"/>
          <w:szCs w:val="24"/>
        </w:rPr>
        <w:t>e</w:t>
      </w:r>
      <w:r w:rsidR="00F36947">
        <w:rPr>
          <w:rFonts w:ascii="Arial" w:eastAsia="等线" w:hAnsi="Arial" w:cs="Arial"/>
          <w:sz w:val="24"/>
          <w:szCs w:val="24"/>
        </w:rPr>
        <w:t xml:space="preserve"> and </w:t>
      </w:r>
      <w:r w:rsidR="00BE365D">
        <w:rPr>
          <w:rFonts w:ascii="Arial" w:eastAsia="等线" w:hAnsi="Arial" w:cs="Arial"/>
          <w:sz w:val="24"/>
          <w:szCs w:val="24"/>
        </w:rPr>
        <w:t>f</w:t>
      </w:r>
      <w:r w:rsidR="00F36947">
        <w:rPr>
          <w:rFonts w:ascii="Arial" w:eastAsia="等线" w:hAnsi="Arial" w:cs="Arial"/>
          <w:sz w:val="24"/>
          <w:szCs w:val="24"/>
        </w:rPr>
        <w:t>).</w:t>
      </w:r>
    </w:p>
    <w:p w14:paraId="0F502869" w14:textId="13ADC74B" w:rsidR="009217CA" w:rsidRDefault="00E373E6" w:rsidP="00776F2A">
      <w:pPr>
        <w:spacing w:line="360" w:lineRule="auto"/>
        <w:rPr>
          <w:rFonts w:ascii="Arial" w:eastAsia="等线" w:hAnsi="Arial" w:cs="Arial"/>
          <w:sz w:val="24"/>
          <w:szCs w:val="24"/>
        </w:rPr>
      </w:pPr>
      <w:r>
        <w:rPr>
          <w:rFonts w:ascii="Arial" w:eastAsia="等线" w:hAnsi="Arial" w:cs="Arial"/>
          <w:noProof/>
          <w:sz w:val="24"/>
          <w:szCs w:val="24"/>
        </w:rPr>
        <w:drawing>
          <wp:inline distT="0" distB="0" distL="0" distR="0" wp14:anchorId="7C65FC4D" wp14:editId="29B8BF35">
            <wp:extent cx="5326380" cy="5471160"/>
            <wp:effectExtent l="0" t="0" r="7620" b="0"/>
            <wp:docPr id="17809299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26380" cy="5471160"/>
                    </a:xfrm>
                    <a:prstGeom prst="rect">
                      <a:avLst/>
                    </a:prstGeom>
                    <a:noFill/>
                    <a:ln>
                      <a:noFill/>
                    </a:ln>
                  </pic:spPr>
                </pic:pic>
              </a:graphicData>
            </a:graphic>
          </wp:inline>
        </w:drawing>
      </w:r>
    </w:p>
    <w:p w14:paraId="5E8D327F" w14:textId="6B54F66F" w:rsidR="009217CA" w:rsidRPr="009217CA" w:rsidRDefault="009217CA" w:rsidP="00776F2A">
      <w:pPr>
        <w:spacing w:line="360" w:lineRule="auto"/>
        <w:rPr>
          <w:rFonts w:ascii="Arial" w:eastAsia="等线" w:hAnsi="Arial" w:cs="Arial"/>
          <w:sz w:val="24"/>
          <w:szCs w:val="24"/>
        </w:rPr>
      </w:pPr>
      <w:r w:rsidRPr="009217CA">
        <w:rPr>
          <w:rFonts w:ascii="Arial" w:eastAsia="等线" w:hAnsi="Arial" w:cs="Arial"/>
          <w:b/>
          <w:bCs/>
          <w:sz w:val="24"/>
          <w:szCs w:val="24"/>
        </w:rPr>
        <w:t>Fig.S5 DHCR24 is highly expressed in AML cells and associated with poor prognosis.</w:t>
      </w:r>
      <w:r w:rsidRPr="009217CA">
        <w:rPr>
          <w:rFonts w:ascii="Arial" w:eastAsia="等线" w:hAnsi="Arial" w:cs="Arial"/>
          <w:sz w:val="24"/>
          <w:szCs w:val="24"/>
        </w:rPr>
        <w:t xml:space="preserve"> Immunoblot showing DHCR24 expression is significantly higher in AML cell lines and CD34+ AML cells instead of ALL or lymphoma cells and normal CD34+ cells (</w:t>
      </w:r>
      <w:r w:rsidR="00BE365D">
        <w:rPr>
          <w:rFonts w:ascii="Arial" w:eastAsia="等线" w:hAnsi="Arial" w:cs="Arial"/>
          <w:sz w:val="24"/>
          <w:szCs w:val="24"/>
        </w:rPr>
        <w:t>a</w:t>
      </w:r>
      <w:r w:rsidRPr="009217CA">
        <w:rPr>
          <w:rFonts w:ascii="Arial" w:eastAsia="等线" w:hAnsi="Arial" w:cs="Arial"/>
          <w:sz w:val="24"/>
          <w:szCs w:val="24"/>
        </w:rPr>
        <w:t xml:space="preserve"> and </w:t>
      </w:r>
      <w:r w:rsidR="00BE365D">
        <w:rPr>
          <w:rFonts w:ascii="Arial" w:eastAsia="等线" w:hAnsi="Arial" w:cs="Arial"/>
          <w:sz w:val="24"/>
          <w:szCs w:val="24"/>
        </w:rPr>
        <w:t>b</w:t>
      </w:r>
      <w:r w:rsidRPr="009217CA">
        <w:rPr>
          <w:rFonts w:ascii="Arial" w:eastAsia="等线" w:hAnsi="Arial" w:cs="Arial"/>
          <w:sz w:val="24"/>
          <w:szCs w:val="24"/>
        </w:rPr>
        <w:t>). GEO data</w:t>
      </w:r>
      <w:r w:rsidRPr="009217CA">
        <w:rPr>
          <w:rFonts w:ascii="Arial" w:eastAsia="等线" w:hAnsi="Arial" w:cs="Arial"/>
          <w:sz w:val="24"/>
          <w:szCs w:val="24"/>
        </w:rPr>
        <w:t>（</w:t>
      </w:r>
      <w:r w:rsidRPr="009217CA">
        <w:rPr>
          <w:rFonts w:ascii="Arial" w:eastAsia="等线" w:hAnsi="Arial" w:cs="Arial"/>
          <w:sz w:val="24"/>
          <w:szCs w:val="24"/>
        </w:rPr>
        <w:t>GSE12662 and GSE10358</w:t>
      </w:r>
      <w:r w:rsidRPr="009217CA">
        <w:rPr>
          <w:rFonts w:ascii="Arial" w:eastAsia="等线" w:hAnsi="Arial" w:cs="Arial"/>
          <w:sz w:val="24"/>
          <w:szCs w:val="24"/>
        </w:rPr>
        <w:t>）</w:t>
      </w:r>
      <w:r w:rsidRPr="009217CA">
        <w:rPr>
          <w:rFonts w:ascii="Arial" w:eastAsia="等线" w:hAnsi="Arial" w:cs="Arial"/>
          <w:sz w:val="24"/>
          <w:szCs w:val="24"/>
        </w:rPr>
        <w:t xml:space="preserve"> reveals </w:t>
      </w:r>
      <w:r w:rsidRPr="009217CA">
        <w:rPr>
          <w:rFonts w:ascii="Arial" w:eastAsia="等线" w:hAnsi="Arial" w:cs="Arial"/>
          <w:sz w:val="24"/>
          <w:szCs w:val="24"/>
        </w:rPr>
        <w:lastRenderedPageBreak/>
        <w:t>DHCR24 levels were significantly higher in M3 and M5 compared with normal blood cells (</w:t>
      </w:r>
      <w:r w:rsidR="00BE365D">
        <w:rPr>
          <w:rFonts w:ascii="Arial" w:eastAsia="等线" w:hAnsi="Arial" w:cs="Arial"/>
          <w:sz w:val="24"/>
          <w:szCs w:val="24"/>
        </w:rPr>
        <w:t>c</w:t>
      </w:r>
      <w:r w:rsidRPr="009217CA">
        <w:rPr>
          <w:rFonts w:ascii="Arial" w:eastAsia="等线" w:hAnsi="Arial" w:cs="Arial"/>
          <w:sz w:val="24"/>
          <w:szCs w:val="24"/>
        </w:rPr>
        <w:t>). DHCR24 expression in different types of AML from the Bloodspot Leukemia MILE study (</w:t>
      </w:r>
      <w:r w:rsidR="00BE365D">
        <w:rPr>
          <w:rFonts w:ascii="Arial" w:eastAsia="等线" w:hAnsi="Arial" w:cs="Arial"/>
          <w:sz w:val="24"/>
          <w:szCs w:val="24"/>
        </w:rPr>
        <w:t>d</w:t>
      </w:r>
      <w:r w:rsidRPr="009217CA">
        <w:rPr>
          <w:rFonts w:ascii="Arial" w:eastAsia="等线" w:hAnsi="Arial" w:cs="Arial"/>
          <w:sz w:val="24"/>
          <w:szCs w:val="24"/>
        </w:rPr>
        <w:t xml:space="preserve">). GEO data </w:t>
      </w:r>
      <w:r w:rsidRPr="009217CA">
        <w:rPr>
          <w:rFonts w:ascii="Arial" w:eastAsia="等线" w:hAnsi="Arial" w:cs="Arial"/>
          <w:sz w:val="24"/>
          <w:szCs w:val="24"/>
        </w:rPr>
        <w:t>（</w:t>
      </w:r>
      <w:r w:rsidRPr="009217CA">
        <w:rPr>
          <w:rFonts w:ascii="Arial" w:eastAsia="等线" w:hAnsi="Arial" w:cs="Arial"/>
          <w:sz w:val="24"/>
          <w:szCs w:val="24"/>
        </w:rPr>
        <w:t>GSE10358 and GSE1159</w:t>
      </w:r>
      <w:r w:rsidRPr="009217CA">
        <w:rPr>
          <w:rFonts w:ascii="Arial" w:eastAsia="等线" w:hAnsi="Arial" w:cs="Arial"/>
          <w:sz w:val="24"/>
          <w:szCs w:val="24"/>
        </w:rPr>
        <w:t>）</w:t>
      </w:r>
      <w:r w:rsidRPr="009217CA">
        <w:rPr>
          <w:rFonts w:ascii="Arial" w:eastAsia="等线" w:hAnsi="Arial" w:cs="Arial"/>
          <w:sz w:val="24"/>
          <w:szCs w:val="24"/>
        </w:rPr>
        <w:t>shows DHCR24 is highly expressed in FLT3-ITD positive AML patients (</w:t>
      </w:r>
      <w:r w:rsidR="00BE365D">
        <w:rPr>
          <w:rFonts w:ascii="Arial" w:eastAsia="等线" w:hAnsi="Arial" w:cs="Arial"/>
          <w:sz w:val="24"/>
          <w:szCs w:val="24"/>
        </w:rPr>
        <w:t xml:space="preserve">e </w:t>
      </w:r>
      <w:r w:rsidRPr="009217CA">
        <w:rPr>
          <w:rFonts w:ascii="Arial" w:eastAsia="等线" w:hAnsi="Arial" w:cs="Arial"/>
          <w:sz w:val="24"/>
          <w:szCs w:val="24"/>
        </w:rPr>
        <w:t xml:space="preserve">and </w:t>
      </w:r>
      <w:r w:rsidR="00BE365D">
        <w:rPr>
          <w:rFonts w:ascii="Arial" w:eastAsia="等线" w:hAnsi="Arial" w:cs="Arial"/>
          <w:sz w:val="24"/>
          <w:szCs w:val="24"/>
        </w:rPr>
        <w:t>f</w:t>
      </w:r>
      <w:r w:rsidRPr="009217CA">
        <w:rPr>
          <w:rFonts w:ascii="Arial" w:eastAsia="等线" w:hAnsi="Arial" w:cs="Arial"/>
          <w:sz w:val="24"/>
          <w:szCs w:val="24"/>
        </w:rPr>
        <w:t>). The DHCR24 highly expressed AML samples is demonstrated poor survival time from TCGA data (</w:t>
      </w:r>
      <w:r w:rsidR="00BE365D">
        <w:rPr>
          <w:rFonts w:ascii="Arial" w:eastAsia="等线" w:hAnsi="Arial" w:cs="Arial"/>
          <w:sz w:val="24"/>
          <w:szCs w:val="24"/>
        </w:rPr>
        <w:t>g</w:t>
      </w:r>
      <w:r w:rsidRPr="009217CA">
        <w:rPr>
          <w:rFonts w:ascii="Arial" w:eastAsia="等线" w:hAnsi="Arial" w:cs="Arial"/>
          <w:sz w:val="24"/>
          <w:szCs w:val="24"/>
        </w:rPr>
        <w:t>).</w:t>
      </w:r>
    </w:p>
    <w:p w14:paraId="07092ECB" w14:textId="4438063B" w:rsidR="00527852" w:rsidRDefault="00E373E6" w:rsidP="00635ED5">
      <w:pPr>
        <w:spacing w:line="360" w:lineRule="auto"/>
        <w:rPr>
          <w:rFonts w:ascii="Arial" w:eastAsia="等线" w:hAnsi="Arial" w:cs="Arial"/>
          <w:sz w:val="24"/>
          <w:szCs w:val="24"/>
        </w:rPr>
      </w:pPr>
      <w:r>
        <w:rPr>
          <w:rFonts w:ascii="Arial" w:eastAsia="等线" w:hAnsi="Arial" w:cs="Arial"/>
          <w:noProof/>
          <w:sz w:val="24"/>
          <w:szCs w:val="24"/>
        </w:rPr>
        <w:drawing>
          <wp:inline distT="0" distB="0" distL="0" distR="0" wp14:anchorId="0D7CBF6F" wp14:editId="0C9E2331">
            <wp:extent cx="5326380" cy="3695700"/>
            <wp:effectExtent l="0" t="0" r="7620" b="0"/>
            <wp:docPr id="21335395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26380" cy="3695700"/>
                    </a:xfrm>
                    <a:prstGeom prst="rect">
                      <a:avLst/>
                    </a:prstGeom>
                    <a:noFill/>
                    <a:ln>
                      <a:noFill/>
                    </a:ln>
                  </pic:spPr>
                </pic:pic>
              </a:graphicData>
            </a:graphic>
          </wp:inline>
        </w:drawing>
      </w:r>
    </w:p>
    <w:p w14:paraId="3D9A3AA2" w14:textId="3A29B06A" w:rsidR="008F17E7" w:rsidRDefault="00776F2A" w:rsidP="00635ED5">
      <w:pPr>
        <w:spacing w:line="360" w:lineRule="auto"/>
        <w:rPr>
          <w:rFonts w:ascii="Arial" w:eastAsia="等线" w:hAnsi="Arial" w:cs="Arial"/>
          <w:sz w:val="24"/>
          <w:szCs w:val="24"/>
        </w:rPr>
      </w:pPr>
      <w:r w:rsidRPr="00F17C62">
        <w:rPr>
          <w:rFonts w:ascii="Arial" w:eastAsia="等线" w:hAnsi="Arial" w:cs="Arial"/>
          <w:b/>
          <w:bCs/>
          <w:sz w:val="24"/>
          <w:szCs w:val="24"/>
        </w:rPr>
        <w:t>Fig.</w:t>
      </w:r>
      <w:r w:rsidR="00527852">
        <w:rPr>
          <w:rFonts w:ascii="Arial" w:eastAsia="等线" w:hAnsi="Arial" w:cs="Arial"/>
          <w:b/>
          <w:bCs/>
          <w:sz w:val="24"/>
          <w:szCs w:val="24"/>
        </w:rPr>
        <w:t>S</w:t>
      </w:r>
      <w:r w:rsidR="009217CA">
        <w:rPr>
          <w:rFonts w:ascii="Arial" w:eastAsia="等线" w:hAnsi="Arial" w:cs="Arial"/>
          <w:b/>
          <w:bCs/>
          <w:sz w:val="24"/>
          <w:szCs w:val="24"/>
        </w:rPr>
        <w:t>6</w:t>
      </w:r>
      <w:r w:rsidR="00F17C62" w:rsidRPr="00F17C62">
        <w:rPr>
          <w:rFonts w:ascii="Arial" w:eastAsia="等线" w:hAnsi="Arial" w:cs="Arial"/>
          <w:b/>
          <w:bCs/>
          <w:sz w:val="24"/>
          <w:szCs w:val="24"/>
        </w:rPr>
        <w:t xml:space="preserve"> </w:t>
      </w:r>
      <w:r w:rsidR="00F36947" w:rsidRPr="00F36947">
        <w:rPr>
          <w:rFonts w:ascii="Arial" w:eastAsia="等线" w:hAnsi="Arial" w:cs="Arial"/>
          <w:b/>
          <w:bCs/>
          <w:sz w:val="24"/>
          <w:szCs w:val="24"/>
        </w:rPr>
        <w:t>Inhibiting DHCR24 hinder</w:t>
      </w:r>
      <w:r w:rsidR="00F36947">
        <w:rPr>
          <w:rFonts w:ascii="Arial" w:eastAsia="等线" w:hAnsi="Arial" w:cs="Arial"/>
          <w:b/>
          <w:bCs/>
          <w:sz w:val="24"/>
          <w:szCs w:val="24"/>
        </w:rPr>
        <w:t>s</w:t>
      </w:r>
      <w:r w:rsidR="00F36947" w:rsidRPr="00F36947">
        <w:rPr>
          <w:rFonts w:ascii="Arial" w:eastAsia="等线" w:hAnsi="Arial" w:cs="Arial"/>
          <w:b/>
          <w:bCs/>
          <w:sz w:val="24"/>
          <w:szCs w:val="24"/>
        </w:rPr>
        <w:t xml:space="preserve"> the growth of AML stem/progenitor cells</w:t>
      </w:r>
      <w:r w:rsidR="001F4642" w:rsidRPr="001F4642">
        <w:rPr>
          <w:rFonts w:ascii="Arial" w:eastAsia="等线" w:hAnsi="Arial" w:cs="Arial"/>
          <w:b/>
          <w:bCs/>
          <w:sz w:val="24"/>
          <w:szCs w:val="24"/>
        </w:rPr>
        <w:t xml:space="preserve">. </w:t>
      </w:r>
      <w:r w:rsidR="004842BA">
        <w:rPr>
          <w:rFonts w:ascii="Arial" w:eastAsia="等线" w:hAnsi="Arial" w:cs="Arial"/>
          <w:sz w:val="24"/>
          <w:szCs w:val="24"/>
        </w:rPr>
        <w:t xml:space="preserve"> </w:t>
      </w:r>
      <w:r w:rsidR="001F4642">
        <w:rPr>
          <w:rFonts w:ascii="Arial" w:eastAsia="等线" w:hAnsi="Arial" w:cs="Arial"/>
          <w:sz w:val="24"/>
          <w:szCs w:val="24"/>
        </w:rPr>
        <w:t>qRT-PCR shows DHCR24 mRNA expression level in AML,</w:t>
      </w:r>
      <w:bookmarkStart w:id="10" w:name="_Hlk81156368"/>
      <w:r w:rsidR="001F4642">
        <w:rPr>
          <w:rFonts w:ascii="Arial" w:eastAsia="等线" w:hAnsi="Arial" w:cs="Arial"/>
          <w:sz w:val="24"/>
          <w:szCs w:val="24"/>
        </w:rPr>
        <w:t xml:space="preserve"> ALL</w:t>
      </w:r>
      <w:bookmarkEnd w:id="10"/>
      <w:r w:rsidR="001F4642">
        <w:rPr>
          <w:rFonts w:ascii="Arial" w:eastAsia="等线" w:hAnsi="Arial" w:cs="Arial"/>
          <w:sz w:val="24"/>
          <w:szCs w:val="24"/>
        </w:rPr>
        <w:t xml:space="preserve"> and lymphoma cell lines (</w:t>
      </w:r>
      <w:r w:rsidR="00BE365D">
        <w:rPr>
          <w:rFonts w:ascii="Arial" w:eastAsia="等线" w:hAnsi="Arial" w:cs="Arial"/>
          <w:sz w:val="24"/>
          <w:szCs w:val="24"/>
        </w:rPr>
        <w:t>a</w:t>
      </w:r>
      <w:r w:rsidR="001F4642">
        <w:rPr>
          <w:rFonts w:ascii="Arial" w:eastAsia="等线" w:hAnsi="Arial" w:cs="Arial"/>
          <w:sz w:val="24"/>
          <w:szCs w:val="24"/>
        </w:rPr>
        <w:t xml:space="preserve">). </w:t>
      </w:r>
      <w:r w:rsidR="003E5ED5" w:rsidRPr="001F4642">
        <w:rPr>
          <w:rFonts w:ascii="Arial" w:eastAsia="等线" w:hAnsi="Arial" w:cs="Arial"/>
          <w:sz w:val="24"/>
          <w:szCs w:val="24"/>
        </w:rPr>
        <w:t xml:space="preserve">Western blotting shows apoptosis-related </w:t>
      </w:r>
      <w:r w:rsidR="003E5ED5">
        <w:rPr>
          <w:rFonts w:ascii="Arial" w:eastAsia="等线" w:hAnsi="Arial" w:cs="Arial"/>
          <w:sz w:val="24"/>
          <w:szCs w:val="24"/>
        </w:rPr>
        <w:t>molecules</w:t>
      </w:r>
      <w:r w:rsidR="003E5ED5" w:rsidRPr="001F4642">
        <w:rPr>
          <w:rFonts w:ascii="Arial" w:eastAsia="等线" w:hAnsi="Arial" w:cs="Arial"/>
          <w:sz w:val="24"/>
          <w:szCs w:val="24"/>
        </w:rPr>
        <w:t xml:space="preserve"> cleaved Caspase-3 and cleaved-PARP were significantly increased in Molm-13 cells after </w:t>
      </w:r>
      <w:r w:rsidR="003E5ED5">
        <w:rPr>
          <w:rFonts w:ascii="Arial" w:eastAsia="等线" w:hAnsi="Arial" w:cs="Arial"/>
          <w:sz w:val="24"/>
          <w:szCs w:val="24"/>
        </w:rPr>
        <w:t xml:space="preserve">DHCR24 </w:t>
      </w:r>
      <w:r w:rsidR="003E5ED5" w:rsidRPr="001F4642">
        <w:rPr>
          <w:rFonts w:ascii="Arial" w:eastAsia="等线" w:hAnsi="Arial" w:cs="Arial"/>
          <w:sz w:val="24"/>
          <w:szCs w:val="24"/>
        </w:rPr>
        <w:t xml:space="preserve">silencing </w:t>
      </w:r>
      <w:r w:rsidR="001F4642" w:rsidRPr="001F4642">
        <w:rPr>
          <w:rFonts w:ascii="Arial" w:eastAsia="等线" w:hAnsi="Arial" w:cs="Arial"/>
          <w:sz w:val="24"/>
          <w:szCs w:val="24"/>
        </w:rPr>
        <w:t>(</w:t>
      </w:r>
      <w:r w:rsidR="00BE365D">
        <w:rPr>
          <w:rFonts w:ascii="Arial" w:eastAsia="等线" w:hAnsi="Arial" w:cs="Arial"/>
          <w:sz w:val="24"/>
          <w:szCs w:val="24"/>
        </w:rPr>
        <w:t>b</w:t>
      </w:r>
      <w:r w:rsidR="001F4642" w:rsidRPr="001F4642">
        <w:rPr>
          <w:rFonts w:ascii="Arial" w:eastAsia="等线" w:hAnsi="Arial" w:cs="Arial"/>
          <w:sz w:val="24"/>
          <w:szCs w:val="24"/>
        </w:rPr>
        <w:t>)</w:t>
      </w:r>
      <w:r w:rsidR="001F4642">
        <w:rPr>
          <w:rFonts w:ascii="Arial" w:eastAsia="等线" w:hAnsi="Arial" w:cs="Arial"/>
          <w:sz w:val="24"/>
          <w:szCs w:val="24"/>
        </w:rPr>
        <w:t xml:space="preserve">. </w:t>
      </w:r>
      <w:r w:rsidR="003E5ED5" w:rsidRPr="001F4642">
        <w:rPr>
          <w:rFonts w:ascii="Arial" w:eastAsia="等线" w:hAnsi="Arial" w:cs="Arial"/>
          <w:sz w:val="24"/>
          <w:szCs w:val="24"/>
        </w:rPr>
        <w:t>Representative images and quantification of colony numbers in M</w:t>
      </w:r>
      <w:r w:rsidR="003E5ED5">
        <w:rPr>
          <w:rFonts w:ascii="Arial" w:eastAsia="等线" w:hAnsi="Arial" w:cs="Arial"/>
          <w:sz w:val="24"/>
          <w:szCs w:val="24"/>
        </w:rPr>
        <w:t>olm</w:t>
      </w:r>
      <w:r w:rsidR="003E5ED5" w:rsidRPr="001F4642">
        <w:rPr>
          <w:rFonts w:ascii="Arial" w:eastAsia="等线" w:hAnsi="Arial" w:cs="Arial"/>
          <w:sz w:val="24"/>
          <w:szCs w:val="24"/>
        </w:rPr>
        <w:t xml:space="preserve">-13 </w:t>
      </w:r>
      <w:r w:rsidR="003E5ED5">
        <w:rPr>
          <w:rFonts w:ascii="Arial" w:eastAsia="等线" w:hAnsi="Arial" w:cs="Arial"/>
          <w:sz w:val="24"/>
          <w:szCs w:val="24"/>
        </w:rPr>
        <w:t xml:space="preserve">and Kasumi-1 </w:t>
      </w:r>
      <w:r w:rsidR="003E5ED5" w:rsidRPr="001F4642">
        <w:rPr>
          <w:rFonts w:ascii="Arial" w:eastAsia="等线" w:hAnsi="Arial" w:cs="Arial"/>
          <w:sz w:val="24"/>
          <w:szCs w:val="24"/>
        </w:rPr>
        <w:t xml:space="preserve">cells after </w:t>
      </w:r>
      <w:r w:rsidR="003E5ED5">
        <w:rPr>
          <w:rFonts w:ascii="Arial" w:eastAsia="等线" w:hAnsi="Arial" w:cs="Arial"/>
          <w:sz w:val="24"/>
          <w:szCs w:val="24"/>
        </w:rPr>
        <w:t>DHCR24</w:t>
      </w:r>
      <w:r w:rsidR="003E5ED5" w:rsidRPr="001F4642">
        <w:rPr>
          <w:rFonts w:ascii="Arial" w:eastAsia="等线" w:hAnsi="Arial" w:cs="Arial"/>
          <w:sz w:val="24"/>
          <w:szCs w:val="24"/>
        </w:rPr>
        <w:t>-KO</w:t>
      </w:r>
      <w:r w:rsidR="003E5ED5" w:rsidRPr="00F17C62">
        <w:rPr>
          <w:rFonts w:ascii="Arial" w:eastAsia="等线" w:hAnsi="Arial" w:cs="Arial"/>
          <w:sz w:val="24"/>
          <w:szCs w:val="24"/>
        </w:rPr>
        <w:t xml:space="preserve"> </w:t>
      </w:r>
      <w:r w:rsidRPr="00F17C62">
        <w:rPr>
          <w:rFonts w:ascii="Arial" w:eastAsia="等线" w:hAnsi="Arial" w:cs="Arial"/>
          <w:sz w:val="24"/>
          <w:szCs w:val="24"/>
        </w:rPr>
        <w:t>(</w:t>
      </w:r>
      <w:r w:rsidR="00BE365D">
        <w:rPr>
          <w:rFonts w:ascii="Arial" w:eastAsia="等线" w:hAnsi="Arial" w:cs="Arial"/>
          <w:sz w:val="24"/>
          <w:szCs w:val="24"/>
        </w:rPr>
        <w:t>c</w:t>
      </w:r>
      <w:r w:rsidR="003E5ED5">
        <w:rPr>
          <w:rFonts w:ascii="Arial" w:eastAsia="等线" w:hAnsi="Arial" w:cs="Arial" w:hint="eastAsia"/>
          <w:sz w:val="24"/>
          <w:szCs w:val="24"/>
        </w:rPr>
        <w:t>-</w:t>
      </w:r>
      <w:r w:rsidR="00BE365D">
        <w:rPr>
          <w:rFonts w:ascii="Arial" w:eastAsia="等线" w:hAnsi="Arial" w:cs="Arial"/>
          <w:sz w:val="24"/>
          <w:szCs w:val="24"/>
        </w:rPr>
        <w:t>f</w:t>
      </w:r>
      <w:r w:rsidRPr="00F17C62">
        <w:rPr>
          <w:rFonts w:ascii="Arial" w:eastAsia="等线" w:hAnsi="Arial" w:cs="Arial"/>
          <w:sz w:val="24"/>
          <w:szCs w:val="24"/>
        </w:rPr>
        <w:t xml:space="preserve">). </w:t>
      </w:r>
    </w:p>
    <w:sectPr w:rsidR="008F17E7" w:rsidSect="00093E8F">
      <w:footerReference w:type="even" r:id="rId14"/>
      <w:footerReference w:type="default" r:id="rId15"/>
      <w:pgSz w:w="11906" w:h="16838" w:code="9"/>
      <w:pgMar w:top="1440" w:right="1721"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2DA81" w14:textId="77777777" w:rsidR="00093E8F" w:rsidRDefault="00093E8F" w:rsidP="00776F2A">
      <w:r>
        <w:separator/>
      </w:r>
    </w:p>
  </w:endnote>
  <w:endnote w:type="continuationSeparator" w:id="0">
    <w:p w14:paraId="59C36278" w14:textId="77777777" w:rsidR="00093E8F" w:rsidRDefault="00093E8F" w:rsidP="00776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inionPro-Regular">
    <w:altName w:val="Arial Unicode MS"/>
    <w:charset w:val="86"/>
    <w:family w:val="roman"/>
    <w:pitch w:val="default"/>
    <w:sig w:usb0="00000000" w:usb1="00000000" w:usb2="00000010" w:usb3="00000000" w:csb0="00040008"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A0773" w14:textId="77777777" w:rsidR="00C63BD1" w:rsidRDefault="0037738D" w:rsidP="00FE286F">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30ACB3A6" w14:textId="77777777" w:rsidR="00C63BD1" w:rsidRDefault="00C63BD1" w:rsidP="0084144C">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25F28" w14:textId="77777777" w:rsidR="00C63BD1" w:rsidRDefault="0037738D">
    <w:pPr>
      <w:jc w:val="center"/>
    </w:pPr>
    <w:r>
      <w:fldChar w:fldCharType="begin"/>
    </w:r>
    <w:r>
      <w:instrText>PAGE   \* MERGEFORMAT</w:instrText>
    </w:r>
    <w:r>
      <w:fldChar w:fldCharType="separate"/>
    </w:r>
    <w:r>
      <w:rPr>
        <w:lang w:val="zh-CN"/>
      </w:rPr>
      <w:t>2</w:t>
    </w:r>
    <w:r>
      <w:fldChar w:fldCharType="end"/>
    </w:r>
  </w:p>
  <w:p w14:paraId="36F96244" w14:textId="77777777" w:rsidR="00C63BD1" w:rsidRDefault="00C63BD1" w:rsidP="0084144C">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0F711" w14:textId="77777777" w:rsidR="00093E8F" w:rsidRDefault="00093E8F" w:rsidP="00776F2A">
      <w:r>
        <w:separator/>
      </w:r>
    </w:p>
  </w:footnote>
  <w:footnote w:type="continuationSeparator" w:id="0">
    <w:p w14:paraId="37A0BF17" w14:textId="77777777" w:rsidR="00093E8F" w:rsidRDefault="00093E8F" w:rsidP="00776F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GzNDUxMjI0tzQxNjRT0lEKTi0uzszPAykwNK4FABm9nzwtAAAA"/>
  </w:docVars>
  <w:rsids>
    <w:rsidRoot w:val="007A03C3"/>
    <w:rsid w:val="000406AF"/>
    <w:rsid w:val="0005686F"/>
    <w:rsid w:val="00070188"/>
    <w:rsid w:val="00071F23"/>
    <w:rsid w:val="00093E8F"/>
    <w:rsid w:val="000D12EC"/>
    <w:rsid w:val="000E0AE2"/>
    <w:rsid w:val="000F41F1"/>
    <w:rsid w:val="001276BD"/>
    <w:rsid w:val="001566D6"/>
    <w:rsid w:val="001F4642"/>
    <w:rsid w:val="0026222C"/>
    <w:rsid w:val="002847A4"/>
    <w:rsid w:val="002A7689"/>
    <w:rsid w:val="002B0A47"/>
    <w:rsid w:val="002E2C17"/>
    <w:rsid w:val="002F7B87"/>
    <w:rsid w:val="0037738D"/>
    <w:rsid w:val="00397A38"/>
    <w:rsid w:val="003B03DB"/>
    <w:rsid w:val="003B49FC"/>
    <w:rsid w:val="003E5ED5"/>
    <w:rsid w:val="00415FFF"/>
    <w:rsid w:val="00461170"/>
    <w:rsid w:val="004842BA"/>
    <w:rsid w:val="004B27E1"/>
    <w:rsid w:val="004D6DB8"/>
    <w:rsid w:val="004F13A9"/>
    <w:rsid w:val="005264BF"/>
    <w:rsid w:val="00527852"/>
    <w:rsid w:val="005610E4"/>
    <w:rsid w:val="00594F91"/>
    <w:rsid w:val="005A78BF"/>
    <w:rsid w:val="005F5F80"/>
    <w:rsid w:val="005F6D72"/>
    <w:rsid w:val="0063529E"/>
    <w:rsid w:val="00635ED5"/>
    <w:rsid w:val="00767E52"/>
    <w:rsid w:val="00776F2A"/>
    <w:rsid w:val="00781055"/>
    <w:rsid w:val="007A03C3"/>
    <w:rsid w:val="007A663B"/>
    <w:rsid w:val="007E2734"/>
    <w:rsid w:val="008219E9"/>
    <w:rsid w:val="0084771C"/>
    <w:rsid w:val="0089612C"/>
    <w:rsid w:val="008B6164"/>
    <w:rsid w:val="008D01DF"/>
    <w:rsid w:val="008F17E7"/>
    <w:rsid w:val="009217CA"/>
    <w:rsid w:val="00954AD2"/>
    <w:rsid w:val="00993AFE"/>
    <w:rsid w:val="009E7044"/>
    <w:rsid w:val="00A87B4D"/>
    <w:rsid w:val="00BE365D"/>
    <w:rsid w:val="00C45CDB"/>
    <w:rsid w:val="00C63BD1"/>
    <w:rsid w:val="00CA5DB2"/>
    <w:rsid w:val="00CF7758"/>
    <w:rsid w:val="00D1095B"/>
    <w:rsid w:val="00D23397"/>
    <w:rsid w:val="00D8392E"/>
    <w:rsid w:val="00D87D1C"/>
    <w:rsid w:val="00D90BBF"/>
    <w:rsid w:val="00DF21D7"/>
    <w:rsid w:val="00E373E6"/>
    <w:rsid w:val="00E379BD"/>
    <w:rsid w:val="00EA6BED"/>
    <w:rsid w:val="00EC01E4"/>
    <w:rsid w:val="00ED6403"/>
    <w:rsid w:val="00EE68EE"/>
    <w:rsid w:val="00F1730D"/>
    <w:rsid w:val="00F17C62"/>
    <w:rsid w:val="00F36947"/>
    <w:rsid w:val="00FA742A"/>
    <w:rsid w:val="00FC6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000018"/>
  <w15:chartTrackingRefBased/>
  <w15:docId w15:val="{4AD206C4-5B0B-4153-B20A-7AFE3473D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6F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6F2A"/>
    <w:rPr>
      <w:sz w:val="18"/>
      <w:szCs w:val="18"/>
    </w:rPr>
  </w:style>
  <w:style w:type="paragraph" w:styleId="a5">
    <w:name w:val="footer"/>
    <w:basedOn w:val="a"/>
    <w:link w:val="a6"/>
    <w:uiPriority w:val="99"/>
    <w:unhideWhenUsed/>
    <w:rsid w:val="00776F2A"/>
    <w:pPr>
      <w:tabs>
        <w:tab w:val="center" w:pos="4153"/>
        <w:tab w:val="right" w:pos="8306"/>
      </w:tabs>
      <w:snapToGrid w:val="0"/>
      <w:jc w:val="left"/>
    </w:pPr>
    <w:rPr>
      <w:sz w:val="18"/>
      <w:szCs w:val="18"/>
    </w:rPr>
  </w:style>
  <w:style w:type="character" w:customStyle="1" w:styleId="a6">
    <w:name w:val="页脚 字符"/>
    <w:basedOn w:val="a0"/>
    <w:link w:val="a5"/>
    <w:uiPriority w:val="99"/>
    <w:rsid w:val="00776F2A"/>
    <w:rPr>
      <w:sz w:val="18"/>
      <w:szCs w:val="18"/>
    </w:rPr>
  </w:style>
  <w:style w:type="character" w:styleId="a7">
    <w:name w:val="page number"/>
    <w:basedOn w:val="a0"/>
    <w:rsid w:val="00776F2A"/>
  </w:style>
  <w:style w:type="character" w:styleId="a8">
    <w:name w:val="line number"/>
    <w:basedOn w:val="a0"/>
    <w:uiPriority w:val="99"/>
    <w:semiHidden/>
    <w:unhideWhenUsed/>
    <w:rsid w:val="00594F91"/>
  </w:style>
  <w:style w:type="paragraph" w:styleId="a9">
    <w:name w:val="Normal (Web)"/>
    <w:basedOn w:val="a"/>
    <w:rsid w:val="002B0A47"/>
    <w:pPr>
      <w:widowControl/>
      <w:spacing w:before="100" w:beforeAutospacing="1" w:after="100" w:afterAutospacing="1"/>
      <w:jc w:val="left"/>
    </w:pPr>
    <w:rPr>
      <w:rFonts w:ascii="宋体" w:eastAsia="宋体" w:hAnsi="宋体" w:cs="宋体"/>
      <w:kern w:val="0"/>
      <w:sz w:val="24"/>
      <w:szCs w:val="24"/>
    </w:rPr>
  </w:style>
  <w:style w:type="character" w:customStyle="1" w:styleId="aa">
    <w:name w:val="a"/>
    <w:basedOn w:val="a0"/>
    <w:rsid w:val="002B0A47"/>
  </w:style>
  <w:style w:type="character" w:styleId="ab">
    <w:name w:val="Hyperlink"/>
    <w:semiHidden/>
    <w:unhideWhenUsed/>
    <w:rsid w:val="002A76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2522109">
      <w:bodyDiv w:val="1"/>
      <w:marLeft w:val="0"/>
      <w:marRight w:val="0"/>
      <w:marTop w:val="0"/>
      <w:marBottom w:val="0"/>
      <w:divBdr>
        <w:top w:val="none" w:sz="0" w:space="0" w:color="auto"/>
        <w:left w:val="none" w:sz="0" w:space="0" w:color="auto"/>
        <w:bottom w:val="none" w:sz="0" w:space="0" w:color="auto"/>
        <w:right w:val="none" w:sz="0" w:space="0" w:color="auto"/>
      </w:divBdr>
    </w:div>
    <w:div w:id="671763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343</TotalTime>
  <Pages>8</Pages>
  <Words>645</Words>
  <Characters>3677</Characters>
  <Application>Microsoft Office Word</Application>
  <DocSecurity>0</DocSecurity>
  <Lines>30</Lines>
  <Paragraphs>8</Paragraphs>
  <ScaleCrop>false</ScaleCrop>
  <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照星 吴</cp:lastModifiedBy>
  <cp:revision>42</cp:revision>
  <dcterms:created xsi:type="dcterms:W3CDTF">2020-11-05T07:58:00Z</dcterms:created>
  <dcterms:modified xsi:type="dcterms:W3CDTF">2024-01-10T14:03:00Z</dcterms:modified>
</cp:coreProperties>
</file>