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B73" w:rsidRPr="00DC623A" w:rsidRDefault="00950B73" w:rsidP="00950B73">
      <w:pPr>
        <w:jc w:val="both"/>
        <w:rPr>
          <w:rFonts w:ascii="Arial" w:hAnsi="Arial" w:cs="Arial"/>
          <w:b/>
          <w:sz w:val="28"/>
          <w:szCs w:val="28"/>
        </w:rPr>
      </w:pPr>
      <w:r w:rsidRPr="00DC623A">
        <w:rPr>
          <w:rFonts w:ascii="Arial" w:hAnsi="Arial" w:cs="Arial"/>
          <w:b/>
          <w:sz w:val="28"/>
          <w:szCs w:val="28"/>
        </w:rPr>
        <w:t>Supp</w:t>
      </w:r>
      <w:r>
        <w:rPr>
          <w:rFonts w:ascii="Arial" w:hAnsi="Arial" w:cs="Arial"/>
          <w:b/>
          <w:sz w:val="28"/>
          <w:szCs w:val="28"/>
        </w:rPr>
        <w:t>orting</w:t>
      </w:r>
      <w:r w:rsidRPr="00DC623A">
        <w:rPr>
          <w:rFonts w:ascii="Arial" w:hAnsi="Arial" w:cs="Arial"/>
          <w:b/>
          <w:sz w:val="28"/>
          <w:szCs w:val="28"/>
        </w:rPr>
        <w:t xml:space="preserve"> Information for</w:t>
      </w:r>
    </w:p>
    <w:p w:rsidR="00950B73" w:rsidRPr="00382C85" w:rsidRDefault="00950B73" w:rsidP="00950B73">
      <w:pPr>
        <w:jc w:val="both"/>
        <w:rPr>
          <w:rFonts w:ascii="Arial" w:hAnsi="Arial" w:cs="Arial"/>
          <w:b/>
          <w:bCs/>
          <w:sz w:val="28"/>
          <w:szCs w:val="28"/>
          <w:lang w:val="en-GB"/>
        </w:rPr>
      </w:pPr>
      <w:r w:rsidRPr="00382C85">
        <w:rPr>
          <w:rFonts w:ascii="Arial" w:hAnsi="Arial" w:cs="Arial"/>
          <w:b/>
          <w:bCs/>
          <w:sz w:val="28"/>
          <w:szCs w:val="28"/>
          <w:lang w:val="en-GB"/>
        </w:rPr>
        <w:t xml:space="preserve">HDAC6 </w:t>
      </w:r>
      <w:r>
        <w:rPr>
          <w:rFonts w:ascii="Arial" w:hAnsi="Arial" w:cs="Arial"/>
          <w:b/>
          <w:bCs/>
          <w:sz w:val="28"/>
          <w:szCs w:val="28"/>
          <w:lang w:val="en-GB"/>
        </w:rPr>
        <w:t xml:space="preserve">selective </w:t>
      </w:r>
      <w:r w:rsidRPr="00382C85">
        <w:rPr>
          <w:rFonts w:ascii="Arial" w:hAnsi="Arial" w:cs="Arial"/>
          <w:b/>
          <w:bCs/>
          <w:sz w:val="28"/>
          <w:szCs w:val="28"/>
          <w:lang w:val="en-GB"/>
        </w:rPr>
        <w:t xml:space="preserve">inhibition reshapes the epigenome of cancer </w:t>
      </w:r>
      <w:r w:rsidRPr="00382C85">
        <w:rPr>
          <w:rFonts w:ascii="Arial" w:hAnsi="Arial" w:cs="Arial"/>
          <w:b/>
          <w:bCs/>
          <w:i/>
          <w:sz w:val="28"/>
          <w:szCs w:val="28"/>
          <w:lang w:val="en-GB"/>
        </w:rPr>
        <w:t>via</w:t>
      </w:r>
      <w:r w:rsidRPr="00382C85">
        <w:rPr>
          <w:rFonts w:ascii="Arial" w:hAnsi="Arial" w:cs="Arial"/>
          <w:b/>
          <w:bCs/>
          <w:sz w:val="28"/>
          <w:szCs w:val="28"/>
          <w:lang w:val="en-GB"/>
        </w:rPr>
        <w:t xml:space="preserve"> </w:t>
      </w:r>
      <w:r>
        <w:rPr>
          <w:rFonts w:ascii="Arial" w:hAnsi="Arial" w:cs="Arial"/>
          <w:b/>
          <w:bCs/>
          <w:sz w:val="28"/>
          <w:szCs w:val="28"/>
          <w:lang w:val="en-GB"/>
        </w:rPr>
        <w:t xml:space="preserve">P300 </w:t>
      </w:r>
      <w:r w:rsidRPr="00382C85">
        <w:rPr>
          <w:rFonts w:ascii="Arial" w:hAnsi="Arial" w:cs="Arial"/>
          <w:b/>
          <w:bCs/>
          <w:sz w:val="28"/>
          <w:szCs w:val="28"/>
          <w:lang w:val="en-GB"/>
        </w:rPr>
        <w:t>stabilization</w:t>
      </w:r>
    </w:p>
    <w:p w:rsidR="00950B73" w:rsidRPr="00DC623A" w:rsidRDefault="00950B73" w:rsidP="00950B73">
      <w:pPr>
        <w:jc w:val="both"/>
        <w:rPr>
          <w:rFonts w:ascii="Arial" w:hAnsi="Arial" w:cs="Arial"/>
          <w:sz w:val="20"/>
        </w:rPr>
      </w:pPr>
    </w:p>
    <w:p w:rsidR="00950B73" w:rsidRPr="00382C85" w:rsidRDefault="00950B73" w:rsidP="00950B73">
      <w:pPr>
        <w:jc w:val="both"/>
        <w:rPr>
          <w:rFonts w:ascii="Arial" w:hAnsi="Arial" w:cs="Arial"/>
          <w:sz w:val="20"/>
          <w:lang w:val="it-IT"/>
        </w:rPr>
      </w:pPr>
      <w:r w:rsidRPr="00382C85">
        <w:rPr>
          <w:rFonts w:ascii="Arial" w:hAnsi="Arial" w:cs="Arial"/>
          <w:sz w:val="20"/>
          <w:lang w:val="it-IT"/>
        </w:rPr>
        <w:t>Michela Gottardi Zamperla</w:t>
      </w:r>
      <w:r>
        <w:rPr>
          <w:rFonts w:ascii="Arial" w:hAnsi="Arial" w:cs="Arial"/>
          <w:sz w:val="20"/>
          <w:vertAlign w:val="superscript"/>
          <w:lang w:val="it-IT"/>
        </w:rPr>
        <w:t>1,2</w:t>
      </w:r>
      <w:r w:rsidRPr="00382C85">
        <w:rPr>
          <w:rFonts w:ascii="Arial" w:hAnsi="Arial" w:cs="Arial"/>
          <w:sz w:val="20"/>
          <w:lang w:val="it-IT"/>
        </w:rPr>
        <w:t>, Barbara Illi</w:t>
      </w:r>
      <w:r>
        <w:rPr>
          <w:rFonts w:ascii="Arial" w:hAnsi="Arial" w:cs="Arial"/>
          <w:sz w:val="20"/>
          <w:vertAlign w:val="superscript"/>
          <w:lang w:val="it-IT"/>
        </w:rPr>
        <w:t>3</w:t>
      </w:r>
      <w:r w:rsidRPr="00382C85">
        <w:rPr>
          <w:rFonts w:ascii="Arial" w:hAnsi="Arial" w:cs="Arial"/>
          <w:sz w:val="20"/>
          <w:lang w:val="it-IT"/>
        </w:rPr>
        <w:t>, Veronica Barbi</w:t>
      </w:r>
      <w:r>
        <w:rPr>
          <w:rFonts w:ascii="Arial" w:hAnsi="Arial" w:cs="Arial"/>
          <w:sz w:val="20"/>
          <w:vertAlign w:val="superscript"/>
          <w:lang w:val="it-IT"/>
        </w:rPr>
        <w:t>4</w:t>
      </w:r>
      <w:r w:rsidRPr="00382C85">
        <w:rPr>
          <w:rFonts w:ascii="Arial" w:hAnsi="Arial" w:cs="Arial"/>
          <w:sz w:val="20"/>
          <w:lang w:val="it-IT"/>
        </w:rPr>
        <w:t>, Chiara Cencioni</w:t>
      </w:r>
      <w:r>
        <w:rPr>
          <w:rFonts w:ascii="Arial" w:hAnsi="Arial" w:cs="Arial"/>
          <w:sz w:val="20"/>
          <w:vertAlign w:val="superscript"/>
          <w:lang w:val="it-IT"/>
        </w:rPr>
        <w:t>5</w:t>
      </w:r>
      <w:r w:rsidRPr="00382C85">
        <w:rPr>
          <w:rFonts w:ascii="Arial" w:hAnsi="Arial" w:cs="Arial"/>
          <w:sz w:val="20"/>
          <w:lang w:val="it-IT"/>
        </w:rPr>
        <w:t xml:space="preserve">, </w:t>
      </w:r>
      <w:r>
        <w:rPr>
          <w:rFonts w:ascii="Arial" w:hAnsi="Arial" w:cs="Arial"/>
          <w:sz w:val="20"/>
          <w:lang w:val="it-IT"/>
        </w:rPr>
        <w:t>Daniele Santoni</w:t>
      </w:r>
      <w:r>
        <w:rPr>
          <w:rFonts w:ascii="Arial" w:hAnsi="Arial" w:cs="Arial"/>
          <w:sz w:val="20"/>
          <w:vertAlign w:val="superscript"/>
          <w:lang w:val="it-IT"/>
        </w:rPr>
        <w:t>5</w:t>
      </w:r>
      <w:r>
        <w:rPr>
          <w:rFonts w:ascii="Arial" w:hAnsi="Arial" w:cs="Arial"/>
          <w:sz w:val="20"/>
          <w:lang w:val="it-IT"/>
        </w:rPr>
        <w:t xml:space="preserve">, </w:t>
      </w:r>
      <w:r w:rsidRPr="00382C85">
        <w:rPr>
          <w:rFonts w:ascii="Arial" w:hAnsi="Arial" w:cs="Arial"/>
          <w:sz w:val="20"/>
          <w:lang w:val="it-IT"/>
        </w:rPr>
        <w:t>Stella Gagliardi</w:t>
      </w:r>
      <w:r>
        <w:rPr>
          <w:rFonts w:ascii="Arial" w:hAnsi="Arial" w:cs="Arial"/>
          <w:sz w:val="20"/>
          <w:vertAlign w:val="superscript"/>
          <w:lang w:val="it-IT"/>
        </w:rPr>
        <w:t>6</w:t>
      </w:r>
      <w:r w:rsidRPr="00382C85">
        <w:rPr>
          <w:rFonts w:ascii="Arial" w:hAnsi="Arial" w:cs="Arial"/>
          <w:sz w:val="20"/>
          <w:lang w:val="it-IT"/>
        </w:rPr>
        <w:t>, Maria Garofalo</w:t>
      </w:r>
      <w:r>
        <w:rPr>
          <w:rFonts w:ascii="Arial" w:hAnsi="Arial" w:cs="Arial"/>
          <w:sz w:val="20"/>
          <w:vertAlign w:val="superscript"/>
          <w:lang w:val="it-IT"/>
        </w:rPr>
        <w:t>6</w:t>
      </w:r>
      <w:r w:rsidRPr="00382C85">
        <w:rPr>
          <w:rFonts w:ascii="Arial" w:hAnsi="Arial" w:cs="Arial"/>
          <w:sz w:val="20"/>
          <w:lang w:val="it-IT"/>
        </w:rPr>
        <w:t>, Gabriele Antonio Zingale</w:t>
      </w:r>
      <w:r>
        <w:rPr>
          <w:rFonts w:ascii="Arial" w:hAnsi="Arial" w:cs="Arial"/>
          <w:sz w:val="20"/>
          <w:vertAlign w:val="superscript"/>
          <w:lang w:val="it-IT"/>
        </w:rPr>
        <w:t>7</w:t>
      </w:r>
      <w:r w:rsidRPr="00382C85">
        <w:rPr>
          <w:rFonts w:ascii="Arial" w:hAnsi="Arial" w:cs="Arial"/>
          <w:sz w:val="20"/>
          <w:lang w:val="it-IT"/>
        </w:rPr>
        <w:t>, Irene Pandino</w:t>
      </w:r>
      <w:r>
        <w:rPr>
          <w:rFonts w:ascii="Arial" w:hAnsi="Arial" w:cs="Arial"/>
          <w:sz w:val="20"/>
          <w:vertAlign w:val="superscript"/>
          <w:lang w:val="it-IT"/>
        </w:rPr>
        <w:t>7</w:t>
      </w:r>
      <w:r w:rsidRPr="00382C85">
        <w:rPr>
          <w:rFonts w:ascii="Arial" w:hAnsi="Arial" w:cs="Arial"/>
          <w:sz w:val="20"/>
          <w:lang w:val="it-IT"/>
        </w:rPr>
        <w:t>, Diego Sbardella</w:t>
      </w:r>
      <w:r>
        <w:rPr>
          <w:rFonts w:ascii="Arial" w:hAnsi="Arial" w:cs="Arial"/>
          <w:sz w:val="20"/>
          <w:vertAlign w:val="superscript"/>
          <w:lang w:val="it-IT"/>
        </w:rPr>
        <w:t>7</w:t>
      </w:r>
      <w:r w:rsidRPr="00382C85">
        <w:rPr>
          <w:rFonts w:ascii="Arial" w:hAnsi="Arial" w:cs="Arial"/>
          <w:sz w:val="20"/>
          <w:lang w:val="it-IT"/>
        </w:rPr>
        <w:t>, Lina Cipolla</w:t>
      </w:r>
      <w:r>
        <w:rPr>
          <w:rFonts w:ascii="Arial" w:hAnsi="Arial" w:cs="Arial"/>
          <w:sz w:val="20"/>
          <w:vertAlign w:val="superscript"/>
          <w:lang w:val="it-IT"/>
        </w:rPr>
        <w:t>8</w:t>
      </w:r>
      <w:r w:rsidRPr="00382C85">
        <w:rPr>
          <w:rFonts w:ascii="Arial" w:hAnsi="Arial" w:cs="Arial"/>
          <w:sz w:val="20"/>
          <w:lang w:val="it-IT"/>
        </w:rPr>
        <w:t>, Simone Sabbioneda</w:t>
      </w:r>
      <w:r>
        <w:rPr>
          <w:rFonts w:ascii="Arial" w:hAnsi="Arial" w:cs="Arial"/>
          <w:sz w:val="20"/>
          <w:vertAlign w:val="superscript"/>
          <w:lang w:val="it-IT"/>
        </w:rPr>
        <w:t>8</w:t>
      </w:r>
      <w:r w:rsidRPr="00382C85">
        <w:rPr>
          <w:rFonts w:ascii="Arial" w:hAnsi="Arial" w:cs="Arial"/>
          <w:sz w:val="20"/>
          <w:lang w:val="it-IT"/>
        </w:rPr>
        <w:t>, Antonella Farsetti</w:t>
      </w:r>
      <w:r>
        <w:rPr>
          <w:rFonts w:ascii="Arial" w:hAnsi="Arial" w:cs="Arial"/>
          <w:sz w:val="20"/>
          <w:vertAlign w:val="superscript"/>
          <w:lang w:val="it-IT"/>
        </w:rPr>
        <w:t>5</w:t>
      </w:r>
      <w:r w:rsidRPr="00382C85">
        <w:rPr>
          <w:rFonts w:ascii="Arial" w:hAnsi="Arial" w:cs="Arial"/>
          <w:sz w:val="20"/>
          <w:lang w:val="it-IT"/>
        </w:rPr>
        <w:t>, Chiara Ripamonti</w:t>
      </w:r>
      <w:r>
        <w:rPr>
          <w:rFonts w:ascii="Arial" w:hAnsi="Arial" w:cs="Arial"/>
          <w:sz w:val="20"/>
          <w:vertAlign w:val="superscript"/>
          <w:lang w:val="it-IT"/>
        </w:rPr>
        <w:t>9</w:t>
      </w:r>
      <w:r w:rsidRPr="00382C85">
        <w:rPr>
          <w:rFonts w:ascii="Arial" w:hAnsi="Arial" w:cs="Arial"/>
          <w:sz w:val="20"/>
          <w:lang w:val="it-IT"/>
        </w:rPr>
        <w:t>, Gianluca Fossati</w:t>
      </w:r>
      <w:r>
        <w:rPr>
          <w:rFonts w:ascii="Arial" w:hAnsi="Arial" w:cs="Arial"/>
          <w:sz w:val="20"/>
          <w:vertAlign w:val="superscript"/>
          <w:lang w:val="it-IT"/>
        </w:rPr>
        <w:t>9</w:t>
      </w:r>
      <w:r w:rsidRPr="00382C85">
        <w:rPr>
          <w:rFonts w:ascii="Arial" w:hAnsi="Arial" w:cs="Arial"/>
          <w:sz w:val="20"/>
          <w:lang w:val="it-IT"/>
        </w:rPr>
        <w:t>, Christian Steinkühler</w:t>
      </w:r>
      <w:r>
        <w:rPr>
          <w:rFonts w:ascii="Arial" w:hAnsi="Arial" w:cs="Arial"/>
          <w:sz w:val="20"/>
          <w:vertAlign w:val="superscript"/>
          <w:lang w:val="it-IT"/>
        </w:rPr>
        <w:t>9</w:t>
      </w:r>
      <w:r w:rsidRPr="00382C85">
        <w:rPr>
          <w:rFonts w:ascii="Arial" w:hAnsi="Arial" w:cs="Arial"/>
          <w:sz w:val="20"/>
          <w:lang w:val="it-IT"/>
        </w:rPr>
        <w:t>, Carlo Gaetano</w:t>
      </w:r>
      <w:r>
        <w:rPr>
          <w:rFonts w:ascii="Arial" w:hAnsi="Arial" w:cs="Arial"/>
          <w:sz w:val="20"/>
          <w:vertAlign w:val="superscript"/>
          <w:lang w:val="it-IT"/>
        </w:rPr>
        <w:t>1</w:t>
      </w:r>
      <w:r w:rsidRPr="00382C85">
        <w:rPr>
          <w:rFonts w:ascii="Arial" w:hAnsi="Arial" w:cs="Arial"/>
          <w:sz w:val="20"/>
          <w:lang w:val="it-IT"/>
        </w:rPr>
        <w:t>*, Sandra Atlante</w:t>
      </w:r>
      <w:r>
        <w:rPr>
          <w:rFonts w:ascii="Arial" w:hAnsi="Arial" w:cs="Arial"/>
          <w:sz w:val="20"/>
          <w:vertAlign w:val="superscript"/>
          <w:lang w:val="it-IT"/>
        </w:rPr>
        <w:t>5</w:t>
      </w:r>
      <w:r w:rsidRPr="00382C85">
        <w:rPr>
          <w:rFonts w:ascii="Arial" w:hAnsi="Arial" w:cs="Arial"/>
          <w:sz w:val="20"/>
          <w:lang w:val="it-IT"/>
        </w:rPr>
        <w:t>.</w:t>
      </w:r>
    </w:p>
    <w:p w:rsidR="00950B73" w:rsidRPr="00470203" w:rsidRDefault="00950B73" w:rsidP="00950B73">
      <w:pPr>
        <w:jc w:val="both"/>
        <w:rPr>
          <w:rFonts w:ascii="Arial" w:hAnsi="Arial" w:cs="Arial"/>
          <w:sz w:val="20"/>
          <w:lang w:val="it-IT"/>
        </w:rPr>
      </w:pPr>
    </w:p>
    <w:p w:rsidR="00950B73" w:rsidRPr="00382C85" w:rsidRDefault="00950B73" w:rsidP="00950B73">
      <w:pPr>
        <w:jc w:val="both"/>
        <w:rPr>
          <w:rFonts w:ascii="Arial" w:hAnsi="Arial" w:cs="Arial"/>
          <w:sz w:val="20"/>
          <w:lang w:val="it-IT"/>
        </w:rPr>
      </w:pPr>
      <w:r w:rsidRPr="00382C85">
        <w:rPr>
          <w:rFonts w:ascii="Arial" w:hAnsi="Arial" w:cs="Arial"/>
          <w:sz w:val="20"/>
          <w:lang w:val="it-IT"/>
        </w:rPr>
        <w:t>*Carlo Gaetano</w:t>
      </w:r>
      <w:r>
        <w:rPr>
          <w:rFonts w:ascii="Arial" w:hAnsi="Arial" w:cs="Arial"/>
          <w:sz w:val="20"/>
          <w:lang w:val="it-IT"/>
        </w:rPr>
        <w:t>.</w:t>
      </w:r>
      <w:r w:rsidRPr="00382C85">
        <w:rPr>
          <w:rFonts w:ascii="Arial" w:hAnsi="Arial" w:cs="Arial"/>
          <w:sz w:val="20"/>
          <w:lang w:val="it-IT"/>
        </w:rPr>
        <w:t xml:space="preserve"> </w:t>
      </w:r>
    </w:p>
    <w:p w:rsidR="00950B73" w:rsidRPr="00470203" w:rsidRDefault="00950B73" w:rsidP="00950B73">
      <w:pPr>
        <w:jc w:val="both"/>
        <w:rPr>
          <w:rFonts w:ascii="Arial" w:hAnsi="Arial" w:cs="Arial"/>
          <w:sz w:val="20"/>
          <w:lang w:val="it-IT"/>
        </w:rPr>
      </w:pPr>
      <w:r w:rsidRPr="00470203">
        <w:rPr>
          <w:rFonts w:ascii="Arial" w:hAnsi="Arial" w:cs="Arial"/>
          <w:sz w:val="20"/>
          <w:lang w:val="it-IT"/>
        </w:rPr>
        <w:t xml:space="preserve">Email: </w:t>
      </w:r>
      <w:r>
        <w:rPr>
          <w:rFonts w:ascii="Arial" w:hAnsi="Arial" w:cs="Arial"/>
          <w:sz w:val="20"/>
          <w:lang w:val="it-IT"/>
        </w:rPr>
        <w:t>carlo.gaetano@icsmaugeri.it</w:t>
      </w:r>
    </w:p>
    <w:p w:rsidR="00950B73" w:rsidRPr="00470203" w:rsidRDefault="00950B73" w:rsidP="00950B73">
      <w:pPr>
        <w:jc w:val="both"/>
        <w:rPr>
          <w:rFonts w:ascii="Arial" w:hAnsi="Arial" w:cs="Arial"/>
          <w:b/>
          <w:sz w:val="20"/>
          <w:lang w:val="it-IT"/>
        </w:rPr>
      </w:pPr>
    </w:p>
    <w:p w:rsidR="00950B73" w:rsidRPr="00DC623A" w:rsidRDefault="00950B73" w:rsidP="00950B73">
      <w:pPr>
        <w:jc w:val="both"/>
        <w:rPr>
          <w:rFonts w:ascii="Arial" w:hAnsi="Arial" w:cs="Arial"/>
          <w:b/>
          <w:sz w:val="20"/>
        </w:rPr>
      </w:pPr>
      <w:r w:rsidRPr="00DC623A">
        <w:rPr>
          <w:rFonts w:ascii="Arial" w:hAnsi="Arial" w:cs="Arial"/>
          <w:b/>
          <w:sz w:val="20"/>
        </w:rPr>
        <w:t>This PDF file includes:</w:t>
      </w:r>
      <w:r>
        <w:rPr>
          <w:rFonts w:ascii="Arial" w:hAnsi="Arial" w:cs="Arial"/>
          <w:b/>
          <w:sz w:val="20"/>
        </w:rPr>
        <w:t xml:space="preserve"> </w:t>
      </w:r>
    </w:p>
    <w:p w:rsidR="00950B73" w:rsidRPr="00DC623A" w:rsidRDefault="00950B73" w:rsidP="00950B73">
      <w:pPr>
        <w:jc w:val="both"/>
        <w:rPr>
          <w:rFonts w:ascii="Arial" w:hAnsi="Arial" w:cs="Arial"/>
          <w:sz w:val="20"/>
        </w:rPr>
      </w:pPr>
    </w:p>
    <w:p w:rsidR="00950B73" w:rsidRPr="00DC623A" w:rsidRDefault="00950B73" w:rsidP="00950B73">
      <w:pPr>
        <w:ind w:left="720"/>
        <w:jc w:val="both"/>
        <w:rPr>
          <w:rFonts w:ascii="Arial" w:hAnsi="Arial" w:cs="Arial"/>
          <w:sz w:val="20"/>
        </w:rPr>
      </w:pPr>
      <w:r>
        <w:rPr>
          <w:rFonts w:ascii="Arial" w:hAnsi="Arial" w:cs="Arial"/>
          <w:sz w:val="20"/>
        </w:rPr>
        <w:t>Supporting</w:t>
      </w:r>
      <w:r w:rsidRPr="00DC623A">
        <w:rPr>
          <w:rFonts w:ascii="Arial" w:hAnsi="Arial" w:cs="Arial"/>
          <w:sz w:val="20"/>
        </w:rPr>
        <w:t xml:space="preserve"> text</w:t>
      </w:r>
    </w:p>
    <w:p w:rsidR="00950B73" w:rsidRPr="00DC623A" w:rsidRDefault="00950B73" w:rsidP="00950B73">
      <w:pPr>
        <w:ind w:left="720"/>
        <w:jc w:val="both"/>
        <w:rPr>
          <w:rFonts w:ascii="Arial" w:hAnsi="Arial" w:cs="Arial"/>
          <w:sz w:val="20"/>
        </w:rPr>
      </w:pPr>
      <w:r w:rsidRPr="00DC623A">
        <w:rPr>
          <w:rFonts w:ascii="Arial" w:hAnsi="Arial" w:cs="Arial"/>
          <w:sz w:val="20"/>
        </w:rPr>
        <w:t>Figures S1 to S</w:t>
      </w:r>
      <w:r>
        <w:rPr>
          <w:rFonts w:ascii="Arial" w:hAnsi="Arial" w:cs="Arial"/>
          <w:sz w:val="20"/>
        </w:rPr>
        <w:t>14</w:t>
      </w:r>
    </w:p>
    <w:p w:rsidR="00950B73" w:rsidRPr="00DC623A" w:rsidRDefault="00950B73" w:rsidP="00950B73">
      <w:pPr>
        <w:jc w:val="both"/>
        <w:rPr>
          <w:rFonts w:ascii="Arial" w:hAnsi="Arial" w:cs="Arial"/>
          <w:sz w:val="20"/>
        </w:rPr>
      </w:pPr>
    </w:p>
    <w:p w:rsidR="00950B73" w:rsidRPr="00DC623A" w:rsidRDefault="00950B73" w:rsidP="00950B73">
      <w:pPr>
        <w:jc w:val="both"/>
        <w:rPr>
          <w:rFonts w:ascii="Arial" w:hAnsi="Arial" w:cs="Arial"/>
          <w:sz w:val="20"/>
        </w:rPr>
      </w:pPr>
      <w:r w:rsidRPr="00DC623A">
        <w:rPr>
          <w:rFonts w:ascii="Arial" w:hAnsi="Arial" w:cs="Arial"/>
          <w:b/>
          <w:sz w:val="20"/>
        </w:rPr>
        <w:t>Other supp</w:t>
      </w:r>
      <w:r>
        <w:rPr>
          <w:rFonts w:ascii="Arial" w:hAnsi="Arial" w:cs="Arial"/>
          <w:b/>
          <w:sz w:val="20"/>
        </w:rPr>
        <w:t>orting</w:t>
      </w:r>
      <w:r w:rsidRPr="00DC623A">
        <w:rPr>
          <w:rFonts w:ascii="Arial" w:hAnsi="Arial" w:cs="Arial"/>
          <w:b/>
          <w:sz w:val="20"/>
        </w:rPr>
        <w:t xml:space="preserve"> materials for this manuscript include the following: </w:t>
      </w:r>
    </w:p>
    <w:p w:rsidR="00950B73" w:rsidRPr="00DC623A" w:rsidRDefault="00950B73" w:rsidP="00950B73">
      <w:pPr>
        <w:ind w:left="720"/>
        <w:jc w:val="both"/>
        <w:rPr>
          <w:rFonts w:ascii="Arial" w:hAnsi="Arial" w:cs="Arial"/>
          <w:sz w:val="20"/>
        </w:rPr>
      </w:pPr>
      <w:r w:rsidRPr="00DC623A">
        <w:rPr>
          <w:rFonts w:ascii="Arial" w:hAnsi="Arial" w:cs="Arial"/>
          <w:sz w:val="20"/>
        </w:rPr>
        <w:br/>
      </w:r>
      <w:r>
        <w:rPr>
          <w:rFonts w:ascii="Arial" w:hAnsi="Arial" w:cs="Arial"/>
          <w:sz w:val="20"/>
        </w:rPr>
        <w:t>Graphical abstract</w:t>
      </w:r>
    </w:p>
    <w:p w:rsidR="00950B73" w:rsidRPr="00DC623A" w:rsidRDefault="00950B73" w:rsidP="00950B73">
      <w:pPr>
        <w:pStyle w:val="SMHeading"/>
        <w:jc w:val="both"/>
        <w:rPr>
          <w:rFonts w:ascii="Arial" w:hAnsi="Arial" w:cs="Arial"/>
          <w:sz w:val="20"/>
          <w:szCs w:val="20"/>
        </w:rPr>
      </w:pPr>
    </w:p>
    <w:p w:rsidR="00950B73" w:rsidRPr="00DC623A" w:rsidRDefault="00950B73" w:rsidP="00950B73">
      <w:pPr>
        <w:pStyle w:val="SMHeading"/>
        <w:jc w:val="both"/>
        <w:rPr>
          <w:rFonts w:ascii="Arial" w:hAnsi="Arial" w:cs="Arial"/>
          <w:sz w:val="20"/>
          <w:szCs w:val="20"/>
        </w:rPr>
      </w:pPr>
    </w:p>
    <w:p w:rsidR="00950B73" w:rsidRPr="00DC623A" w:rsidRDefault="00950B73" w:rsidP="00950B73">
      <w:pPr>
        <w:pStyle w:val="SMHeading"/>
        <w:jc w:val="both"/>
        <w:rPr>
          <w:rFonts w:ascii="Arial" w:hAnsi="Arial" w:cs="Arial"/>
          <w:sz w:val="20"/>
          <w:szCs w:val="20"/>
        </w:rPr>
      </w:pPr>
      <w:bookmarkStart w:id="0" w:name="Tables"/>
      <w:bookmarkStart w:id="1" w:name="MaterialsMethods"/>
      <w:bookmarkEnd w:id="0"/>
      <w:bookmarkEnd w:id="1"/>
    </w:p>
    <w:p w:rsidR="00950B73" w:rsidRPr="00DC623A" w:rsidRDefault="00950B73" w:rsidP="00950B73">
      <w:pPr>
        <w:pStyle w:val="SMHeading"/>
        <w:jc w:val="both"/>
        <w:rPr>
          <w:rFonts w:ascii="Arial" w:hAnsi="Arial" w:cs="Arial"/>
          <w:sz w:val="20"/>
          <w:szCs w:val="20"/>
        </w:rPr>
      </w:pPr>
    </w:p>
    <w:p w:rsidR="00950B73" w:rsidRPr="00DC623A" w:rsidRDefault="00950B73" w:rsidP="00950B73">
      <w:pPr>
        <w:pStyle w:val="SMText"/>
        <w:ind w:firstLine="0"/>
        <w:jc w:val="both"/>
        <w:rPr>
          <w:rFonts w:ascii="Arial" w:hAnsi="Arial" w:cs="Arial"/>
          <w:sz w:val="20"/>
        </w:rPr>
      </w:pPr>
    </w:p>
    <w:p w:rsidR="00950B73" w:rsidRDefault="00950B73" w:rsidP="00950B73">
      <w:pPr>
        <w:jc w:val="both"/>
        <w:rPr>
          <w:rFonts w:ascii="Arial" w:hAnsi="Arial" w:cs="Arial"/>
          <w:b/>
          <w:bCs/>
          <w:kern w:val="32"/>
          <w:sz w:val="20"/>
        </w:rPr>
      </w:pPr>
      <w:r>
        <w:rPr>
          <w:rFonts w:ascii="Arial" w:hAnsi="Arial" w:cs="Arial"/>
          <w:sz w:val="20"/>
        </w:rPr>
        <w:br w:type="page"/>
      </w:r>
    </w:p>
    <w:p w:rsidR="00950B73" w:rsidRPr="00DC623A" w:rsidRDefault="00950B73" w:rsidP="00950B73">
      <w:pPr>
        <w:pStyle w:val="SMHeading"/>
        <w:jc w:val="both"/>
        <w:rPr>
          <w:rFonts w:ascii="Arial" w:hAnsi="Arial" w:cs="Arial"/>
          <w:sz w:val="20"/>
          <w:szCs w:val="20"/>
        </w:rPr>
      </w:pPr>
      <w:r>
        <w:rPr>
          <w:rFonts w:ascii="Arial" w:hAnsi="Arial" w:cs="Arial"/>
          <w:sz w:val="20"/>
          <w:szCs w:val="20"/>
        </w:rPr>
        <w:lastRenderedPageBreak/>
        <w:t>Supporting</w:t>
      </w:r>
      <w:r w:rsidRPr="00DC623A">
        <w:rPr>
          <w:rFonts w:ascii="Arial" w:hAnsi="Arial" w:cs="Arial"/>
          <w:sz w:val="20"/>
          <w:szCs w:val="20"/>
        </w:rPr>
        <w:t xml:space="preserve"> Information Text</w:t>
      </w:r>
    </w:p>
    <w:p w:rsidR="00950B73" w:rsidRPr="009E277D" w:rsidRDefault="00950B73" w:rsidP="00950B73">
      <w:pPr>
        <w:pStyle w:val="Titolo1"/>
        <w:jc w:val="both"/>
        <w:rPr>
          <w:rFonts w:ascii="Arial" w:hAnsi="Arial" w:cs="Arial"/>
          <w:sz w:val="20"/>
          <w:szCs w:val="20"/>
        </w:rPr>
      </w:pPr>
      <w:r>
        <w:rPr>
          <w:rFonts w:ascii="Arial" w:hAnsi="Arial" w:cs="Arial"/>
          <w:sz w:val="20"/>
          <w:szCs w:val="20"/>
        </w:rPr>
        <w:t>Extended m</w:t>
      </w:r>
      <w:r w:rsidRPr="009E277D">
        <w:rPr>
          <w:rFonts w:ascii="Arial" w:hAnsi="Arial" w:cs="Arial"/>
          <w:sz w:val="20"/>
          <w:szCs w:val="20"/>
        </w:rPr>
        <w:t>ethods</w:t>
      </w:r>
    </w:p>
    <w:p w:rsidR="00950B73" w:rsidRDefault="00950B73" w:rsidP="00950B73">
      <w:pPr>
        <w:pStyle w:val="Nessunaspaziatura"/>
        <w:spacing w:after="240"/>
        <w:jc w:val="both"/>
        <w:rPr>
          <w:rFonts w:ascii="Arial" w:hAnsi="Arial" w:cs="Arial"/>
          <w:sz w:val="20"/>
          <w:lang w:val="en-GB"/>
        </w:rPr>
      </w:pPr>
      <w:r w:rsidRPr="009E277D">
        <w:rPr>
          <w:rFonts w:ascii="Arial" w:hAnsi="Arial" w:cs="Arial"/>
          <w:b/>
          <w:sz w:val="20"/>
          <w:lang w:val="en-GB"/>
        </w:rPr>
        <w:t>Cell culture, treatment, and transfection.</w:t>
      </w:r>
      <w:r w:rsidRPr="009E277D">
        <w:rPr>
          <w:rFonts w:ascii="Arial" w:hAnsi="Arial" w:cs="Arial"/>
          <w:color w:val="000000" w:themeColor="text1"/>
          <w:sz w:val="20"/>
          <w:lang w:val="en-GB"/>
        </w:rPr>
        <w:t xml:space="preserve"> </w:t>
      </w:r>
      <w:r w:rsidRPr="009E277D">
        <w:rPr>
          <w:rFonts w:ascii="Arial" w:hAnsi="Arial" w:cs="Arial"/>
          <w:sz w:val="20"/>
          <w:lang w:val="en-GB"/>
        </w:rPr>
        <w:t xml:space="preserve">HCC1806 (CRL-2335, </w:t>
      </w:r>
      <w:r w:rsidRPr="009E277D">
        <w:rPr>
          <w:rFonts w:ascii="Arial" w:hAnsi="Arial" w:cs="Arial"/>
          <w:i/>
          <w:sz w:val="20"/>
          <w:lang w:val="en-GB"/>
        </w:rPr>
        <w:t>Homo Sapiens</w:t>
      </w:r>
      <w:r w:rsidRPr="009E277D">
        <w:rPr>
          <w:rFonts w:ascii="Arial" w:hAnsi="Arial" w:cs="Arial"/>
          <w:sz w:val="20"/>
          <w:lang w:val="en-GB"/>
        </w:rPr>
        <w:t xml:space="preserve">, breast cancer), MDA-MB-231 (CRM-HTB-26, </w:t>
      </w:r>
      <w:r w:rsidRPr="009E277D">
        <w:rPr>
          <w:rFonts w:ascii="Arial" w:hAnsi="Arial" w:cs="Arial"/>
          <w:i/>
          <w:sz w:val="20"/>
          <w:lang w:val="en-GB"/>
        </w:rPr>
        <w:t>Homo Sapiens</w:t>
      </w:r>
      <w:r w:rsidRPr="009E277D">
        <w:rPr>
          <w:rFonts w:ascii="Arial" w:hAnsi="Arial" w:cs="Arial"/>
          <w:sz w:val="20"/>
          <w:lang w:val="en-GB"/>
        </w:rPr>
        <w:t>, breast cancer), Jurkat (Clone E6-1, TIB-152, H</w:t>
      </w:r>
      <w:r w:rsidRPr="009E277D">
        <w:rPr>
          <w:rFonts w:ascii="Arial" w:hAnsi="Arial" w:cs="Arial"/>
          <w:i/>
          <w:sz w:val="20"/>
          <w:lang w:val="en-GB"/>
        </w:rPr>
        <w:t>omo Sapiens</w:t>
      </w:r>
      <w:r w:rsidRPr="009E277D">
        <w:rPr>
          <w:rFonts w:ascii="Arial" w:hAnsi="Arial" w:cs="Arial"/>
          <w:sz w:val="20"/>
          <w:lang w:val="en-GB"/>
        </w:rPr>
        <w:t xml:space="preserve">, Acute leukemia, T-lymphocyte), MRC5 (CCL-171, </w:t>
      </w:r>
      <w:r w:rsidRPr="009E277D">
        <w:rPr>
          <w:rFonts w:ascii="Arial" w:hAnsi="Arial" w:cs="Arial"/>
          <w:i/>
          <w:sz w:val="20"/>
          <w:lang w:val="en-GB"/>
        </w:rPr>
        <w:t>Homo Sapiens</w:t>
      </w:r>
      <w:r w:rsidRPr="009E277D">
        <w:rPr>
          <w:rFonts w:ascii="Arial" w:hAnsi="Arial" w:cs="Arial"/>
          <w:sz w:val="20"/>
          <w:lang w:val="en-GB"/>
        </w:rPr>
        <w:t xml:space="preserve">, fetal lung, fibroblast) and WI-38 (CCL-75, </w:t>
      </w:r>
      <w:r w:rsidRPr="009E277D">
        <w:rPr>
          <w:rFonts w:ascii="Arial" w:hAnsi="Arial" w:cs="Arial"/>
          <w:i/>
          <w:sz w:val="20"/>
          <w:lang w:val="en-GB"/>
        </w:rPr>
        <w:t>Homo Sapiens</w:t>
      </w:r>
      <w:r w:rsidRPr="009E277D">
        <w:rPr>
          <w:rFonts w:ascii="Arial" w:hAnsi="Arial" w:cs="Arial"/>
          <w:sz w:val="20"/>
          <w:lang w:val="en-GB"/>
        </w:rPr>
        <w:t>, fetal lung, fibroblast) cell lines were purchased from ATCC; B16-F10 WT line and KO line for HDAC6 were purchased from genOwa (Mus Musculus, skin melanoma, a mixture of spindle-shaped and epithelial-like cells). HCC1806, MDA-MB-231, and Jurkat cells were cultured in RPMI1640 medium (Euroclone) supplemented with 1% L-Glutamine (Euroclone), 1% Penicillin-Streptomycin (Euroclone), and 10% Foetal Bovine Serum (FBS, Euroclone). B16-F10 and MCR5 cells were cultured in Dulbecco's modified eagle medium (DMEM) (Euroclone) supplemented with 1% L-Glutamine (Euroclone), 1% Penicillin-Streptomycin (Euroclone) and 10% Foetal Bovine Serum (FBS, Euroclone). WI-38 cells were cultured in MEM medium (Euroclone) supplemented with 1% L-Glutamine (Euroclone), 1% Penicillin-Streptomycin (Euroclone), and 10% Foetal Bovine Serum (FBS, Euroclone). All cells were cultured at 37°C, 5% CO2. Initially, dose-response proliferation curves were performed with ITF3756 (Italfarmaco S.p.A.) concentrations ranging from 250 nM to 5 µM. When required, cells were exposed to 1 µM ITF3756 for 16h.</w:t>
      </w:r>
      <w:bookmarkStart w:id="2" w:name="_Toc112927532"/>
      <w:bookmarkStart w:id="3" w:name="_Toc99610139"/>
      <w:r w:rsidRPr="009E277D">
        <w:rPr>
          <w:rFonts w:ascii="Arial" w:hAnsi="Arial" w:cs="Arial"/>
          <w:sz w:val="20"/>
          <w:lang w:val="en-GB"/>
        </w:rPr>
        <w:t xml:space="preserve"> </w:t>
      </w:r>
      <w:r>
        <w:rPr>
          <w:rFonts w:ascii="Arial" w:hAnsi="Arial" w:cs="Arial"/>
          <w:sz w:val="20"/>
          <w:lang w:val="en-GB"/>
        </w:rPr>
        <w:t xml:space="preserve">DMSO was used as a vehicle in a concentration ≤ 0.1%. </w:t>
      </w:r>
      <w:r w:rsidRPr="009E277D">
        <w:rPr>
          <w:rFonts w:ascii="Arial" w:hAnsi="Arial" w:cs="Arial"/>
          <w:sz w:val="20"/>
          <w:lang w:val="en-GB"/>
        </w:rPr>
        <w:t xml:space="preserve">For gene expression experiments, HEK293T cells (Sigma) were maintained in DMEM (Euroclone) supplemented with 10% FBS, 1% Pen-Strep and 1% Glutamine and transfected with 2 </w:t>
      </w:r>
      <w:r w:rsidRPr="009E277D">
        <w:rPr>
          <w:rFonts w:ascii="Arial" w:eastAsia="Symbol" w:hAnsi="Arial" w:cs="Arial"/>
          <w:sz w:val="20"/>
          <w:lang w:val="en-GB"/>
        </w:rPr>
        <w:sym w:font="Symbol" w:char="F06D"/>
      </w:r>
      <w:r w:rsidRPr="009E277D">
        <w:rPr>
          <w:rFonts w:ascii="Arial" w:hAnsi="Arial" w:cs="Arial"/>
          <w:sz w:val="20"/>
          <w:lang w:val="en-GB"/>
        </w:rPr>
        <w:t>g/ 10</w:t>
      </w:r>
      <w:r w:rsidRPr="009E277D">
        <w:rPr>
          <w:rFonts w:ascii="Arial" w:hAnsi="Arial" w:cs="Arial"/>
          <w:sz w:val="20"/>
          <w:vertAlign w:val="superscript"/>
          <w:lang w:val="en-GB"/>
        </w:rPr>
        <w:t>6</w:t>
      </w:r>
      <w:r w:rsidRPr="009E277D">
        <w:rPr>
          <w:rFonts w:ascii="Arial" w:hAnsi="Arial" w:cs="Arial"/>
          <w:sz w:val="20"/>
          <w:lang w:val="en-GB"/>
        </w:rPr>
        <w:t xml:space="preserve"> cells of each plasmid: hHDAC6-Flag-pcDNA3.1+(Aurogene), pcDNA3.1+ (Invitrogen)</w:t>
      </w:r>
      <w:r>
        <w:rPr>
          <w:rFonts w:ascii="Arial" w:hAnsi="Arial" w:cs="Arial"/>
          <w:sz w:val="20"/>
          <w:lang w:val="en-GB"/>
        </w:rPr>
        <w:t>,</w:t>
      </w:r>
      <w:r w:rsidRPr="009E277D">
        <w:rPr>
          <w:rFonts w:ascii="Arial" w:hAnsi="Arial" w:cs="Arial"/>
          <w:sz w:val="20"/>
          <w:lang w:val="en-GB"/>
        </w:rPr>
        <w:t xml:space="preserve"> according to Lipofectamine3000 standard protocol (Invitrogen). For small interference, RNA knockdown of HDAC6 and </w:t>
      </w:r>
      <w:r>
        <w:rPr>
          <w:rFonts w:ascii="Arial" w:hAnsi="Arial" w:cs="Arial"/>
          <w:sz w:val="20"/>
          <w:lang w:val="en-GB"/>
        </w:rPr>
        <w:t>P</w:t>
      </w:r>
      <w:r w:rsidRPr="009E277D">
        <w:rPr>
          <w:rFonts w:ascii="Arial" w:hAnsi="Arial" w:cs="Arial"/>
          <w:sz w:val="20"/>
          <w:lang w:val="en-GB"/>
        </w:rPr>
        <w:t>300 expression in HCC1806 and MRC5 cells, Smart pool siRNAs and scramble controls were purchased from Dharmacon and transfected using DharmaFECT 1 reagent according to the manufacturer's instructions.</w:t>
      </w:r>
    </w:p>
    <w:p w:rsidR="00950B73" w:rsidRDefault="00950B73" w:rsidP="00950B73">
      <w:pPr>
        <w:pStyle w:val="Nessunaspaziatura"/>
        <w:spacing w:after="240"/>
        <w:jc w:val="both"/>
        <w:rPr>
          <w:rFonts w:ascii="Arial" w:hAnsi="Arial" w:cs="Arial"/>
          <w:sz w:val="20"/>
          <w:lang w:val="en-GB"/>
        </w:rPr>
      </w:pPr>
      <w:r w:rsidRPr="009E277D">
        <w:rPr>
          <w:rFonts w:ascii="Arial" w:hAnsi="Arial" w:cs="Arial"/>
          <w:b/>
          <w:sz w:val="20"/>
          <w:lang w:val="en-GB"/>
        </w:rPr>
        <w:t>Crystal violet staining</w:t>
      </w:r>
      <w:bookmarkEnd w:id="2"/>
      <w:bookmarkEnd w:id="3"/>
      <w:r w:rsidRPr="009E277D">
        <w:rPr>
          <w:rFonts w:ascii="Arial" w:hAnsi="Arial" w:cs="Arial"/>
          <w:b/>
          <w:sz w:val="20"/>
          <w:lang w:val="en-GB"/>
        </w:rPr>
        <w:t>.</w:t>
      </w:r>
      <w:r w:rsidRPr="009E277D">
        <w:rPr>
          <w:rFonts w:ascii="Arial" w:hAnsi="Arial" w:cs="Arial"/>
          <w:color w:val="000000" w:themeColor="text1"/>
          <w:sz w:val="20"/>
          <w:lang w:val="en-GB"/>
        </w:rPr>
        <w:t xml:space="preserve"> </w:t>
      </w:r>
      <w:r w:rsidRPr="009E277D">
        <w:rPr>
          <w:rFonts w:ascii="Arial" w:hAnsi="Arial" w:cs="Arial"/>
          <w:sz w:val="20"/>
          <w:lang w:val="en-GB"/>
        </w:rPr>
        <w:t>After treatment, cells were fixed in fresh 2% paraformaldehyde (PFA) at room temperature (RT) for 20 minutes (min) and stained with 0,5% Crystal violet solution (methyl violet 10B or hexamethyl pararosaniline chloride, prepared in 20% methanol) at RT for 5 min, washed with phosphate-buffered saline (PBS) and dried for 30 min. Images were then acquired at 10X magnification using a Leica DMi1 optical microscope. Cells were incubated with 1% SDS for 15 min at RT, gently shaking at 150 rpm to wash out the crystal violet. The colorimetric signal/optical density was detected with VICTOR Nivo Multimode Microplate Reader (PerkinElmer) at 570 nm.</w:t>
      </w:r>
      <w:bookmarkStart w:id="4" w:name="_Toc99610140"/>
    </w:p>
    <w:p w:rsidR="00950B73" w:rsidRPr="009E277D" w:rsidRDefault="00950B73" w:rsidP="00950B73">
      <w:pPr>
        <w:pStyle w:val="Nessunaspaziatura"/>
        <w:spacing w:after="240"/>
        <w:jc w:val="both"/>
        <w:rPr>
          <w:rFonts w:ascii="Arial" w:hAnsi="Arial" w:cs="Arial"/>
          <w:sz w:val="20"/>
          <w:lang w:val="en-GB"/>
        </w:rPr>
      </w:pPr>
      <w:r w:rsidRPr="009E277D">
        <w:rPr>
          <w:rFonts w:ascii="Arial" w:hAnsi="Arial" w:cs="Arial"/>
          <w:b/>
          <w:bCs/>
          <w:color w:val="000000" w:themeColor="text1"/>
          <w:sz w:val="20"/>
          <w:lang w:val="en-GB"/>
        </w:rPr>
        <w:t>mRNA extraction and qRT-PCR.</w:t>
      </w:r>
      <w:r w:rsidRPr="009E277D">
        <w:rPr>
          <w:rFonts w:ascii="Arial" w:hAnsi="Arial" w:cs="Arial"/>
          <w:bCs/>
          <w:color w:val="000000" w:themeColor="text1"/>
          <w:sz w:val="20"/>
          <w:lang w:val="en-GB"/>
        </w:rPr>
        <w:t xml:space="preserve"> According to the manufacturer's instructions, RNA was extracted from approximately 1x10</w:t>
      </w:r>
      <w:r w:rsidRPr="002546FE">
        <w:rPr>
          <w:rFonts w:ascii="Arial" w:hAnsi="Arial" w:cs="Arial"/>
          <w:bCs/>
          <w:color w:val="000000" w:themeColor="text1"/>
          <w:sz w:val="20"/>
          <w:vertAlign w:val="superscript"/>
          <w:lang w:val="en-GB"/>
        </w:rPr>
        <w:t>6</w:t>
      </w:r>
      <w:r w:rsidRPr="009E277D">
        <w:rPr>
          <w:rFonts w:ascii="Arial" w:hAnsi="Arial" w:cs="Arial"/>
          <w:bCs/>
          <w:color w:val="000000" w:themeColor="text1"/>
          <w:sz w:val="20"/>
          <w:lang w:val="en-GB"/>
        </w:rPr>
        <w:t xml:space="preserve"> cells using Tri-Reagent (Sigma). cDNA synthesis for quantitative real-time PCR (qRT-PCR) was retrotranscribed with Omniscript RT Kit (Qiagen). All reactions were performed in RT² SYBR Green ROX qPCR Mastermix (Qiagen), using the QIAquant 96 5plex (</w:t>
      </w:r>
      <w:r w:rsidRPr="009E277D">
        <w:rPr>
          <w:rFonts w:ascii="Arial" w:hAnsi="Arial" w:cs="Arial"/>
          <w:sz w:val="20"/>
          <w:lang w:val="en-GB"/>
        </w:rPr>
        <w:t>230V) Device (Qiagen).</w:t>
      </w:r>
      <w:bookmarkEnd w:id="4"/>
      <w:r w:rsidRPr="009E277D">
        <w:rPr>
          <w:rFonts w:ascii="Arial" w:hAnsi="Arial" w:cs="Arial"/>
          <w:sz w:val="20"/>
          <w:lang w:val="en-GB"/>
        </w:rPr>
        <w:t xml:space="preserve"> The primers reported in Table 1 were used. </w:t>
      </w:r>
    </w:p>
    <w:tbl>
      <w:tblPr>
        <w:tblStyle w:val="Grigliatabella"/>
        <w:tblW w:w="0" w:type="auto"/>
        <w:tblInd w:w="1010" w:type="dxa"/>
        <w:tblLook w:val="04A0" w:firstRow="1" w:lastRow="0" w:firstColumn="1" w:lastColumn="0" w:noHBand="0" w:noVBand="1"/>
      </w:tblPr>
      <w:tblGrid>
        <w:gridCol w:w="3256"/>
        <w:gridCol w:w="4536"/>
      </w:tblGrid>
      <w:tr w:rsidR="00950B73" w:rsidRPr="009E277D" w:rsidTr="000F0888">
        <w:trPr>
          <w:trHeight w:val="340"/>
        </w:trPr>
        <w:tc>
          <w:tcPr>
            <w:tcW w:w="3256" w:type="dxa"/>
          </w:tcPr>
          <w:p w:rsidR="00950B73" w:rsidRPr="009E277D" w:rsidRDefault="00950B73" w:rsidP="000F0888">
            <w:pPr>
              <w:jc w:val="both"/>
              <w:rPr>
                <w:rFonts w:ascii="Arial" w:hAnsi="Arial" w:cs="Arial"/>
                <w:b/>
                <w:sz w:val="20"/>
                <w:szCs w:val="20"/>
                <w:lang w:val="en-GB"/>
              </w:rPr>
            </w:pPr>
            <w:r w:rsidRPr="009E277D">
              <w:rPr>
                <w:rFonts w:ascii="Arial" w:hAnsi="Arial" w:cs="Arial"/>
                <w:b/>
                <w:sz w:val="20"/>
                <w:szCs w:val="20"/>
                <w:lang w:val="en-GB"/>
              </w:rPr>
              <w:t>Gene</w:t>
            </w:r>
          </w:p>
        </w:tc>
        <w:tc>
          <w:tcPr>
            <w:tcW w:w="4536" w:type="dxa"/>
          </w:tcPr>
          <w:p w:rsidR="00950B73" w:rsidRPr="009E277D" w:rsidRDefault="00950B73" w:rsidP="000F0888">
            <w:pPr>
              <w:jc w:val="both"/>
              <w:rPr>
                <w:rFonts w:ascii="Arial" w:hAnsi="Arial" w:cs="Arial"/>
                <w:b/>
                <w:sz w:val="20"/>
                <w:szCs w:val="20"/>
                <w:lang w:val="en-GB"/>
              </w:rPr>
            </w:pPr>
            <w:r w:rsidRPr="009E277D">
              <w:rPr>
                <w:rFonts w:ascii="Arial" w:hAnsi="Arial" w:cs="Arial"/>
                <w:b/>
                <w:sz w:val="20"/>
                <w:szCs w:val="20"/>
                <w:lang w:val="en-GB"/>
              </w:rPr>
              <w:t xml:space="preserve">Primers sequences (5' </w:t>
            </w:r>
            <w:r w:rsidRPr="009E277D">
              <w:rPr>
                <w:rFonts w:ascii="Arial" w:hAnsi="Arial" w:cs="Arial"/>
                <w:b/>
                <w:sz w:val="20"/>
                <w:szCs w:val="20"/>
                <w:lang w:val="en-GB"/>
              </w:rPr>
              <w:sym w:font="Wingdings" w:char="F0E0"/>
            </w:r>
            <w:r w:rsidRPr="009E277D">
              <w:rPr>
                <w:rFonts w:ascii="Arial" w:hAnsi="Arial" w:cs="Arial"/>
                <w:b/>
                <w:sz w:val="20"/>
                <w:szCs w:val="20"/>
                <w:lang w:val="en-GB"/>
              </w:rPr>
              <w:t xml:space="preserve"> 3')</w:t>
            </w:r>
          </w:p>
        </w:tc>
      </w:tr>
      <w:tr w:rsidR="00950B73" w:rsidRPr="009E277D" w:rsidTr="000F0888">
        <w:trPr>
          <w:trHeight w:val="340"/>
        </w:trPr>
        <w:tc>
          <w:tcPr>
            <w:tcW w:w="3256" w:type="dxa"/>
            <w:vAlign w:val="center"/>
          </w:tcPr>
          <w:p w:rsidR="00950B73" w:rsidRPr="00202C25" w:rsidRDefault="00950B73" w:rsidP="000F0888">
            <w:pPr>
              <w:jc w:val="both"/>
              <w:rPr>
                <w:rFonts w:ascii="Arial" w:hAnsi="Arial" w:cs="Arial"/>
                <w:i/>
                <w:sz w:val="20"/>
                <w:szCs w:val="20"/>
                <w:lang w:val="en-GB"/>
              </w:rPr>
            </w:pPr>
            <w:r w:rsidRPr="00202C25">
              <w:rPr>
                <w:rFonts w:ascii="Arial" w:hAnsi="Arial" w:cs="Arial"/>
                <w:i/>
                <w:sz w:val="20"/>
                <w:szCs w:val="20"/>
                <w:lang w:val="en-GB"/>
              </w:rPr>
              <w:t>HDAC6 (Homo sapiens)</w:t>
            </w:r>
          </w:p>
        </w:tc>
        <w:tc>
          <w:tcPr>
            <w:tcW w:w="4536" w:type="dxa"/>
          </w:tcPr>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Fw: ACCCCAGTGTCCTCTATTTCTC</w:t>
            </w:r>
          </w:p>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Rv: CCTGGTTCCAAGGCACATTGA</w:t>
            </w:r>
          </w:p>
        </w:tc>
      </w:tr>
      <w:tr w:rsidR="00950B73" w:rsidRPr="009E277D" w:rsidTr="000F0888">
        <w:trPr>
          <w:trHeight w:val="340"/>
        </w:trPr>
        <w:tc>
          <w:tcPr>
            <w:tcW w:w="3256" w:type="dxa"/>
            <w:vAlign w:val="center"/>
          </w:tcPr>
          <w:p w:rsidR="00950B73" w:rsidRPr="00202C25" w:rsidRDefault="00950B73" w:rsidP="000F0888">
            <w:pPr>
              <w:jc w:val="both"/>
              <w:rPr>
                <w:rFonts w:ascii="Arial" w:hAnsi="Arial" w:cs="Arial"/>
                <w:i/>
                <w:sz w:val="20"/>
                <w:szCs w:val="20"/>
                <w:lang w:val="en-GB"/>
              </w:rPr>
            </w:pPr>
            <w:r w:rsidRPr="00202C25">
              <w:rPr>
                <w:rFonts w:ascii="Arial" w:hAnsi="Arial" w:cs="Arial"/>
                <w:i/>
                <w:sz w:val="20"/>
                <w:szCs w:val="20"/>
                <w:lang w:val="en-GB"/>
              </w:rPr>
              <w:t>P300 (Homo sapiens)</w:t>
            </w:r>
          </w:p>
        </w:tc>
        <w:tc>
          <w:tcPr>
            <w:tcW w:w="4536" w:type="dxa"/>
          </w:tcPr>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Fw: GCTTCAGACAAGTCTTGGCAT</w:t>
            </w:r>
          </w:p>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Rv: ACTACCAGATCGCAGC</w:t>
            </w:r>
          </w:p>
        </w:tc>
      </w:tr>
      <w:tr w:rsidR="00950B73" w:rsidRPr="009E277D" w:rsidTr="000F0888">
        <w:trPr>
          <w:trHeight w:val="340"/>
        </w:trPr>
        <w:tc>
          <w:tcPr>
            <w:tcW w:w="3256" w:type="dxa"/>
            <w:vAlign w:val="center"/>
          </w:tcPr>
          <w:p w:rsidR="00950B73" w:rsidRPr="00202C25" w:rsidRDefault="00950B73" w:rsidP="000F0888">
            <w:pPr>
              <w:jc w:val="both"/>
              <w:rPr>
                <w:rFonts w:ascii="Arial" w:hAnsi="Arial" w:cs="Arial"/>
                <w:i/>
                <w:sz w:val="20"/>
                <w:szCs w:val="20"/>
                <w:lang w:val="en-GB"/>
              </w:rPr>
            </w:pPr>
            <w:r w:rsidRPr="00202C25">
              <w:rPr>
                <w:rFonts w:ascii="Arial" w:hAnsi="Arial" w:cs="Arial"/>
                <w:i/>
                <w:sz w:val="20"/>
                <w:szCs w:val="20"/>
                <w:lang w:val="en-GB"/>
              </w:rPr>
              <w:t>GAPDH (Homo sapiens)</w:t>
            </w:r>
          </w:p>
        </w:tc>
        <w:tc>
          <w:tcPr>
            <w:tcW w:w="4536" w:type="dxa"/>
          </w:tcPr>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Fw: GTCTCCTCTGACTTCAACAGCG</w:t>
            </w:r>
          </w:p>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Rv: ACCACCCTGTTGCTGTAGCCAA</w:t>
            </w:r>
          </w:p>
        </w:tc>
      </w:tr>
      <w:tr w:rsidR="00950B73" w:rsidRPr="009E277D" w:rsidTr="000F0888">
        <w:trPr>
          <w:trHeight w:val="340"/>
        </w:trPr>
        <w:tc>
          <w:tcPr>
            <w:tcW w:w="3256" w:type="dxa"/>
            <w:vAlign w:val="center"/>
          </w:tcPr>
          <w:p w:rsidR="00950B73" w:rsidRPr="00202C25" w:rsidRDefault="00950B73" w:rsidP="000F0888">
            <w:pPr>
              <w:jc w:val="both"/>
              <w:rPr>
                <w:rFonts w:ascii="Arial" w:hAnsi="Arial" w:cs="Arial"/>
                <w:i/>
                <w:sz w:val="20"/>
                <w:szCs w:val="20"/>
                <w:lang w:val="en-GB"/>
              </w:rPr>
            </w:pPr>
            <w:r w:rsidRPr="00202C25">
              <w:rPr>
                <w:rFonts w:ascii="Arial" w:hAnsi="Arial" w:cs="Arial"/>
                <w:i/>
                <w:sz w:val="20"/>
                <w:szCs w:val="20"/>
                <w:lang w:val="en-GB"/>
              </w:rPr>
              <w:t>Hdac6 (Mus musculus)</w:t>
            </w:r>
          </w:p>
        </w:tc>
        <w:tc>
          <w:tcPr>
            <w:tcW w:w="4536" w:type="dxa"/>
          </w:tcPr>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Fw: TCCACCGGCCAAGATTCTTC</w:t>
            </w:r>
          </w:p>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Rv: CAGCACACTTCTTTCCACCAC</w:t>
            </w:r>
          </w:p>
        </w:tc>
      </w:tr>
      <w:tr w:rsidR="00950B73" w:rsidRPr="009E277D" w:rsidTr="000F0888">
        <w:trPr>
          <w:trHeight w:val="340"/>
        </w:trPr>
        <w:tc>
          <w:tcPr>
            <w:tcW w:w="3256" w:type="dxa"/>
            <w:vAlign w:val="center"/>
          </w:tcPr>
          <w:p w:rsidR="00950B73" w:rsidRPr="00202C25" w:rsidRDefault="00950B73" w:rsidP="000F0888">
            <w:pPr>
              <w:jc w:val="both"/>
              <w:rPr>
                <w:rFonts w:ascii="Arial" w:hAnsi="Arial" w:cs="Arial"/>
                <w:i/>
                <w:sz w:val="20"/>
                <w:szCs w:val="20"/>
                <w:lang w:val="en-GB"/>
              </w:rPr>
            </w:pPr>
            <w:r w:rsidRPr="00202C25">
              <w:rPr>
                <w:rFonts w:ascii="Arial" w:hAnsi="Arial" w:cs="Arial"/>
                <w:i/>
                <w:sz w:val="20"/>
                <w:szCs w:val="20"/>
                <w:lang w:val="en-GB"/>
              </w:rPr>
              <w:t>P300 (Mus musculus)</w:t>
            </w:r>
          </w:p>
        </w:tc>
        <w:tc>
          <w:tcPr>
            <w:tcW w:w="4536" w:type="dxa"/>
          </w:tcPr>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Fw: TTCAGCCAAGCGGCCTAAA</w:t>
            </w:r>
          </w:p>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Rv: CGCCACCATTGGTTAGTCCC</w:t>
            </w:r>
          </w:p>
        </w:tc>
      </w:tr>
      <w:tr w:rsidR="00950B73" w:rsidRPr="009E277D" w:rsidTr="000F0888">
        <w:trPr>
          <w:trHeight w:val="340"/>
        </w:trPr>
        <w:tc>
          <w:tcPr>
            <w:tcW w:w="3256" w:type="dxa"/>
            <w:vAlign w:val="center"/>
          </w:tcPr>
          <w:p w:rsidR="00950B73" w:rsidRPr="00202C25" w:rsidRDefault="00950B73" w:rsidP="000F0888">
            <w:pPr>
              <w:jc w:val="both"/>
              <w:rPr>
                <w:rFonts w:ascii="Arial" w:hAnsi="Arial" w:cs="Arial"/>
                <w:i/>
                <w:sz w:val="20"/>
                <w:lang w:val="en-GB"/>
              </w:rPr>
            </w:pPr>
            <w:r>
              <w:rPr>
                <w:rFonts w:ascii="Arial" w:hAnsi="Arial" w:cs="Arial"/>
                <w:i/>
                <w:sz w:val="20"/>
                <w:lang w:val="en-GB"/>
              </w:rPr>
              <w:t xml:space="preserve">Akt1 </w:t>
            </w:r>
            <w:r w:rsidRPr="00202C25">
              <w:rPr>
                <w:rFonts w:ascii="Arial" w:hAnsi="Arial" w:cs="Arial"/>
                <w:i/>
                <w:sz w:val="20"/>
                <w:szCs w:val="20"/>
                <w:lang w:val="en-GB"/>
              </w:rPr>
              <w:t>(Mus musculus)</w:t>
            </w:r>
          </w:p>
        </w:tc>
        <w:tc>
          <w:tcPr>
            <w:tcW w:w="4536" w:type="dxa"/>
          </w:tcPr>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Fw:</w:t>
            </w:r>
            <w:r>
              <w:rPr>
                <w:rFonts w:ascii="Arial" w:hAnsi="Arial" w:cs="Arial"/>
                <w:sz w:val="20"/>
                <w:szCs w:val="20"/>
                <w:lang w:val="en-GB"/>
              </w:rPr>
              <w:t xml:space="preserve"> </w:t>
            </w:r>
            <w:r w:rsidRPr="002845E9">
              <w:rPr>
                <w:rFonts w:ascii="Arial" w:hAnsi="Arial" w:cs="Arial"/>
                <w:sz w:val="20"/>
                <w:szCs w:val="20"/>
                <w:lang w:val="en-GB"/>
              </w:rPr>
              <w:t>GGACTACTTGCACTCCGAGAAG</w:t>
            </w:r>
          </w:p>
          <w:p w:rsidR="00950B73" w:rsidRPr="009E277D" w:rsidRDefault="00950B73" w:rsidP="000F0888">
            <w:pPr>
              <w:jc w:val="both"/>
              <w:rPr>
                <w:rFonts w:ascii="Arial" w:hAnsi="Arial" w:cs="Arial"/>
                <w:sz w:val="20"/>
                <w:lang w:val="en-GB"/>
              </w:rPr>
            </w:pPr>
            <w:r w:rsidRPr="009E277D">
              <w:rPr>
                <w:rFonts w:ascii="Arial" w:hAnsi="Arial" w:cs="Arial"/>
                <w:sz w:val="20"/>
                <w:szCs w:val="20"/>
                <w:lang w:val="en-GB"/>
              </w:rPr>
              <w:lastRenderedPageBreak/>
              <w:t>Rv:</w:t>
            </w:r>
            <w:r>
              <w:rPr>
                <w:rFonts w:ascii="Arial" w:hAnsi="Arial" w:cs="Arial"/>
                <w:sz w:val="20"/>
                <w:szCs w:val="20"/>
                <w:lang w:val="en-GB"/>
              </w:rPr>
              <w:t xml:space="preserve"> </w:t>
            </w:r>
            <w:r w:rsidRPr="002845E9">
              <w:rPr>
                <w:rFonts w:ascii="Arial" w:hAnsi="Arial" w:cs="Arial"/>
                <w:sz w:val="20"/>
                <w:szCs w:val="20"/>
                <w:lang w:val="en-GB"/>
              </w:rPr>
              <w:t>CATAGTGGCACCGTCCTTGATC</w:t>
            </w:r>
          </w:p>
        </w:tc>
      </w:tr>
      <w:tr w:rsidR="00950B73" w:rsidRPr="009E277D" w:rsidTr="000F0888">
        <w:trPr>
          <w:trHeight w:val="340"/>
        </w:trPr>
        <w:tc>
          <w:tcPr>
            <w:tcW w:w="3256" w:type="dxa"/>
            <w:vAlign w:val="center"/>
          </w:tcPr>
          <w:p w:rsidR="00950B73" w:rsidRPr="00202C25" w:rsidRDefault="00950B73" w:rsidP="000F0888">
            <w:pPr>
              <w:jc w:val="both"/>
              <w:rPr>
                <w:rFonts w:ascii="Arial" w:hAnsi="Arial" w:cs="Arial"/>
                <w:i/>
                <w:sz w:val="20"/>
                <w:lang w:val="en-GB"/>
              </w:rPr>
            </w:pPr>
            <w:r>
              <w:rPr>
                <w:rFonts w:ascii="Arial" w:hAnsi="Arial" w:cs="Arial"/>
                <w:i/>
                <w:sz w:val="20"/>
                <w:lang w:val="en-GB"/>
              </w:rPr>
              <w:lastRenderedPageBreak/>
              <w:t xml:space="preserve">Itgb3 </w:t>
            </w:r>
            <w:r w:rsidRPr="00202C25">
              <w:rPr>
                <w:rFonts w:ascii="Arial" w:hAnsi="Arial" w:cs="Arial"/>
                <w:i/>
                <w:sz w:val="20"/>
                <w:szCs w:val="20"/>
                <w:lang w:val="en-GB"/>
              </w:rPr>
              <w:t>(Mus musculus)</w:t>
            </w:r>
          </w:p>
        </w:tc>
        <w:tc>
          <w:tcPr>
            <w:tcW w:w="4536" w:type="dxa"/>
          </w:tcPr>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 xml:space="preserve">Fw: </w:t>
            </w:r>
            <w:r w:rsidRPr="002845E9">
              <w:rPr>
                <w:rFonts w:ascii="Arial" w:hAnsi="Arial" w:cs="Arial"/>
                <w:sz w:val="20"/>
                <w:szCs w:val="20"/>
                <w:lang w:val="en-GB"/>
              </w:rPr>
              <w:t>GTGAGTGCGATGACTTCTCCTG</w:t>
            </w:r>
          </w:p>
          <w:p w:rsidR="00950B73" w:rsidRPr="009E277D" w:rsidRDefault="00950B73" w:rsidP="000F0888">
            <w:pPr>
              <w:jc w:val="both"/>
              <w:rPr>
                <w:rFonts w:ascii="Arial" w:hAnsi="Arial" w:cs="Arial"/>
                <w:sz w:val="20"/>
                <w:lang w:val="en-GB"/>
              </w:rPr>
            </w:pPr>
            <w:r w:rsidRPr="009E277D">
              <w:rPr>
                <w:rFonts w:ascii="Arial" w:hAnsi="Arial" w:cs="Arial"/>
                <w:sz w:val="20"/>
                <w:szCs w:val="20"/>
                <w:lang w:val="en-GB"/>
              </w:rPr>
              <w:t>Rv:</w:t>
            </w:r>
            <w:r>
              <w:t xml:space="preserve"> </w:t>
            </w:r>
            <w:r w:rsidRPr="002845E9">
              <w:rPr>
                <w:rFonts w:ascii="Arial" w:hAnsi="Arial" w:cs="Arial"/>
                <w:sz w:val="20"/>
                <w:szCs w:val="20"/>
                <w:lang w:val="en-GB"/>
              </w:rPr>
              <w:t>CAGGTGTCAGTGCGTGTAGTAC</w:t>
            </w:r>
          </w:p>
        </w:tc>
      </w:tr>
      <w:tr w:rsidR="00950B73" w:rsidRPr="009E277D" w:rsidTr="000F0888">
        <w:trPr>
          <w:trHeight w:val="340"/>
        </w:trPr>
        <w:tc>
          <w:tcPr>
            <w:tcW w:w="3256" w:type="dxa"/>
            <w:vAlign w:val="center"/>
          </w:tcPr>
          <w:p w:rsidR="00950B73" w:rsidRPr="00202C25" w:rsidRDefault="00950B73" w:rsidP="000F0888">
            <w:pPr>
              <w:jc w:val="both"/>
              <w:rPr>
                <w:rFonts w:ascii="Arial" w:hAnsi="Arial" w:cs="Arial"/>
                <w:i/>
                <w:sz w:val="20"/>
                <w:lang w:val="en-GB"/>
              </w:rPr>
            </w:pPr>
            <w:r>
              <w:rPr>
                <w:rFonts w:ascii="Arial" w:hAnsi="Arial" w:cs="Arial"/>
                <w:i/>
                <w:sz w:val="20"/>
                <w:lang w:val="en-GB"/>
              </w:rPr>
              <w:t xml:space="preserve">Sox9 </w:t>
            </w:r>
            <w:r w:rsidRPr="00202C25">
              <w:rPr>
                <w:rFonts w:ascii="Arial" w:hAnsi="Arial" w:cs="Arial"/>
                <w:i/>
                <w:sz w:val="20"/>
                <w:szCs w:val="20"/>
                <w:lang w:val="en-GB"/>
              </w:rPr>
              <w:t>(Mus musculus)</w:t>
            </w:r>
          </w:p>
        </w:tc>
        <w:tc>
          <w:tcPr>
            <w:tcW w:w="4536" w:type="dxa"/>
          </w:tcPr>
          <w:p w:rsidR="00950B73" w:rsidRDefault="00950B73" w:rsidP="000F0888">
            <w:pPr>
              <w:jc w:val="both"/>
              <w:rPr>
                <w:rFonts w:ascii="Arial" w:hAnsi="Arial" w:cs="Arial"/>
                <w:sz w:val="20"/>
                <w:szCs w:val="20"/>
                <w:lang w:val="en-GB"/>
              </w:rPr>
            </w:pPr>
            <w:r w:rsidRPr="009E277D">
              <w:rPr>
                <w:rFonts w:ascii="Arial" w:hAnsi="Arial" w:cs="Arial"/>
                <w:sz w:val="20"/>
                <w:szCs w:val="20"/>
                <w:lang w:val="en-GB"/>
              </w:rPr>
              <w:t xml:space="preserve">Fw: </w:t>
            </w:r>
            <w:r w:rsidRPr="002845E9">
              <w:rPr>
                <w:rFonts w:ascii="Arial" w:hAnsi="Arial" w:cs="Arial"/>
                <w:sz w:val="20"/>
                <w:szCs w:val="20"/>
                <w:lang w:val="en-GB"/>
              </w:rPr>
              <w:t>CACACGTCAAGCGACCCATGAA</w:t>
            </w:r>
          </w:p>
          <w:p w:rsidR="00950B73" w:rsidRPr="009E277D" w:rsidRDefault="00950B73" w:rsidP="000F0888">
            <w:pPr>
              <w:jc w:val="both"/>
              <w:rPr>
                <w:rFonts w:ascii="Arial" w:hAnsi="Arial" w:cs="Arial"/>
                <w:sz w:val="20"/>
                <w:lang w:val="en-GB"/>
              </w:rPr>
            </w:pPr>
            <w:r w:rsidRPr="009E277D">
              <w:rPr>
                <w:rFonts w:ascii="Arial" w:hAnsi="Arial" w:cs="Arial"/>
                <w:sz w:val="20"/>
                <w:szCs w:val="20"/>
                <w:lang w:val="en-GB"/>
              </w:rPr>
              <w:t>Rv:</w:t>
            </w:r>
            <w:r>
              <w:t xml:space="preserve"> </w:t>
            </w:r>
            <w:r w:rsidRPr="002845E9">
              <w:rPr>
                <w:rFonts w:ascii="Arial" w:hAnsi="Arial" w:cs="Arial"/>
                <w:sz w:val="20"/>
                <w:szCs w:val="20"/>
                <w:lang w:val="en-GB"/>
              </w:rPr>
              <w:t>TCTTCTCGCTCTCGTTCAGCAG</w:t>
            </w:r>
          </w:p>
        </w:tc>
      </w:tr>
      <w:tr w:rsidR="00950B73" w:rsidRPr="009E277D" w:rsidTr="000F0888">
        <w:trPr>
          <w:trHeight w:val="340"/>
        </w:trPr>
        <w:tc>
          <w:tcPr>
            <w:tcW w:w="3256" w:type="dxa"/>
            <w:vAlign w:val="center"/>
          </w:tcPr>
          <w:p w:rsidR="00950B73" w:rsidRPr="00202C25" w:rsidRDefault="00950B73" w:rsidP="000F0888">
            <w:pPr>
              <w:jc w:val="both"/>
              <w:rPr>
                <w:rFonts w:ascii="Arial" w:hAnsi="Arial" w:cs="Arial"/>
                <w:i/>
                <w:sz w:val="20"/>
                <w:lang w:val="en-GB"/>
              </w:rPr>
            </w:pPr>
            <w:r>
              <w:rPr>
                <w:rFonts w:ascii="Arial" w:hAnsi="Arial" w:cs="Arial"/>
                <w:i/>
                <w:sz w:val="20"/>
                <w:lang w:val="en-GB"/>
              </w:rPr>
              <w:t xml:space="preserve">Nf1 </w:t>
            </w:r>
            <w:r w:rsidRPr="00202C25">
              <w:rPr>
                <w:rFonts w:ascii="Arial" w:hAnsi="Arial" w:cs="Arial"/>
                <w:i/>
                <w:sz w:val="20"/>
                <w:szCs w:val="20"/>
                <w:lang w:val="en-GB"/>
              </w:rPr>
              <w:t>(Mus musculus)</w:t>
            </w:r>
          </w:p>
        </w:tc>
        <w:tc>
          <w:tcPr>
            <w:tcW w:w="4536" w:type="dxa"/>
          </w:tcPr>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 xml:space="preserve">Fw: </w:t>
            </w:r>
            <w:r w:rsidRPr="002845E9">
              <w:rPr>
                <w:rFonts w:ascii="Arial" w:hAnsi="Arial" w:cs="Arial"/>
                <w:sz w:val="20"/>
                <w:szCs w:val="20"/>
                <w:lang w:val="en-GB"/>
              </w:rPr>
              <w:t>CGGCTGCTTTGGAACAATCAGG</w:t>
            </w:r>
          </w:p>
          <w:p w:rsidR="00950B73" w:rsidRPr="009E277D" w:rsidRDefault="00950B73" w:rsidP="000F0888">
            <w:pPr>
              <w:jc w:val="both"/>
              <w:rPr>
                <w:rFonts w:ascii="Arial" w:hAnsi="Arial" w:cs="Arial"/>
                <w:sz w:val="20"/>
                <w:lang w:val="en-GB"/>
              </w:rPr>
            </w:pPr>
            <w:r w:rsidRPr="009E277D">
              <w:rPr>
                <w:rFonts w:ascii="Arial" w:hAnsi="Arial" w:cs="Arial"/>
                <w:sz w:val="20"/>
                <w:szCs w:val="20"/>
                <w:lang w:val="en-GB"/>
              </w:rPr>
              <w:t>Rv:</w:t>
            </w:r>
            <w:r>
              <w:t xml:space="preserve"> </w:t>
            </w:r>
            <w:r w:rsidRPr="002845E9">
              <w:rPr>
                <w:rFonts w:ascii="Arial" w:hAnsi="Arial" w:cs="Arial"/>
                <w:sz w:val="20"/>
                <w:szCs w:val="20"/>
                <w:lang w:val="en-GB"/>
              </w:rPr>
              <w:t>GTGTATCTGCCACAGGCTTGTG</w:t>
            </w:r>
          </w:p>
        </w:tc>
      </w:tr>
      <w:tr w:rsidR="00950B73" w:rsidRPr="009E277D" w:rsidTr="000F0888">
        <w:trPr>
          <w:trHeight w:val="340"/>
        </w:trPr>
        <w:tc>
          <w:tcPr>
            <w:tcW w:w="3256" w:type="dxa"/>
            <w:vAlign w:val="center"/>
          </w:tcPr>
          <w:p w:rsidR="00950B73" w:rsidRPr="00202C25" w:rsidRDefault="00950B73" w:rsidP="000F0888">
            <w:pPr>
              <w:jc w:val="both"/>
              <w:rPr>
                <w:rFonts w:ascii="Arial" w:hAnsi="Arial" w:cs="Arial"/>
                <w:i/>
                <w:sz w:val="20"/>
                <w:lang w:val="en-GB"/>
              </w:rPr>
            </w:pPr>
            <w:r>
              <w:rPr>
                <w:rFonts w:ascii="Arial" w:hAnsi="Arial" w:cs="Arial"/>
                <w:i/>
                <w:sz w:val="20"/>
                <w:lang w:val="en-GB"/>
              </w:rPr>
              <w:t xml:space="preserve">Tgfb2 </w:t>
            </w:r>
            <w:r w:rsidRPr="00202C25">
              <w:rPr>
                <w:rFonts w:ascii="Arial" w:hAnsi="Arial" w:cs="Arial"/>
                <w:i/>
                <w:sz w:val="20"/>
                <w:szCs w:val="20"/>
                <w:lang w:val="en-GB"/>
              </w:rPr>
              <w:t>(Mus musculus)</w:t>
            </w:r>
          </w:p>
        </w:tc>
        <w:tc>
          <w:tcPr>
            <w:tcW w:w="4536" w:type="dxa"/>
          </w:tcPr>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 xml:space="preserve">Fw: </w:t>
            </w:r>
            <w:r w:rsidRPr="002845E9">
              <w:rPr>
                <w:rFonts w:ascii="Arial" w:hAnsi="Arial" w:cs="Arial"/>
                <w:sz w:val="20"/>
                <w:szCs w:val="20"/>
                <w:lang w:val="en-GB"/>
              </w:rPr>
              <w:t>TTGTTGCCCTCCTACAGACTGG</w:t>
            </w:r>
          </w:p>
          <w:p w:rsidR="00950B73" w:rsidRPr="009E277D" w:rsidRDefault="00950B73" w:rsidP="000F0888">
            <w:pPr>
              <w:jc w:val="both"/>
              <w:rPr>
                <w:rFonts w:ascii="Arial" w:hAnsi="Arial" w:cs="Arial"/>
                <w:sz w:val="20"/>
                <w:lang w:val="en-GB"/>
              </w:rPr>
            </w:pPr>
            <w:r w:rsidRPr="009E277D">
              <w:rPr>
                <w:rFonts w:ascii="Arial" w:hAnsi="Arial" w:cs="Arial"/>
                <w:sz w:val="20"/>
                <w:szCs w:val="20"/>
                <w:lang w:val="en-GB"/>
              </w:rPr>
              <w:t>Rv:</w:t>
            </w:r>
            <w:r>
              <w:t xml:space="preserve"> </w:t>
            </w:r>
            <w:r w:rsidRPr="002845E9">
              <w:rPr>
                <w:rFonts w:ascii="Arial" w:hAnsi="Arial" w:cs="Arial"/>
                <w:sz w:val="20"/>
                <w:szCs w:val="20"/>
                <w:lang w:val="en-GB"/>
              </w:rPr>
              <w:t>GTAAAGAGGGCGAAGGCAGCAA</w:t>
            </w:r>
          </w:p>
        </w:tc>
      </w:tr>
      <w:tr w:rsidR="00950B73" w:rsidRPr="009E277D" w:rsidTr="000F0888">
        <w:trPr>
          <w:trHeight w:val="340"/>
        </w:trPr>
        <w:tc>
          <w:tcPr>
            <w:tcW w:w="3256" w:type="dxa"/>
          </w:tcPr>
          <w:p w:rsidR="00950B73" w:rsidRPr="00202C25" w:rsidRDefault="00950B73" w:rsidP="000F0888">
            <w:pPr>
              <w:jc w:val="both"/>
              <w:rPr>
                <w:rFonts w:ascii="Arial" w:hAnsi="Arial" w:cs="Arial"/>
                <w:i/>
                <w:sz w:val="20"/>
                <w:lang w:val="en-GB"/>
              </w:rPr>
            </w:pPr>
            <w:r w:rsidRPr="009E277D">
              <w:rPr>
                <w:rFonts w:ascii="Arial" w:hAnsi="Arial" w:cs="Arial"/>
                <w:b/>
                <w:sz w:val="20"/>
                <w:szCs w:val="20"/>
                <w:lang w:val="en-GB"/>
              </w:rPr>
              <w:t>Gene</w:t>
            </w:r>
          </w:p>
        </w:tc>
        <w:tc>
          <w:tcPr>
            <w:tcW w:w="4536" w:type="dxa"/>
          </w:tcPr>
          <w:p w:rsidR="00950B73" w:rsidRPr="009E277D" w:rsidRDefault="00950B73" w:rsidP="000F0888">
            <w:pPr>
              <w:jc w:val="both"/>
              <w:rPr>
                <w:rFonts w:ascii="Arial" w:hAnsi="Arial" w:cs="Arial"/>
                <w:sz w:val="20"/>
                <w:lang w:val="en-GB"/>
              </w:rPr>
            </w:pPr>
            <w:r w:rsidRPr="009E277D">
              <w:rPr>
                <w:rFonts w:ascii="Arial" w:hAnsi="Arial" w:cs="Arial"/>
                <w:b/>
                <w:sz w:val="20"/>
                <w:szCs w:val="20"/>
                <w:lang w:val="en-GB"/>
              </w:rPr>
              <w:t xml:space="preserve">Primers sequences (5' </w:t>
            </w:r>
            <w:r w:rsidRPr="009E277D">
              <w:rPr>
                <w:rFonts w:ascii="Arial" w:hAnsi="Arial" w:cs="Arial"/>
                <w:b/>
                <w:sz w:val="20"/>
                <w:szCs w:val="20"/>
                <w:lang w:val="en-GB"/>
              </w:rPr>
              <w:sym w:font="Wingdings" w:char="F0E0"/>
            </w:r>
            <w:r w:rsidRPr="009E277D">
              <w:rPr>
                <w:rFonts w:ascii="Arial" w:hAnsi="Arial" w:cs="Arial"/>
                <w:b/>
                <w:sz w:val="20"/>
                <w:szCs w:val="20"/>
                <w:lang w:val="en-GB"/>
              </w:rPr>
              <w:t xml:space="preserve"> 3')</w:t>
            </w:r>
          </w:p>
        </w:tc>
      </w:tr>
      <w:tr w:rsidR="00950B73" w:rsidRPr="009E277D" w:rsidTr="000F0888">
        <w:trPr>
          <w:trHeight w:val="340"/>
        </w:trPr>
        <w:tc>
          <w:tcPr>
            <w:tcW w:w="3256" w:type="dxa"/>
            <w:vAlign w:val="center"/>
          </w:tcPr>
          <w:p w:rsidR="00950B73" w:rsidRPr="00202C25" w:rsidRDefault="00950B73" w:rsidP="000F0888">
            <w:pPr>
              <w:jc w:val="both"/>
              <w:rPr>
                <w:rFonts w:ascii="Arial" w:hAnsi="Arial" w:cs="Arial"/>
                <w:i/>
                <w:sz w:val="20"/>
                <w:lang w:val="en-GB"/>
              </w:rPr>
            </w:pPr>
            <w:r>
              <w:rPr>
                <w:rFonts w:ascii="Arial" w:hAnsi="Arial" w:cs="Arial"/>
                <w:i/>
                <w:sz w:val="20"/>
                <w:lang w:val="en-GB"/>
              </w:rPr>
              <w:t xml:space="preserve">Casp7 </w:t>
            </w:r>
            <w:r w:rsidRPr="00202C25">
              <w:rPr>
                <w:rFonts w:ascii="Arial" w:hAnsi="Arial" w:cs="Arial"/>
                <w:i/>
                <w:sz w:val="20"/>
                <w:szCs w:val="20"/>
                <w:lang w:val="en-GB"/>
              </w:rPr>
              <w:t>(Mus musculus)</w:t>
            </w:r>
          </w:p>
        </w:tc>
        <w:tc>
          <w:tcPr>
            <w:tcW w:w="4536" w:type="dxa"/>
          </w:tcPr>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 xml:space="preserve">Fw: </w:t>
            </w:r>
            <w:r w:rsidRPr="002845E9">
              <w:rPr>
                <w:rFonts w:ascii="Arial" w:hAnsi="Arial" w:cs="Arial"/>
                <w:sz w:val="20"/>
                <w:szCs w:val="20"/>
                <w:lang w:val="en-GB"/>
              </w:rPr>
              <w:t>CCGTCCACAATGACTGCTCTTG</w:t>
            </w:r>
          </w:p>
          <w:p w:rsidR="00950B73" w:rsidRPr="009E277D" w:rsidRDefault="00950B73" w:rsidP="000F0888">
            <w:pPr>
              <w:jc w:val="both"/>
              <w:rPr>
                <w:rFonts w:ascii="Arial" w:hAnsi="Arial" w:cs="Arial"/>
                <w:sz w:val="20"/>
                <w:lang w:val="en-GB"/>
              </w:rPr>
            </w:pPr>
            <w:r w:rsidRPr="009E277D">
              <w:rPr>
                <w:rFonts w:ascii="Arial" w:hAnsi="Arial" w:cs="Arial"/>
                <w:sz w:val="20"/>
                <w:szCs w:val="20"/>
                <w:lang w:val="en-GB"/>
              </w:rPr>
              <w:t>Rv:</w:t>
            </w:r>
            <w:r>
              <w:t xml:space="preserve"> </w:t>
            </w:r>
            <w:r w:rsidRPr="002845E9">
              <w:rPr>
                <w:rFonts w:ascii="Arial" w:hAnsi="Arial" w:cs="Arial"/>
                <w:sz w:val="20"/>
                <w:szCs w:val="20"/>
                <w:lang w:val="en-GB"/>
              </w:rPr>
              <w:t>CCCGTAAATCAGGTCCTCTTCC</w:t>
            </w:r>
          </w:p>
        </w:tc>
      </w:tr>
      <w:tr w:rsidR="00950B73" w:rsidRPr="009E277D" w:rsidTr="000F0888">
        <w:trPr>
          <w:trHeight w:val="340"/>
        </w:trPr>
        <w:tc>
          <w:tcPr>
            <w:tcW w:w="3256" w:type="dxa"/>
            <w:vAlign w:val="center"/>
          </w:tcPr>
          <w:p w:rsidR="00950B73" w:rsidRPr="00202C25" w:rsidRDefault="00950B73" w:rsidP="000F0888">
            <w:pPr>
              <w:jc w:val="both"/>
              <w:rPr>
                <w:rFonts w:ascii="Arial" w:hAnsi="Arial" w:cs="Arial"/>
                <w:i/>
                <w:sz w:val="20"/>
                <w:lang w:val="en-GB"/>
              </w:rPr>
            </w:pPr>
            <w:r>
              <w:rPr>
                <w:rFonts w:ascii="Arial" w:hAnsi="Arial" w:cs="Arial"/>
                <w:i/>
                <w:sz w:val="20"/>
                <w:lang w:val="en-GB"/>
              </w:rPr>
              <w:t xml:space="preserve">Smad3 </w:t>
            </w:r>
            <w:r w:rsidRPr="00202C25">
              <w:rPr>
                <w:rFonts w:ascii="Arial" w:hAnsi="Arial" w:cs="Arial"/>
                <w:i/>
                <w:sz w:val="20"/>
                <w:szCs w:val="20"/>
                <w:lang w:val="en-GB"/>
              </w:rPr>
              <w:t>(Mus musculus)</w:t>
            </w:r>
          </w:p>
        </w:tc>
        <w:tc>
          <w:tcPr>
            <w:tcW w:w="4536" w:type="dxa"/>
          </w:tcPr>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 xml:space="preserve">Fw: </w:t>
            </w:r>
            <w:r w:rsidRPr="002845E9">
              <w:rPr>
                <w:rFonts w:ascii="Arial" w:hAnsi="Arial" w:cs="Arial"/>
                <w:sz w:val="20"/>
                <w:szCs w:val="20"/>
                <w:lang w:val="en-GB"/>
              </w:rPr>
              <w:t>GCTTTGAGGCTGTCTACCAGCT</w:t>
            </w:r>
          </w:p>
          <w:p w:rsidR="00950B73" w:rsidRPr="009E277D" w:rsidRDefault="00950B73" w:rsidP="000F0888">
            <w:pPr>
              <w:jc w:val="both"/>
              <w:rPr>
                <w:rFonts w:ascii="Arial" w:hAnsi="Arial" w:cs="Arial"/>
                <w:sz w:val="20"/>
                <w:lang w:val="en-GB"/>
              </w:rPr>
            </w:pPr>
            <w:r w:rsidRPr="009E277D">
              <w:rPr>
                <w:rFonts w:ascii="Arial" w:hAnsi="Arial" w:cs="Arial"/>
                <w:sz w:val="20"/>
                <w:szCs w:val="20"/>
                <w:lang w:val="en-GB"/>
              </w:rPr>
              <w:t>Rv:</w:t>
            </w:r>
            <w:r>
              <w:t xml:space="preserve"> </w:t>
            </w:r>
            <w:r w:rsidRPr="002845E9">
              <w:rPr>
                <w:rFonts w:ascii="Arial" w:hAnsi="Arial" w:cs="Arial"/>
                <w:sz w:val="20"/>
                <w:szCs w:val="20"/>
                <w:lang w:val="en-GB"/>
              </w:rPr>
              <w:t>GTGAGGACCTTGACAAGCCACT</w:t>
            </w:r>
          </w:p>
        </w:tc>
      </w:tr>
      <w:tr w:rsidR="00950B73" w:rsidRPr="009E277D" w:rsidTr="000F0888">
        <w:trPr>
          <w:trHeight w:val="340"/>
        </w:trPr>
        <w:tc>
          <w:tcPr>
            <w:tcW w:w="3256" w:type="dxa"/>
            <w:vAlign w:val="center"/>
          </w:tcPr>
          <w:p w:rsidR="00950B73" w:rsidRPr="00202C25" w:rsidRDefault="00950B73" w:rsidP="000F0888">
            <w:pPr>
              <w:jc w:val="both"/>
              <w:rPr>
                <w:rFonts w:ascii="Arial" w:hAnsi="Arial" w:cs="Arial"/>
                <w:i/>
                <w:sz w:val="20"/>
                <w:szCs w:val="20"/>
                <w:lang w:val="en-GB"/>
              </w:rPr>
            </w:pPr>
            <w:r w:rsidRPr="00202C25">
              <w:rPr>
                <w:rFonts w:ascii="Arial" w:hAnsi="Arial" w:cs="Arial"/>
                <w:i/>
                <w:sz w:val="20"/>
                <w:szCs w:val="20"/>
                <w:lang w:val="en-GB"/>
              </w:rPr>
              <w:t>Gapdh (Mus musculus)</w:t>
            </w:r>
          </w:p>
        </w:tc>
        <w:tc>
          <w:tcPr>
            <w:tcW w:w="4536" w:type="dxa"/>
          </w:tcPr>
          <w:p w:rsidR="00950B73" w:rsidRPr="009E277D" w:rsidRDefault="00950B73" w:rsidP="000F0888">
            <w:pPr>
              <w:jc w:val="both"/>
              <w:rPr>
                <w:rFonts w:ascii="Arial" w:hAnsi="Arial" w:cs="Arial"/>
                <w:sz w:val="20"/>
                <w:szCs w:val="20"/>
                <w:lang w:val="en-GB"/>
              </w:rPr>
            </w:pPr>
            <w:r w:rsidRPr="009E277D">
              <w:rPr>
                <w:rFonts w:ascii="Arial" w:hAnsi="Arial" w:cs="Arial"/>
                <w:sz w:val="20"/>
                <w:szCs w:val="20"/>
                <w:lang w:val="en-GB"/>
              </w:rPr>
              <w:t>Fw: AACTTTGGCATTGTGGAAGG</w:t>
            </w:r>
          </w:p>
          <w:p w:rsidR="00950B73" w:rsidRPr="009E277D" w:rsidRDefault="00950B73" w:rsidP="000F0888">
            <w:pPr>
              <w:keepNext/>
              <w:jc w:val="both"/>
              <w:rPr>
                <w:rFonts w:ascii="Arial" w:hAnsi="Arial" w:cs="Arial"/>
                <w:sz w:val="20"/>
                <w:szCs w:val="20"/>
                <w:lang w:val="en-GB"/>
              </w:rPr>
            </w:pPr>
            <w:r w:rsidRPr="009E277D">
              <w:rPr>
                <w:rFonts w:ascii="Arial" w:hAnsi="Arial" w:cs="Arial"/>
                <w:sz w:val="20"/>
                <w:szCs w:val="20"/>
                <w:lang w:val="en-GB"/>
              </w:rPr>
              <w:t>Rv: ATGCAGGGATGATGTTCTGG</w:t>
            </w:r>
          </w:p>
        </w:tc>
      </w:tr>
    </w:tbl>
    <w:p w:rsidR="00950B73" w:rsidRDefault="00950B73" w:rsidP="00950B73">
      <w:pPr>
        <w:pStyle w:val="Didascalia"/>
        <w:spacing w:before="240" w:after="240"/>
        <w:jc w:val="both"/>
        <w:rPr>
          <w:rFonts w:ascii="Arial" w:hAnsi="Arial" w:cs="Arial"/>
          <w:bCs w:val="0"/>
          <w:color w:val="000000" w:themeColor="text1"/>
          <w:lang w:val="en-GB"/>
        </w:rPr>
      </w:pPr>
      <w:r w:rsidRPr="009E277D">
        <w:rPr>
          <w:rFonts w:ascii="Arial" w:hAnsi="Arial" w:cs="Arial"/>
          <w:lang w:val="en-GB"/>
        </w:rPr>
        <w:t xml:space="preserve">Table </w:t>
      </w:r>
      <w:r w:rsidRPr="009E277D">
        <w:rPr>
          <w:rFonts w:ascii="Arial" w:hAnsi="Arial" w:cs="Arial"/>
          <w:lang w:val="en-GB"/>
        </w:rPr>
        <w:fldChar w:fldCharType="begin"/>
      </w:r>
      <w:r w:rsidRPr="009E277D">
        <w:rPr>
          <w:rFonts w:ascii="Arial" w:hAnsi="Arial" w:cs="Arial"/>
          <w:lang w:val="en-GB"/>
        </w:rPr>
        <w:instrText xml:space="preserve"> SEQ Table \* ARABIC </w:instrText>
      </w:r>
      <w:r w:rsidRPr="009E277D">
        <w:rPr>
          <w:rFonts w:ascii="Arial" w:hAnsi="Arial" w:cs="Arial"/>
          <w:lang w:val="en-GB"/>
        </w:rPr>
        <w:fldChar w:fldCharType="separate"/>
      </w:r>
      <w:r>
        <w:rPr>
          <w:rFonts w:ascii="Arial" w:hAnsi="Arial" w:cs="Arial"/>
          <w:noProof/>
          <w:lang w:val="en-GB"/>
        </w:rPr>
        <w:t>1</w:t>
      </w:r>
      <w:r w:rsidRPr="009E277D">
        <w:rPr>
          <w:rFonts w:ascii="Arial" w:hAnsi="Arial" w:cs="Arial"/>
          <w:lang w:val="en-GB"/>
        </w:rPr>
        <w:fldChar w:fldCharType="end"/>
      </w:r>
      <w:r>
        <w:rPr>
          <w:rFonts w:ascii="Arial" w:hAnsi="Arial" w:cs="Arial"/>
          <w:lang w:val="en-GB"/>
        </w:rPr>
        <w:t>.</w:t>
      </w:r>
      <w:r w:rsidRPr="009E277D">
        <w:rPr>
          <w:rFonts w:ascii="Arial" w:hAnsi="Arial" w:cs="Arial"/>
          <w:lang w:val="en-GB"/>
        </w:rPr>
        <w:t xml:space="preserve"> </w:t>
      </w:r>
      <w:r w:rsidRPr="009E277D">
        <w:rPr>
          <w:rFonts w:ascii="Arial" w:hAnsi="Arial" w:cs="Arial"/>
          <w:b w:val="0"/>
          <w:lang w:val="en-GB"/>
        </w:rPr>
        <w:t xml:space="preserve">The table reports the primer pairs used for </w:t>
      </w:r>
      <w:r w:rsidRPr="009E277D">
        <w:rPr>
          <w:rFonts w:ascii="Arial" w:hAnsi="Arial" w:cs="Arial"/>
          <w:b w:val="0"/>
          <w:bCs w:val="0"/>
          <w:color w:val="000000" w:themeColor="text1"/>
          <w:lang w:val="en-GB"/>
        </w:rPr>
        <w:t>qRT-PCR analysis—primers provided by Integrated DNA Technologies (IDT).</w:t>
      </w:r>
      <w:r w:rsidRPr="009E277D">
        <w:rPr>
          <w:rFonts w:ascii="Arial" w:hAnsi="Arial" w:cs="Arial"/>
          <w:bCs w:val="0"/>
          <w:color w:val="000000" w:themeColor="text1"/>
          <w:lang w:val="en-GB"/>
        </w:rPr>
        <w:t xml:space="preserve"> </w:t>
      </w:r>
    </w:p>
    <w:p w:rsidR="00950B73" w:rsidRPr="00BB0D11" w:rsidRDefault="00950B73" w:rsidP="00950B73">
      <w:pPr>
        <w:pStyle w:val="Nessunaspaziatura"/>
        <w:spacing w:after="240"/>
        <w:jc w:val="both"/>
        <w:rPr>
          <w:rFonts w:ascii="Arial" w:hAnsi="Arial" w:cs="Arial"/>
          <w:bCs/>
          <w:color w:val="000000" w:themeColor="text1"/>
          <w:sz w:val="20"/>
          <w:lang w:val="en-GB"/>
        </w:rPr>
      </w:pPr>
      <w:r w:rsidRPr="009E277D">
        <w:rPr>
          <w:rFonts w:ascii="Arial" w:hAnsi="Arial" w:cs="Arial"/>
          <w:b/>
          <w:bCs/>
          <w:color w:val="000000" w:themeColor="text1"/>
          <w:sz w:val="20"/>
          <w:lang w:val="en-GB"/>
        </w:rPr>
        <w:t>ELISA assays.</w:t>
      </w:r>
      <w:r w:rsidRPr="009E277D">
        <w:rPr>
          <w:rFonts w:ascii="Arial" w:hAnsi="Arial" w:cs="Arial"/>
          <w:bCs/>
          <w:color w:val="000000" w:themeColor="text1"/>
          <w:sz w:val="20"/>
          <w:lang w:val="en-GB"/>
        </w:rPr>
        <w:t xml:space="preserve"> Total HDAC and HAT activity were assayed on nuclear and cytoplasmic extracts obtained using the Nuclear Extraction Kit (ab113474, Abcam), following the manufacturer's instructions. Total HDAC activity was quantified using the HDAC Activity Assay Kit (colorimetric, ab1432, Abcam), and total HAT activity was quantified using the Histone Acetyltransferase Activity Assay Kit (colorimetric, ab65352, Abcam) according to the supplier's protocols. Absorbance was detected by VICTOR Nivo Multimode Microplate Reader (PerkinElmer) at 440 nm. According to the supplier's protocol, AcCoA content was measured using the Acetyl CoA Assay Kit (fluorometric, ab87546, Abcam). The fluorescent signal was detected by VICTOR Nivo Multimode Microplate Reader (PerkinElmer) at Ex/Em 535/587 nm.</w:t>
      </w:r>
    </w:p>
    <w:p w:rsidR="00950B73" w:rsidRDefault="00950B73" w:rsidP="00950B73">
      <w:pPr>
        <w:pStyle w:val="Nessunaspaziatura"/>
        <w:spacing w:after="240"/>
        <w:jc w:val="both"/>
        <w:rPr>
          <w:rFonts w:ascii="Arial" w:hAnsi="Arial" w:cs="Arial"/>
          <w:sz w:val="20"/>
          <w:lang w:val="en-GB"/>
        </w:rPr>
      </w:pPr>
      <w:bookmarkStart w:id="5" w:name="_Toc112927534"/>
      <w:r w:rsidRPr="009E277D">
        <w:rPr>
          <w:rFonts w:ascii="Arial" w:hAnsi="Arial" w:cs="Arial"/>
          <w:b/>
          <w:sz w:val="20"/>
          <w:lang w:val="en-GB"/>
        </w:rPr>
        <w:t>Immunoprecipitation and capillary electrophoresis</w:t>
      </w:r>
      <w:bookmarkEnd w:id="5"/>
      <w:r w:rsidRPr="009E277D">
        <w:rPr>
          <w:rFonts w:ascii="Arial" w:hAnsi="Arial" w:cs="Arial"/>
          <w:b/>
          <w:sz w:val="20"/>
          <w:lang w:val="en-GB"/>
        </w:rPr>
        <w:t>.</w:t>
      </w:r>
      <w:r w:rsidRPr="009E277D">
        <w:rPr>
          <w:rFonts w:ascii="Arial" w:hAnsi="Arial" w:cs="Arial"/>
          <w:sz w:val="20"/>
          <w:lang w:val="en-GB"/>
        </w:rPr>
        <w:t xml:space="preserve"> Cells were lysed in 20 mM Tris-HCl (pH 7.4), 50 mM NaCl, 1% NP40/IGEPAL, 2 mM EDTA, 0.01% SDS, supplemented with protease/phosphatase inhibitor (PI/PhI) mix and 2 mM DTT and protein concentration was determined by a BCA kit</w:t>
      </w:r>
      <w:r>
        <w:rPr>
          <w:rFonts w:ascii="Arial" w:hAnsi="Arial" w:cs="Arial"/>
          <w:sz w:val="20"/>
          <w:lang w:val="en-GB"/>
        </w:rPr>
        <w:t xml:space="preserve"> (Pierce, Life Technologies)</w:t>
      </w:r>
      <w:r w:rsidRPr="009E277D">
        <w:rPr>
          <w:rFonts w:ascii="Arial" w:hAnsi="Arial" w:cs="Arial"/>
          <w:sz w:val="20"/>
          <w:lang w:val="en-GB"/>
        </w:rPr>
        <w:t xml:space="preserve">. 500 </w:t>
      </w:r>
      <w:r w:rsidRPr="009E277D">
        <w:rPr>
          <w:rFonts w:ascii="Arial" w:eastAsia="Symbol" w:hAnsi="Arial" w:cs="Arial"/>
          <w:sz w:val="20"/>
          <w:lang w:val="en-GB"/>
        </w:rPr>
        <w:sym w:font="Symbol" w:char="F06D"/>
      </w:r>
      <w:r w:rsidRPr="009E277D">
        <w:rPr>
          <w:rFonts w:ascii="Arial" w:hAnsi="Arial" w:cs="Arial"/>
          <w:sz w:val="20"/>
          <w:lang w:val="en-GB"/>
        </w:rPr>
        <w:t xml:space="preserve">g of extract was immunoprecipitated by using 5 </w:t>
      </w:r>
      <w:r w:rsidRPr="009E277D">
        <w:rPr>
          <w:rFonts w:ascii="Arial" w:eastAsia="Symbol" w:hAnsi="Arial" w:cs="Arial"/>
          <w:sz w:val="20"/>
          <w:lang w:val="en-GB"/>
        </w:rPr>
        <w:sym w:font="Symbol" w:char="F06D"/>
      </w:r>
      <w:r w:rsidRPr="009E277D">
        <w:rPr>
          <w:rFonts w:ascii="Arial" w:hAnsi="Arial" w:cs="Arial"/>
          <w:sz w:val="20"/>
          <w:lang w:val="en-GB"/>
        </w:rPr>
        <w:t>g of anti-</w:t>
      </w:r>
      <w:r>
        <w:rPr>
          <w:rFonts w:ascii="Arial" w:hAnsi="Arial" w:cs="Arial"/>
          <w:sz w:val="20"/>
          <w:lang w:val="en-GB"/>
        </w:rPr>
        <w:t>P</w:t>
      </w:r>
      <w:r w:rsidRPr="009E277D">
        <w:rPr>
          <w:rFonts w:ascii="Arial" w:hAnsi="Arial" w:cs="Arial"/>
          <w:sz w:val="20"/>
          <w:lang w:val="en-GB"/>
        </w:rPr>
        <w:t xml:space="preserve">300 (RbMAb, Abcam), anti-HDAC6 (MsMAb, Abcam), or anti-Flag (MsMAb, Abcam) and Dynabeads-Protein G magnetic beads system (Thermofisher Scientific). Samples were then eluted in Leammli buffer 2X. For capillary electrophoresis, samples lysed or eluted in Leammli buffer were loaded into the proper cartridge (2-40 kDa, 12- 230 kDa, 66-440 kDa Wes/Jess Separation Modules, ProteinSimple, Biotechne) following the supplier recommendations. H3K9Ac (1:50, RbMAb, Abcam), H3K27Ac (1:50, RbMAb, Abcam), H3K14Ac (1:50, RbMAb, Abcam), H4K16Ac (1:50, RbMAb, Abcam), P300 (1:100, RbMAb, Abcam), HDAC6 (1:50, MsMAb, Abcam), Flag (1:100, MsMAb, Abcam), </w:t>
      </w:r>
      <w:r>
        <w:rPr>
          <w:rFonts w:ascii="Arial" w:hAnsi="Arial" w:cs="Arial"/>
          <w:sz w:val="20"/>
          <w:lang w:val="en-GB"/>
        </w:rPr>
        <w:t xml:space="preserve">Ubiquitin (1:50, MsMAb, Cell Signaling), </w:t>
      </w:r>
      <w:r w:rsidRPr="009E277D">
        <w:rPr>
          <w:rFonts w:ascii="Arial" w:hAnsi="Arial" w:cs="Arial"/>
          <w:sz w:val="20"/>
          <w:lang w:val="en-GB"/>
        </w:rPr>
        <w:t xml:space="preserve">Acetyl </w:t>
      </w:r>
      <w:r w:rsidRPr="009E277D">
        <w:rPr>
          <w:rFonts w:ascii="Arial" w:eastAsia="Symbol" w:hAnsi="Arial" w:cs="Arial"/>
          <w:sz w:val="20"/>
          <w:lang w:val="en-GB"/>
        </w:rPr>
        <w:sym w:font="Symbol" w:char="F061"/>
      </w:r>
      <w:r w:rsidRPr="009E277D">
        <w:rPr>
          <w:rFonts w:ascii="Arial" w:hAnsi="Arial" w:cs="Arial"/>
          <w:sz w:val="20"/>
          <w:lang w:val="en-GB"/>
        </w:rPr>
        <w:t>-</w:t>
      </w:r>
      <w:r>
        <w:rPr>
          <w:rFonts w:ascii="Arial" w:hAnsi="Arial" w:cs="Arial"/>
          <w:sz w:val="20"/>
          <w:lang w:val="en-GB"/>
        </w:rPr>
        <w:t>T</w:t>
      </w:r>
      <w:r w:rsidRPr="009E277D">
        <w:rPr>
          <w:rFonts w:ascii="Arial" w:hAnsi="Arial" w:cs="Arial"/>
          <w:sz w:val="20"/>
          <w:lang w:val="en-GB"/>
        </w:rPr>
        <w:t xml:space="preserve">ubulin K40 (1:500, RbMAb, Abcam), </w:t>
      </w:r>
      <w:r w:rsidRPr="009E277D">
        <w:rPr>
          <w:rFonts w:ascii="Arial" w:eastAsia="Symbol" w:hAnsi="Arial" w:cs="Arial"/>
          <w:sz w:val="20"/>
          <w:lang w:val="en-GB"/>
        </w:rPr>
        <w:sym w:font="Symbol" w:char="F061"/>
      </w:r>
      <w:r w:rsidRPr="009E277D">
        <w:rPr>
          <w:rFonts w:ascii="Arial" w:hAnsi="Arial" w:cs="Arial"/>
          <w:sz w:val="20"/>
          <w:lang w:val="en-GB"/>
        </w:rPr>
        <w:t>-</w:t>
      </w:r>
      <w:r>
        <w:rPr>
          <w:rFonts w:ascii="Arial" w:hAnsi="Arial" w:cs="Arial"/>
          <w:sz w:val="20"/>
          <w:lang w:val="en-GB"/>
        </w:rPr>
        <w:t>T</w:t>
      </w:r>
      <w:r w:rsidRPr="009E277D">
        <w:rPr>
          <w:rFonts w:ascii="Arial" w:hAnsi="Arial" w:cs="Arial"/>
          <w:sz w:val="20"/>
          <w:lang w:val="en-GB"/>
        </w:rPr>
        <w:t>ubulin (1:500, MsMAb, Abcam)</w:t>
      </w:r>
      <w:r>
        <w:rPr>
          <w:rFonts w:ascii="Arial" w:hAnsi="Arial" w:cs="Arial"/>
          <w:sz w:val="20"/>
          <w:lang w:val="en-GB"/>
        </w:rPr>
        <w:t xml:space="preserve">, </w:t>
      </w:r>
      <w:r>
        <w:rPr>
          <w:rFonts w:ascii="Arial" w:eastAsia="Symbol" w:hAnsi="Arial" w:cs="Arial"/>
          <w:sz w:val="20"/>
          <w:lang w:val="en-GB"/>
        </w:rPr>
        <w:t>β</w:t>
      </w:r>
      <w:r w:rsidRPr="009E277D">
        <w:rPr>
          <w:rFonts w:ascii="Arial" w:hAnsi="Arial" w:cs="Arial"/>
          <w:sz w:val="20"/>
          <w:lang w:val="en-GB"/>
        </w:rPr>
        <w:t>-</w:t>
      </w:r>
      <w:r>
        <w:rPr>
          <w:rFonts w:ascii="Arial" w:hAnsi="Arial" w:cs="Arial"/>
          <w:sz w:val="20"/>
          <w:lang w:val="en-GB"/>
        </w:rPr>
        <w:t>Actin</w:t>
      </w:r>
      <w:r w:rsidRPr="009E277D">
        <w:rPr>
          <w:rFonts w:ascii="Arial" w:hAnsi="Arial" w:cs="Arial"/>
          <w:sz w:val="20"/>
          <w:lang w:val="en-GB"/>
        </w:rPr>
        <w:t xml:space="preserve"> (1:500, </w:t>
      </w:r>
      <w:r>
        <w:rPr>
          <w:rFonts w:ascii="Arial" w:hAnsi="Arial" w:cs="Arial"/>
          <w:sz w:val="20"/>
          <w:lang w:val="en-GB"/>
        </w:rPr>
        <w:t>Rb</w:t>
      </w:r>
      <w:r w:rsidRPr="009E277D">
        <w:rPr>
          <w:rFonts w:ascii="Arial" w:hAnsi="Arial" w:cs="Arial"/>
          <w:sz w:val="20"/>
          <w:lang w:val="en-GB"/>
        </w:rPr>
        <w:t>MAb, Abcam)</w:t>
      </w:r>
      <w:r>
        <w:rPr>
          <w:rFonts w:ascii="Arial" w:hAnsi="Arial" w:cs="Arial"/>
          <w:sz w:val="20"/>
          <w:lang w:val="en-GB"/>
        </w:rPr>
        <w:t xml:space="preserve">, </w:t>
      </w:r>
      <w:r>
        <w:rPr>
          <w:rFonts w:ascii="Arial" w:eastAsia="Symbol" w:hAnsi="Arial" w:cs="Arial"/>
          <w:sz w:val="20"/>
          <w:lang w:val="en-GB"/>
        </w:rPr>
        <w:t>GAPDH</w:t>
      </w:r>
      <w:r w:rsidRPr="009E277D">
        <w:rPr>
          <w:rFonts w:ascii="Arial" w:hAnsi="Arial" w:cs="Arial"/>
          <w:sz w:val="20"/>
          <w:lang w:val="en-GB"/>
        </w:rPr>
        <w:t xml:space="preserve"> (1:500, </w:t>
      </w:r>
      <w:r>
        <w:rPr>
          <w:rFonts w:ascii="Arial" w:hAnsi="Arial" w:cs="Arial"/>
          <w:sz w:val="20"/>
          <w:lang w:val="en-GB"/>
        </w:rPr>
        <w:t>Rb</w:t>
      </w:r>
      <w:r w:rsidRPr="009E277D">
        <w:rPr>
          <w:rFonts w:ascii="Arial" w:hAnsi="Arial" w:cs="Arial"/>
          <w:sz w:val="20"/>
          <w:lang w:val="en-GB"/>
        </w:rPr>
        <w:t>MAb, Abcam)</w:t>
      </w:r>
      <w:r>
        <w:rPr>
          <w:rFonts w:ascii="Arial" w:hAnsi="Arial" w:cs="Arial"/>
          <w:sz w:val="20"/>
          <w:lang w:val="en-GB"/>
        </w:rPr>
        <w:t xml:space="preserve">, </w:t>
      </w:r>
      <w:r w:rsidRPr="009E277D">
        <w:rPr>
          <w:rFonts w:ascii="Arial" w:hAnsi="Arial" w:cs="Arial"/>
          <w:sz w:val="20"/>
          <w:lang w:val="en-GB"/>
        </w:rPr>
        <w:t>were used as primary antibodies. Secondary antibodies were Anti-Mouse Secondary HRP and Anti-Rabbit Secondary HRP (ProteinSimple, Biotechne). The plate was then loaded into the Wes instrument and run using the "Compass for SW" program.</w:t>
      </w:r>
      <w:r>
        <w:rPr>
          <w:rFonts w:ascii="Arial" w:hAnsi="Arial" w:cs="Arial"/>
          <w:sz w:val="20"/>
          <w:lang w:val="en-GB"/>
        </w:rPr>
        <w:t xml:space="preserve"> For representative blots, images at different contrasts were exported to represent better the area measurements automatically calculated by </w:t>
      </w:r>
      <w:r w:rsidRPr="009E277D">
        <w:rPr>
          <w:rFonts w:ascii="Arial" w:hAnsi="Arial" w:cs="Arial"/>
          <w:sz w:val="20"/>
          <w:lang w:val="en-GB"/>
        </w:rPr>
        <w:t>the "Compass for SW" program</w:t>
      </w:r>
      <w:r>
        <w:rPr>
          <w:rFonts w:ascii="Arial" w:hAnsi="Arial" w:cs="Arial"/>
          <w:sz w:val="20"/>
          <w:lang w:val="en-GB"/>
        </w:rPr>
        <w:t xml:space="preserve">. </w:t>
      </w:r>
    </w:p>
    <w:p w:rsidR="00950B73" w:rsidRDefault="00950B73" w:rsidP="00950B73">
      <w:pPr>
        <w:jc w:val="both"/>
        <w:rPr>
          <w:rFonts w:ascii="Arial" w:hAnsi="Arial" w:cs="Arial"/>
          <w:sz w:val="20"/>
        </w:rPr>
      </w:pPr>
      <w:bookmarkStart w:id="6" w:name="_Hlk154145993"/>
      <w:r w:rsidRPr="000164D7">
        <w:rPr>
          <w:rFonts w:ascii="Arial" w:hAnsi="Arial" w:cs="Arial"/>
          <w:b/>
          <w:bCs/>
          <w:sz w:val="20"/>
        </w:rPr>
        <w:lastRenderedPageBreak/>
        <w:t>Western blotting</w:t>
      </w:r>
      <w:r>
        <w:rPr>
          <w:rFonts w:ascii="Arial" w:hAnsi="Arial" w:cs="Arial"/>
          <w:b/>
          <w:bCs/>
          <w:sz w:val="20"/>
        </w:rPr>
        <w:t xml:space="preserve">. </w:t>
      </w:r>
      <w:r w:rsidRPr="000164D7">
        <w:rPr>
          <w:rFonts w:ascii="Arial" w:hAnsi="Arial" w:cs="Arial"/>
          <w:sz w:val="20"/>
        </w:rPr>
        <w:t>For denaturing and reducing Wb, crude cell extracts prepared as indicated above were heat-denatured and reduced in Laemmli buffer 1</w:t>
      </w:r>
      <w:r>
        <w:rPr>
          <w:rFonts w:ascii="Arial" w:hAnsi="Arial" w:cs="Arial"/>
          <w:sz w:val="20"/>
        </w:rPr>
        <w:t>X</w:t>
      </w:r>
      <w:r w:rsidRPr="000164D7">
        <w:rPr>
          <w:rFonts w:ascii="Arial" w:hAnsi="Arial" w:cs="Arial"/>
          <w:sz w:val="20"/>
        </w:rPr>
        <w:t xml:space="preserve"> supplemented with 1 mM DTT. </w:t>
      </w:r>
      <w:r>
        <w:rPr>
          <w:rFonts w:ascii="Arial" w:hAnsi="Arial" w:cs="Arial"/>
          <w:sz w:val="20"/>
        </w:rPr>
        <w:t>After that</w:t>
      </w:r>
      <w:r w:rsidRPr="000164D7">
        <w:rPr>
          <w:rFonts w:ascii="Arial" w:hAnsi="Arial" w:cs="Arial"/>
          <w:sz w:val="20"/>
        </w:rPr>
        <w:t xml:space="preserve">, 4-20% acrylamide pre-cast gels (Bio-Rad, Hercules, CA, USA) were used to separate proteins by SDS-PAGE. </w:t>
      </w:r>
      <w:bookmarkStart w:id="7" w:name="_Hlk154147047"/>
      <w:r w:rsidRPr="000164D7">
        <w:rPr>
          <w:rFonts w:ascii="Arial" w:hAnsi="Arial" w:cs="Arial"/>
          <w:sz w:val="20"/>
        </w:rPr>
        <w:t xml:space="preserve">After separation, proteins were transferred to a HyBond-ECL nitrocellulose filter (Bio-Rad, Hercules, CA, USA) </w:t>
      </w:r>
      <w:bookmarkEnd w:id="7"/>
      <w:r w:rsidRPr="000164D7">
        <w:rPr>
          <w:rFonts w:ascii="Arial" w:hAnsi="Arial" w:cs="Arial"/>
          <w:sz w:val="20"/>
        </w:rPr>
        <w:t>and probed with antibodies raised against the following targets: PSMB6 (β6) and PSMA7 (α4) subunits of the 20S; PSMD4 (Rpn10), which is a 19S subunit, whose levels were previously reported to correlate with the 26S structural integrity; Ub; Ub:</w:t>
      </w:r>
      <w:r>
        <w:rPr>
          <w:rFonts w:ascii="Arial" w:hAnsi="Arial" w:cs="Arial"/>
          <w:sz w:val="20"/>
        </w:rPr>
        <w:t xml:space="preserve"> </w:t>
      </w:r>
      <w:r w:rsidRPr="000164D7">
        <w:rPr>
          <w:rFonts w:ascii="Arial" w:hAnsi="Arial" w:cs="Arial"/>
          <w:sz w:val="20"/>
        </w:rPr>
        <w:t xml:space="preserve">K48 chains; GAPDH (not shown). All antibodies were purchased from Protein-tech Group (Manchester, UK). Antibodies were diluted 1:3000 in 0.02% Tween-PBS fat-free milk and, after, incubated with a horseradish peroxidase-conjugated anti-rabbit or anti-mouse IgG antibody (Bio-Rad, Hercules, CA, USA), diluted 1:50.000 in 0.2% Tween-PBS fat-free milk. Remarkably, the dynamic linear range for internal controls (e.g., tubulin, actin, GAPDH) was previously calculated in our lab and used as </w:t>
      </w:r>
      <w:r>
        <w:rPr>
          <w:rFonts w:ascii="Arial" w:hAnsi="Arial" w:cs="Arial"/>
          <w:sz w:val="20"/>
        </w:rPr>
        <w:t xml:space="preserve">a </w:t>
      </w:r>
      <w:r w:rsidRPr="000164D7">
        <w:rPr>
          <w:rFonts w:ascii="Arial" w:hAnsi="Arial" w:cs="Arial"/>
          <w:sz w:val="20"/>
        </w:rPr>
        <w:t>reference to address target proteins towards total protein normalization or normalization on classic internal controls</w:t>
      </w:r>
      <w:r>
        <w:rPr>
          <w:rFonts w:ascii="Arial" w:hAnsi="Arial" w:cs="Arial"/>
          <w:sz w:val="20"/>
        </w:rPr>
        <w:t xml:space="preserve"> </w:t>
      </w:r>
      <w:r>
        <w:rPr>
          <w:rFonts w:ascii="Arial" w:hAnsi="Arial" w:cs="Arial"/>
          <w:sz w:val="20"/>
        </w:rPr>
        <w:fldChar w:fldCharType="begin">
          <w:fldData xml:space="preserve">PEVuZE5vdGU+PENpdGU+PEF1dGhvcj5TYmFyZGVsbGE8L0F1dGhvcj48WWVhcj4yMDIxPC9ZZWFy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</w:fldData>
        </w:fldChar>
      </w:r>
      <w:r>
        <w:rPr>
          <w:rFonts w:ascii="Arial" w:hAnsi="Arial" w:cs="Arial"/>
          <w:sz w:val="20"/>
        </w:rPr>
        <w:instrText xml:space="preserve"> ADDIN EN.CITE </w:instrText>
      </w:r>
      <w:r>
        <w:rPr>
          <w:rFonts w:ascii="Arial" w:hAnsi="Arial" w:cs="Arial"/>
          <w:sz w:val="20"/>
        </w:rPr>
        <w:fldChar w:fldCharType="begin">
          <w:fldData xml:space="preserve">PEVuZE5vdGU+PENpdGU+PEF1dGhvcj5TYmFyZGVsbGE8L0F1dGhvcj48WWVhcj4yMDIxPC9ZZWFy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</w:fldData>
        </w:fldChar>
      </w:r>
      <w:r>
        <w:rPr>
          <w:rFonts w:ascii="Arial" w:hAnsi="Arial" w:cs="Arial"/>
          <w:sz w:val="20"/>
        </w:rPr>
        <w:instrText xml:space="preserve"> ADDIN EN.CITE.DATA </w:instrText>
      </w:r>
      <w:r>
        <w:rPr>
          <w:rFonts w:ascii="Arial" w:hAnsi="Arial" w:cs="Arial"/>
          <w:sz w:val="20"/>
        </w:rPr>
      </w:r>
      <w:r>
        <w:rPr>
          <w:rFonts w:ascii="Arial" w:hAnsi="Arial" w:cs="Arial"/>
          <w:sz w:val="20"/>
        </w:rPr>
        <w:fldChar w:fldCharType="end"/>
      </w:r>
      <w:r>
        <w:rPr>
          <w:rFonts w:ascii="Arial" w:hAnsi="Arial" w:cs="Arial"/>
          <w:sz w:val="20"/>
        </w:rPr>
      </w:r>
      <w:r>
        <w:rPr>
          <w:rFonts w:ascii="Arial" w:hAnsi="Arial" w:cs="Arial"/>
          <w:sz w:val="20"/>
        </w:rPr>
        <w:fldChar w:fldCharType="separate"/>
      </w:r>
      <w:r>
        <w:rPr>
          <w:rFonts w:ascii="Arial" w:hAnsi="Arial" w:cs="Arial"/>
          <w:noProof/>
          <w:sz w:val="20"/>
        </w:rPr>
        <w:t>(59)</w:t>
      </w:r>
      <w:r>
        <w:rPr>
          <w:rFonts w:ascii="Arial" w:hAnsi="Arial" w:cs="Arial"/>
          <w:sz w:val="20"/>
        </w:rPr>
        <w:fldChar w:fldCharType="end"/>
      </w:r>
      <w:r>
        <w:rPr>
          <w:rFonts w:ascii="Arial" w:hAnsi="Arial" w:cs="Arial"/>
          <w:sz w:val="20"/>
        </w:rPr>
        <w:t xml:space="preserve"> </w:t>
      </w:r>
      <w:r w:rsidRPr="000164D7">
        <w:rPr>
          <w:rFonts w:ascii="Arial" w:hAnsi="Arial" w:cs="Arial"/>
          <w:sz w:val="20"/>
        </w:rPr>
        <w:t>. To obtain a good visualization of proteins, the micrograms loaded were found to fall off the linearity range of β-actin or GAPDH. Therefore, fold</w:t>
      </w:r>
      <w:r>
        <w:rPr>
          <w:rFonts w:ascii="Arial" w:hAnsi="Arial" w:cs="Arial"/>
          <w:sz w:val="20"/>
        </w:rPr>
        <w:t xml:space="preserve"> </w:t>
      </w:r>
      <w:r w:rsidRPr="000164D7">
        <w:rPr>
          <w:rFonts w:ascii="Arial" w:hAnsi="Arial" w:cs="Arial"/>
          <w:sz w:val="20"/>
        </w:rPr>
        <w:t>change in individual proteins was calculated by normalizing the protein band intensity to the total proteins loaded in each lane. To this aim, filters were stained with Ponceau S and gels by Coomassie Brilliant Blau (CBB) (this last stain is not shown).</w:t>
      </w:r>
    </w:p>
    <w:bookmarkEnd w:id="6"/>
    <w:p w:rsidR="00950B73" w:rsidRPr="000164D7" w:rsidRDefault="00950B73" w:rsidP="00950B73">
      <w:pPr>
        <w:jc w:val="both"/>
        <w:rPr>
          <w:rFonts w:ascii="Arial" w:hAnsi="Arial" w:cs="Arial"/>
          <w:sz w:val="20"/>
        </w:rPr>
      </w:pPr>
    </w:p>
    <w:p w:rsidR="00950B73" w:rsidRPr="009E277D" w:rsidRDefault="00950B73" w:rsidP="00950B73">
      <w:pPr>
        <w:pStyle w:val="Nessunaspaziatura"/>
        <w:spacing w:after="240"/>
        <w:jc w:val="both"/>
        <w:rPr>
          <w:rFonts w:ascii="Arial" w:hAnsi="Arial" w:cs="Arial"/>
          <w:sz w:val="20"/>
          <w:lang w:val="en-GB"/>
        </w:rPr>
      </w:pPr>
      <w:r w:rsidRPr="009E277D">
        <w:rPr>
          <w:rFonts w:ascii="Arial" w:hAnsi="Arial" w:cs="Arial"/>
          <w:b/>
          <w:sz w:val="20"/>
          <w:lang w:val="en-GB"/>
        </w:rPr>
        <w:t xml:space="preserve">Protein extraction from mice tissue. </w:t>
      </w:r>
      <w:r w:rsidRPr="009E277D">
        <w:rPr>
          <w:rFonts w:ascii="Arial" w:hAnsi="Arial" w:cs="Arial"/>
          <w:sz w:val="20"/>
          <w:lang w:val="en-GB"/>
        </w:rPr>
        <w:t>Samples were cut into small pieces with a scalpel and transferred into tubes. To each tube, two 3</w:t>
      </w:r>
      <w:r>
        <w:rPr>
          <w:rFonts w:ascii="Arial" w:hAnsi="Arial" w:cs="Arial"/>
          <w:sz w:val="20"/>
          <w:lang w:val="en-GB"/>
        </w:rPr>
        <w:t xml:space="preserve"> </w:t>
      </w:r>
      <w:r w:rsidRPr="009E277D">
        <w:rPr>
          <w:rFonts w:ascii="Arial" w:hAnsi="Arial" w:cs="Arial"/>
          <w:sz w:val="20"/>
          <w:lang w:val="en-GB"/>
        </w:rPr>
        <w:t>mm Tungsten Carbide Beads and Leammli buffer supplemented with 100 nM Phenylmethanesulfonyl fluoride (PMSF, Merk), 100 µM Trichostatin A (TSA, Cabru-Cayman Chemical) and PI/PhI mix were added. Samples were loaded to TissueLyzer LT and shaken 3-6 times for 3 min at 50 Hz; after centrifugation, samples were heated at 95°C and sonicated to avoid DNA interference.</w:t>
      </w:r>
    </w:p>
    <w:p w:rsidR="00950B73" w:rsidRPr="009E277D" w:rsidRDefault="00950B73" w:rsidP="00950B73">
      <w:pPr>
        <w:pStyle w:val="Nessunaspaziatura"/>
        <w:spacing w:after="240"/>
        <w:jc w:val="both"/>
        <w:rPr>
          <w:rFonts w:ascii="Arial" w:hAnsi="Arial" w:cs="Arial"/>
          <w:sz w:val="20"/>
          <w:lang w:val="en-GB"/>
        </w:rPr>
      </w:pPr>
      <w:r w:rsidRPr="009E277D">
        <w:rPr>
          <w:rFonts w:ascii="Arial" w:hAnsi="Arial" w:cs="Arial"/>
          <w:b/>
          <w:sz w:val="20"/>
          <w:lang w:val="en-GB"/>
        </w:rPr>
        <w:t>Immunofluorescence staining.</w:t>
      </w:r>
      <w:r w:rsidRPr="009E277D">
        <w:rPr>
          <w:rFonts w:ascii="Arial" w:hAnsi="Arial" w:cs="Arial"/>
          <w:sz w:val="20"/>
          <w:lang w:val="en-GB"/>
        </w:rPr>
        <w:t xml:space="preserve"> Treated/untreated HCC1806 cells and WT and KO_HDAC6 B16F10 cells were cultured in LabTek II chamber slides (Nunc, Biosigma)</w:t>
      </w:r>
      <w:r>
        <w:rPr>
          <w:rFonts w:ascii="Arial" w:hAnsi="Arial" w:cs="Arial"/>
          <w:sz w:val="20"/>
          <w:lang w:val="en-GB"/>
        </w:rPr>
        <w:t>,</w:t>
      </w:r>
      <w:r w:rsidRPr="009E277D">
        <w:rPr>
          <w:rFonts w:ascii="Arial" w:hAnsi="Arial" w:cs="Arial"/>
          <w:sz w:val="20"/>
          <w:lang w:val="en-GB"/>
        </w:rPr>
        <w:t xml:space="preserve"> fixed in 4% PFA (Merck) for 10 min, RT, and permeabilized with 0.1% Triton solution (Merck) for 30 min at RT. Samples were blocked in 5% BSA for </w:t>
      </w:r>
      <w:r>
        <w:rPr>
          <w:rFonts w:ascii="Arial" w:hAnsi="Arial" w:cs="Arial"/>
          <w:sz w:val="20"/>
          <w:lang w:val="en-GB"/>
        </w:rPr>
        <w:t>90 min</w:t>
      </w:r>
      <w:r w:rsidRPr="009E277D">
        <w:rPr>
          <w:rFonts w:ascii="Arial" w:hAnsi="Arial" w:cs="Arial"/>
          <w:sz w:val="20"/>
          <w:lang w:val="en-GB"/>
        </w:rPr>
        <w:t xml:space="preserve">, incubated overnight at 4°C with primary antibodies, and 1h at RT with secondary antibodies. Primary antibodies were: H3K9Ac (1:100, RbMAb, Abcam), H3K27Ac (1:100, RbMAb, Abcam), H3K14Ac (1:100, RbMAb, Abcam), H4K16Ac (1:100, RbMAb, Abcam), </w:t>
      </w:r>
      <w:r>
        <w:rPr>
          <w:rFonts w:ascii="Arial" w:hAnsi="Arial" w:cs="Arial"/>
          <w:sz w:val="20"/>
          <w:lang w:val="en-GB"/>
        </w:rPr>
        <w:t>P</w:t>
      </w:r>
      <w:r w:rsidRPr="009E277D">
        <w:rPr>
          <w:rFonts w:ascii="Arial" w:hAnsi="Arial" w:cs="Arial"/>
          <w:sz w:val="20"/>
          <w:lang w:val="en-GB"/>
        </w:rPr>
        <w:t xml:space="preserve">300 (1:200, RbMAb, Abcam), HDAC6 (1:100, </w:t>
      </w:r>
      <w:bookmarkStart w:id="8" w:name="OLE_LINK1"/>
      <w:r w:rsidRPr="009E277D">
        <w:rPr>
          <w:rFonts w:ascii="Arial" w:hAnsi="Arial" w:cs="Arial"/>
          <w:sz w:val="20"/>
          <w:lang w:val="en-GB"/>
        </w:rPr>
        <w:t>MsM</w:t>
      </w:r>
      <w:bookmarkEnd w:id="8"/>
      <w:r w:rsidRPr="009E277D">
        <w:rPr>
          <w:rFonts w:ascii="Arial" w:hAnsi="Arial" w:cs="Arial"/>
          <w:sz w:val="20"/>
          <w:lang w:val="en-GB"/>
        </w:rPr>
        <w:t xml:space="preserve">Ab, Abcam), Flag (1:200, MsMAb, Abcam), Acetyl </w:t>
      </w:r>
      <w:r w:rsidRPr="009E277D">
        <w:rPr>
          <w:rFonts w:ascii="Arial" w:eastAsia="Symbol" w:hAnsi="Arial" w:cs="Arial"/>
          <w:sz w:val="20"/>
          <w:lang w:val="en-GB"/>
        </w:rPr>
        <w:sym w:font="Symbol" w:char="F061"/>
      </w:r>
      <w:r w:rsidRPr="009E277D">
        <w:rPr>
          <w:rFonts w:ascii="Arial" w:hAnsi="Arial" w:cs="Arial"/>
          <w:sz w:val="20"/>
          <w:lang w:val="en-GB"/>
        </w:rPr>
        <w:t>-</w:t>
      </w:r>
      <w:r>
        <w:rPr>
          <w:rFonts w:ascii="Arial" w:hAnsi="Arial" w:cs="Arial"/>
          <w:sz w:val="20"/>
          <w:lang w:val="en-GB"/>
        </w:rPr>
        <w:t>T</w:t>
      </w:r>
      <w:r w:rsidRPr="009E277D">
        <w:rPr>
          <w:rFonts w:ascii="Arial" w:hAnsi="Arial" w:cs="Arial"/>
          <w:sz w:val="20"/>
          <w:lang w:val="en-GB"/>
        </w:rPr>
        <w:t xml:space="preserve">ubulin K40 (1:500, RbMAb, Abcam), </w:t>
      </w:r>
      <w:r w:rsidRPr="009E277D">
        <w:rPr>
          <w:rFonts w:ascii="Arial" w:eastAsia="Symbol" w:hAnsi="Arial" w:cs="Arial"/>
          <w:sz w:val="20"/>
          <w:lang w:val="en-GB"/>
        </w:rPr>
        <w:sym w:font="Symbol" w:char="F061"/>
      </w:r>
      <w:r w:rsidRPr="009E277D">
        <w:rPr>
          <w:rFonts w:ascii="Arial" w:hAnsi="Arial" w:cs="Arial"/>
          <w:sz w:val="20"/>
          <w:lang w:val="en-GB"/>
        </w:rPr>
        <w:t>-</w:t>
      </w:r>
      <w:r>
        <w:rPr>
          <w:rFonts w:ascii="Arial" w:hAnsi="Arial" w:cs="Arial"/>
          <w:sz w:val="20"/>
          <w:lang w:val="en-GB"/>
        </w:rPr>
        <w:t>T</w:t>
      </w:r>
      <w:r w:rsidRPr="009E277D">
        <w:rPr>
          <w:rFonts w:ascii="Arial" w:hAnsi="Arial" w:cs="Arial"/>
          <w:sz w:val="20"/>
          <w:lang w:val="en-GB"/>
        </w:rPr>
        <w:t>ubulin (1:500, MsMAb, Abcam). Alexa Fluor 546 goat anti-Ms (1:200, Thermo Fisher Scientific) and Alexa Fluor 488 goat anti-Rb (1:200, Thermo Fisher Scientific) were used as secondary antibodies. Nuclei were stained with DAPI (Cell Signaling) for 10 min at RT, and ProLong Glass Antifade Mountant (Thermo Fisher Scientific) was used to seal coverslips. Images were acquired using an Olympus IX83 research inverted microscope at 20X and 40X magnifications.</w:t>
      </w:r>
    </w:p>
    <w:p w:rsidR="00950B73" w:rsidRDefault="00950B73" w:rsidP="00950B73">
      <w:pPr>
        <w:pStyle w:val="Nessunaspaziatura"/>
        <w:spacing w:after="240"/>
        <w:jc w:val="both"/>
        <w:rPr>
          <w:rFonts w:ascii="Arial" w:hAnsi="Arial" w:cs="Arial"/>
          <w:sz w:val="20"/>
          <w:lang w:val="en-GB"/>
        </w:rPr>
      </w:pPr>
      <w:r w:rsidRPr="009E277D">
        <w:rPr>
          <w:rFonts w:ascii="Arial" w:hAnsi="Arial" w:cs="Arial"/>
          <w:b/>
          <w:sz w:val="20"/>
          <w:lang w:val="en-GB"/>
        </w:rPr>
        <w:t xml:space="preserve">Proximity ligation assay (PLA). </w:t>
      </w:r>
      <w:r w:rsidRPr="009E277D">
        <w:rPr>
          <w:rFonts w:ascii="Arial" w:hAnsi="Arial" w:cs="Arial"/>
          <w:sz w:val="20"/>
          <w:lang w:val="en-GB"/>
        </w:rPr>
        <w:t xml:space="preserve">MCR5 cells were transfected with hHDAC6-Flag-pcDNA3.1+(Aurogene) and treated with ITF3756 at 1 µM for 16h. Cells were then fixed with 4% PFA for 15 min, RT, permeabilized with 0.5% Triton X-100 for 20 min at RT, and blocked with 3% BSA–PBS 0.1% Tween for 1h at 37°C. After that, samples were incubated with </w:t>
      </w:r>
      <w:r>
        <w:rPr>
          <w:rFonts w:ascii="Arial" w:hAnsi="Arial" w:cs="Arial"/>
          <w:sz w:val="20"/>
          <w:lang w:val="en-GB"/>
        </w:rPr>
        <w:t>P</w:t>
      </w:r>
      <w:r w:rsidRPr="009E277D">
        <w:rPr>
          <w:rFonts w:ascii="Arial" w:hAnsi="Arial" w:cs="Arial"/>
          <w:sz w:val="20"/>
          <w:lang w:val="en-GB"/>
        </w:rPr>
        <w:t xml:space="preserve">300 (1:200, RbMAb, Abcam) and Flag (1:200, MsMAb, Abcam) for </w:t>
      </w:r>
      <w:r>
        <w:rPr>
          <w:rFonts w:ascii="Arial" w:hAnsi="Arial" w:cs="Arial"/>
          <w:sz w:val="20"/>
          <w:lang w:val="en-GB"/>
        </w:rPr>
        <w:t>2</w:t>
      </w:r>
      <w:r w:rsidRPr="009E277D">
        <w:rPr>
          <w:rFonts w:ascii="Arial" w:hAnsi="Arial" w:cs="Arial"/>
          <w:sz w:val="20"/>
          <w:lang w:val="en-GB"/>
        </w:rPr>
        <w:t>h at 37°C and washed with PLA Buffer A (Sigma), and a classic PLA reaction was performed by using the SIGMA Duolink Kit, according to the manufacturer's instructions. After the PLA reaction, cells were incubated with secondary antibodies for 30 min at RT, washed again with PLA buffer A (Sigma), and stained with DAPI for 2 min at RT. Then, cells were washed twice with PLA Buffer B (Sigma) for 5 min at RT and once with Buffer B 0.01</w:t>
      </w:r>
      <w:r>
        <w:rPr>
          <w:rFonts w:ascii="Arial" w:hAnsi="Arial" w:cs="Arial"/>
          <w:sz w:val="20"/>
          <w:lang w:val="en-GB"/>
        </w:rPr>
        <w:t>X</w:t>
      </w:r>
      <w:r w:rsidRPr="009E277D">
        <w:rPr>
          <w:rFonts w:ascii="Arial" w:hAnsi="Arial" w:cs="Arial"/>
          <w:sz w:val="20"/>
          <w:lang w:val="en-GB"/>
        </w:rPr>
        <w:t xml:space="preserve"> (Sigma) for 1 min at RT.</w:t>
      </w:r>
    </w:p>
    <w:p w:rsidR="00950B73" w:rsidRPr="008F292D" w:rsidRDefault="00950B73" w:rsidP="00950B73">
      <w:pPr>
        <w:jc w:val="both"/>
        <w:rPr>
          <w:rFonts w:ascii="Arial" w:hAnsi="Arial" w:cs="Arial"/>
          <w:sz w:val="20"/>
        </w:rPr>
      </w:pPr>
      <w:r w:rsidRPr="008F292D">
        <w:rPr>
          <w:rFonts w:ascii="Arial" w:hAnsi="Arial" w:cs="Arial"/>
          <w:b/>
          <w:bCs/>
          <w:sz w:val="20"/>
        </w:rPr>
        <w:t>Proteasome Assay</w:t>
      </w:r>
      <w:r>
        <w:rPr>
          <w:rFonts w:ascii="Arial" w:hAnsi="Arial" w:cs="Arial"/>
          <w:b/>
          <w:bCs/>
          <w:sz w:val="20"/>
        </w:rPr>
        <w:t xml:space="preserve">. </w:t>
      </w:r>
      <w:r w:rsidRPr="008F292D">
        <w:rPr>
          <w:rFonts w:ascii="Arial" w:hAnsi="Arial" w:cs="Arial"/>
          <w:sz w:val="20"/>
        </w:rPr>
        <w:t>Cell pellets of Vehicle and ITF3756-treated cells were lysed in an osmotic buffer according to a standard procedure for isolati</w:t>
      </w:r>
      <w:r>
        <w:rPr>
          <w:rFonts w:ascii="Arial" w:hAnsi="Arial" w:cs="Arial"/>
          <w:sz w:val="20"/>
        </w:rPr>
        <w:t>ng</w:t>
      </w:r>
      <w:r w:rsidRPr="008F292D">
        <w:rPr>
          <w:rFonts w:ascii="Arial" w:hAnsi="Arial" w:cs="Arial"/>
          <w:sz w:val="20"/>
        </w:rPr>
        <w:t xml:space="preserve"> crude cell extracts, particularly enriched in intact proteasome assemblies</w:t>
      </w:r>
      <w:r>
        <w:rPr>
          <w:rFonts w:ascii="Arial" w:hAnsi="Arial" w:cs="Arial"/>
          <w:sz w:val="20"/>
        </w:rPr>
        <w:t xml:space="preserve"> </w:t>
      </w:r>
      <w:r>
        <w:rPr>
          <w:rFonts w:ascii="Arial" w:hAnsi="Arial" w:cs="Arial"/>
          <w:sz w:val="20"/>
        </w:rPr>
        <w:fldChar w:fldCharType="begin"/>
      </w:r>
      <w:r>
        <w:rPr>
          <w:rFonts w:ascii="Arial" w:hAnsi="Arial" w:cs="Arial"/>
          <w:sz w:val="20"/>
        </w:rPr>
        <w:instrText xml:space="preserve"> ADDIN EN.CITE &lt;EndNote&gt;&lt;Cite&gt;&lt;Author&gt;Elsasser&lt;/Author&gt;&lt;Year&gt;2005&lt;/Year&gt;&lt;RecNum&gt;133&lt;/RecNum&gt;&lt;DisplayText&gt;(58)&lt;/DisplayText&gt;&lt;record&gt;&lt;rec-number&gt;133&lt;/rec-number&gt;&lt;foreign-keys&gt;&lt;key app="EN" db-id="est0fax9optrpuesedsxezrjvrd2sza9zfa0" timestamp="1704977725"&gt;133&lt;/key&gt;&lt;/foreign-keys&gt;&lt;ref-type name="Journal Article"&gt;17&lt;/ref-type&gt;&lt;contributors&gt;&lt;authors&gt;&lt;author&gt;Elsasser, S.&lt;/author&gt;&lt;author&gt;Schmidt, M.&lt;/author&gt;&lt;author&gt;Finley, D.&lt;/author&gt;&lt;/authors&gt;&lt;/contributors&gt;&lt;auth-address&gt;Department of Cell Biology, Harvard Medical School, Boston, MA 02115, USA.&lt;/auth-address&gt;&lt;titles&gt;&lt;title&gt;Characterization of the proteasome using native gel electrophoresis&lt;/title&gt;&lt;secondary-title&gt;Methods Enzymol&lt;/secondary-title&gt;&lt;/titles&gt;&lt;periodical&gt;&lt;full-title&gt;Methods Enzymol&lt;/full-title&gt;&lt;/periodical&gt;&lt;pages&gt;353-63&lt;/pages&gt;&lt;volume&gt;398&lt;/volume&gt;&lt;keywords&gt;&lt;keyword&gt;Animals&lt;/keyword&gt;&lt;keyword&gt;Blotting, Western/methods&lt;/keyword&gt;&lt;keyword&gt;*Electrophoresis, Polyacrylamide Gel/methods&lt;/keyword&gt;&lt;keyword&gt;Mass Spectrometry/methods&lt;/keyword&gt;&lt;keyword&gt;Proteasome Endopeptidase Complex/*chemistry/metabolism&lt;/keyword&gt;&lt;keyword&gt;Rabbits&lt;/keyword&gt;&lt;keyword&gt;Rosaniline Dyes&lt;/keyword&gt;&lt;keyword&gt;Saccharomyces cerevisiae Proteins/chemistry/metabolism&lt;/keyword&gt;&lt;keyword&gt;Silver Staining/methods&lt;/keyword&gt;&lt;keyword&gt;Ubiquitins/metabolism&lt;/keyword&gt;&lt;/keywords&gt;&lt;dates&gt;&lt;year&gt;2005&lt;/year&gt;&lt;/dates&gt;&lt;isbn&gt;0076-6879 (Print)&amp;#xD;0076-6879 (Linking)&lt;/isbn&gt;&lt;accession-num&gt;16275342&lt;/accession-num&gt;&lt;urls&gt;&lt;related-urls&gt;&lt;url&gt;https://www.ncbi.nlm.nih.gov/pubmed/16275342&lt;/url&gt;&lt;/related-urls&gt;&lt;/urls&gt;&lt;electronic-resource-num&gt;10.1016/S0076-6879(05)98029-4&lt;/electronic-resource-num&gt;&lt;/record&gt;&lt;/Cite&gt;&lt;/EndNote&gt;</w:instrText>
      </w:r>
      <w:r>
        <w:rPr>
          <w:rFonts w:ascii="Arial" w:hAnsi="Arial" w:cs="Arial"/>
          <w:sz w:val="20"/>
        </w:rPr>
        <w:fldChar w:fldCharType="separate"/>
      </w:r>
      <w:r>
        <w:rPr>
          <w:rFonts w:ascii="Arial" w:hAnsi="Arial" w:cs="Arial"/>
          <w:noProof/>
          <w:sz w:val="20"/>
        </w:rPr>
        <w:t>(58)</w:t>
      </w:r>
      <w:r>
        <w:rPr>
          <w:rFonts w:ascii="Arial" w:hAnsi="Arial" w:cs="Arial"/>
          <w:sz w:val="20"/>
        </w:rPr>
        <w:fldChar w:fldCharType="end"/>
      </w:r>
      <w:r w:rsidRPr="008F292D">
        <w:rPr>
          <w:rFonts w:ascii="Arial" w:hAnsi="Arial" w:cs="Arial"/>
          <w:sz w:val="20"/>
        </w:rPr>
        <w:t>. Briefly, cells were lysed in pre-chilled 250 mM Sucrose, 50 mM Tris-HCl, 5 mM MgCl</w:t>
      </w:r>
      <w:r w:rsidRPr="008F292D">
        <w:rPr>
          <w:rFonts w:ascii="Arial" w:hAnsi="Arial" w:cs="Arial"/>
          <w:sz w:val="20"/>
          <w:vertAlign w:val="subscript"/>
        </w:rPr>
        <w:t>2</w:t>
      </w:r>
      <w:r w:rsidRPr="008F292D">
        <w:rPr>
          <w:rFonts w:ascii="Arial" w:hAnsi="Arial" w:cs="Arial"/>
          <w:sz w:val="20"/>
        </w:rPr>
        <w:t>, 1 mM DTT, 1 mM EDTA, 2 mM ATP, 15% glycerol pH 7.5, through freeze/thaw cycles. Cell extracts were cleared by centrifugation (13.000 rpm, 10 min, 4°C)</w:t>
      </w:r>
      <w:r>
        <w:rPr>
          <w:rFonts w:ascii="Arial" w:hAnsi="Arial" w:cs="Arial"/>
          <w:sz w:val="20"/>
        </w:rPr>
        <w:t>,</w:t>
      </w:r>
      <w:r w:rsidRPr="008F292D">
        <w:rPr>
          <w:rFonts w:ascii="Arial" w:hAnsi="Arial" w:cs="Arial"/>
          <w:sz w:val="20"/>
        </w:rPr>
        <w:t xml:space="preserve"> and protein concentration </w:t>
      </w:r>
      <w:r>
        <w:rPr>
          <w:rFonts w:ascii="Arial" w:hAnsi="Arial" w:cs="Arial"/>
          <w:sz w:val="20"/>
        </w:rPr>
        <w:t xml:space="preserve">was </w:t>
      </w:r>
      <w:r w:rsidRPr="008F292D">
        <w:rPr>
          <w:rFonts w:ascii="Arial" w:hAnsi="Arial" w:cs="Arial"/>
          <w:sz w:val="20"/>
        </w:rPr>
        <w:t xml:space="preserve">determined by BCA assay. </w:t>
      </w:r>
      <w:r>
        <w:rPr>
          <w:rFonts w:ascii="Arial" w:hAnsi="Arial" w:cs="Arial"/>
          <w:sz w:val="20"/>
        </w:rPr>
        <w:t>After that</w:t>
      </w:r>
      <w:r w:rsidRPr="008F292D">
        <w:rPr>
          <w:rFonts w:ascii="Arial" w:hAnsi="Arial" w:cs="Arial"/>
          <w:sz w:val="20"/>
        </w:rPr>
        <w:t>, 20 µg of proteins were loaded in a 96-well</w:t>
      </w:r>
      <w:r>
        <w:rPr>
          <w:rFonts w:ascii="Arial" w:hAnsi="Arial" w:cs="Arial"/>
          <w:sz w:val="20"/>
        </w:rPr>
        <w:t xml:space="preserve"> plate</w:t>
      </w:r>
      <w:r w:rsidRPr="008F292D">
        <w:rPr>
          <w:rFonts w:ascii="Arial" w:hAnsi="Arial" w:cs="Arial"/>
          <w:sz w:val="20"/>
        </w:rPr>
        <w:t xml:space="preserve"> (black flat) in Tris-HCl 50 mM, 5 mM MgCl</w:t>
      </w:r>
      <w:r w:rsidRPr="008F292D">
        <w:rPr>
          <w:rFonts w:ascii="Arial" w:hAnsi="Arial" w:cs="Arial"/>
          <w:sz w:val="20"/>
          <w:vertAlign w:val="subscript"/>
        </w:rPr>
        <w:t>2</w:t>
      </w:r>
      <w:r w:rsidRPr="008F292D">
        <w:rPr>
          <w:rFonts w:ascii="Arial" w:hAnsi="Arial" w:cs="Arial"/>
          <w:sz w:val="20"/>
        </w:rPr>
        <w:t>, 1 mM EDTA, 2 mM ATP, pH 7.5, 15% glycerol in the presence or absence of 1 µM epoxomicin, a potent and irreversible inhibitor of proteasome chymotrypsin-like activity (Boston Biochem, MA, USA). After 10 min of incubation at 37°C, 75 µM Succinyl-Leu-Leu-Val-Tyr-7-amino-4-methylcoumarin (Suc-LLVY-</w:t>
      </w:r>
      <w:r>
        <w:rPr>
          <w:rFonts w:ascii="Arial" w:hAnsi="Arial" w:cs="Arial"/>
          <w:sz w:val="20"/>
        </w:rPr>
        <w:t>AMC</w:t>
      </w:r>
      <w:r w:rsidRPr="008F292D">
        <w:rPr>
          <w:rFonts w:ascii="Arial" w:hAnsi="Arial" w:cs="Arial"/>
          <w:sz w:val="20"/>
        </w:rPr>
        <w:t>) (Boston Biochem, MA, USA) was added and the fluorescence released by proteasome cleavage recorded in a Varioskan Lux spectrofluorometer (λ</w:t>
      </w:r>
      <w:r w:rsidRPr="008F292D">
        <w:rPr>
          <w:rFonts w:ascii="Arial" w:hAnsi="Arial" w:cs="Arial"/>
          <w:sz w:val="20"/>
          <w:vertAlign w:val="subscript"/>
        </w:rPr>
        <w:t>exc.</w:t>
      </w:r>
      <w:r w:rsidRPr="008F292D">
        <w:rPr>
          <w:rFonts w:ascii="Arial" w:hAnsi="Arial" w:cs="Arial"/>
          <w:sz w:val="20"/>
        </w:rPr>
        <w:t xml:space="preserve"> = 340 nm; λ</w:t>
      </w:r>
      <w:r w:rsidRPr="008F292D">
        <w:rPr>
          <w:rFonts w:ascii="Arial" w:hAnsi="Arial" w:cs="Arial"/>
          <w:sz w:val="20"/>
          <w:vertAlign w:val="subscript"/>
        </w:rPr>
        <w:t>em.</w:t>
      </w:r>
      <w:r w:rsidRPr="008F292D">
        <w:rPr>
          <w:rFonts w:ascii="Arial" w:hAnsi="Arial" w:cs="Arial"/>
          <w:sz w:val="20"/>
        </w:rPr>
        <w:t xml:space="preserve"> = 440 nm). Slopes for individual samples w</w:t>
      </w:r>
      <w:r>
        <w:rPr>
          <w:rFonts w:ascii="Arial" w:hAnsi="Arial" w:cs="Arial"/>
          <w:sz w:val="20"/>
        </w:rPr>
        <w:t>ere</w:t>
      </w:r>
      <w:r w:rsidRPr="008F292D">
        <w:rPr>
          <w:rFonts w:ascii="Arial" w:hAnsi="Arial" w:cs="Arial"/>
          <w:sz w:val="20"/>
        </w:rPr>
        <w:t xml:space="preserve"> calculated by subtracting that observed in the presence of epoxomicin. </w:t>
      </w:r>
    </w:p>
    <w:p w:rsidR="00950B73" w:rsidRPr="009E277D" w:rsidRDefault="00950B73" w:rsidP="00950B73">
      <w:pPr>
        <w:pStyle w:val="Nessunaspaziatura"/>
        <w:spacing w:after="240"/>
        <w:jc w:val="both"/>
        <w:rPr>
          <w:rFonts w:ascii="Arial" w:hAnsi="Arial" w:cs="Arial"/>
          <w:sz w:val="20"/>
          <w:lang w:val="en-GB"/>
        </w:rPr>
      </w:pPr>
    </w:p>
    <w:p w:rsidR="00950B73" w:rsidRPr="009E277D" w:rsidRDefault="00950B73" w:rsidP="00950B73">
      <w:pPr>
        <w:pStyle w:val="Nessunaspaziatura"/>
        <w:spacing w:after="240"/>
        <w:jc w:val="both"/>
        <w:rPr>
          <w:rFonts w:ascii="Arial" w:hAnsi="Arial" w:cs="Arial"/>
          <w:sz w:val="20"/>
          <w:lang w:val="en-GB"/>
        </w:rPr>
      </w:pPr>
      <w:r w:rsidRPr="009E277D">
        <w:rPr>
          <w:rFonts w:ascii="Arial" w:hAnsi="Arial" w:cs="Arial"/>
          <w:b/>
          <w:sz w:val="20"/>
          <w:lang w:val="en-GB"/>
        </w:rPr>
        <w:t>Assay for Transposase-Accessible Chromatin (ATAC) sample preparation.</w:t>
      </w:r>
      <w:r w:rsidRPr="009E277D">
        <w:rPr>
          <w:rFonts w:ascii="Arial" w:hAnsi="Arial" w:cs="Arial"/>
          <w:sz w:val="20"/>
          <w:lang w:val="en-GB"/>
        </w:rPr>
        <w:t xml:space="preserve"> B16F10 KO_HDAC6 and WT cells and ITF3756 and DMSO treated Jurkat cells were cultured for 16h, then treated for 30 min at 37°C with 1</w:t>
      </w:r>
      <w:r>
        <w:rPr>
          <w:rFonts w:ascii="Arial" w:hAnsi="Arial" w:cs="Arial"/>
          <w:sz w:val="20"/>
          <w:lang w:val="en-GB"/>
        </w:rPr>
        <w:t>X</w:t>
      </w:r>
      <w:r w:rsidRPr="009E277D">
        <w:rPr>
          <w:rFonts w:ascii="Arial" w:hAnsi="Arial" w:cs="Arial"/>
          <w:sz w:val="20"/>
          <w:lang w:val="en-GB"/>
        </w:rPr>
        <w:t xml:space="preserve"> DNase buffer (200 units/mL in HBSS, 2.5 mM MgCl2, 0.5 mM CaCl2). 10</w:t>
      </w:r>
      <w:r w:rsidRPr="009E277D">
        <w:rPr>
          <w:rFonts w:ascii="Arial" w:hAnsi="Arial" w:cs="Arial"/>
          <w:sz w:val="20"/>
          <w:vertAlign w:val="superscript"/>
          <w:lang w:val="en-GB"/>
        </w:rPr>
        <w:t>5</w:t>
      </w:r>
      <w:r w:rsidRPr="009E277D">
        <w:rPr>
          <w:rFonts w:ascii="Arial" w:hAnsi="Arial" w:cs="Arial"/>
          <w:sz w:val="20"/>
          <w:lang w:val="en-GB"/>
        </w:rPr>
        <w:t xml:space="preserve"> cells were then cryopreserved in 50% FBS, 40% growth media, 10% DMSO, frozen, and sent to Active Motif (Carlsbad, CA, USA) for analysis.</w:t>
      </w:r>
      <w:r w:rsidRPr="009E277D">
        <w:rPr>
          <w:rFonts w:ascii="Arial" w:hAnsi="Arial" w:cs="Arial"/>
          <w:sz w:val="20"/>
        </w:rPr>
        <w:t xml:space="preserve"> </w:t>
      </w:r>
      <w:r w:rsidRPr="009E277D">
        <w:rPr>
          <w:rFonts w:ascii="Arial" w:hAnsi="Arial" w:cs="Arial"/>
          <w:sz w:val="20"/>
          <w:lang w:val="en-GB"/>
        </w:rPr>
        <w:t>Briefly, cell pellets were resuspended in lysis buffer, pelleted, and tagmented using the enzyme and buffer provided in the Nextera Library Prep Kit (Illumina). Tagmented DNA was then purified using the MinElute PCR purification kit (Qiagen), amplified with 10 cycles of PCR, and purified using Agencourt AMPure SPRI beads (Beckman Coulter). The resulting material was quantified using the KAPA Library Quantification Kit for Illumina platforms (KAPA Biosystems) and sequenced with PE42 sequencing on the NextSeq 500 sequencer (Illumina).</w:t>
      </w:r>
    </w:p>
    <w:p w:rsidR="00950B73" w:rsidRDefault="00950B73" w:rsidP="00950B73">
      <w:pPr>
        <w:pStyle w:val="Nessunaspaziatura"/>
        <w:spacing w:after="240"/>
        <w:jc w:val="both"/>
        <w:rPr>
          <w:rFonts w:ascii="Arial" w:hAnsi="Arial" w:cs="Arial"/>
          <w:sz w:val="20"/>
          <w:lang w:val="en-GB"/>
        </w:rPr>
      </w:pPr>
      <w:r w:rsidRPr="009E277D">
        <w:rPr>
          <w:rFonts w:ascii="Arial" w:hAnsi="Arial" w:cs="Arial"/>
          <w:b/>
          <w:sz w:val="20"/>
          <w:lang w:val="en-GB"/>
        </w:rPr>
        <w:t>ATAC sequencing and bioinformatics analysis.</w:t>
      </w:r>
      <w:r w:rsidRPr="009E277D">
        <w:rPr>
          <w:rFonts w:ascii="Arial" w:hAnsi="Arial" w:cs="Arial"/>
          <w:sz w:val="20"/>
          <w:lang w:val="en-GB"/>
        </w:rPr>
        <w:t xml:space="preserve"> The paired-end 42 bp sequencing reads (PE42) generated by Illumina sequencing were mapped to the genome using the BWA algorithm with default settings ("bwa mem"). Only reads that passed </w:t>
      </w:r>
      <w:r>
        <w:rPr>
          <w:rFonts w:ascii="Arial" w:hAnsi="Arial" w:cs="Arial"/>
          <w:sz w:val="20"/>
          <w:lang w:val="en-GB"/>
        </w:rPr>
        <w:t xml:space="preserve">the </w:t>
      </w:r>
      <w:r w:rsidRPr="009E277D">
        <w:rPr>
          <w:rFonts w:ascii="Arial" w:hAnsi="Arial" w:cs="Arial"/>
          <w:sz w:val="20"/>
          <w:lang w:val="en-GB"/>
        </w:rPr>
        <w:t xml:space="preserve">Illumina purity filter, aligned with no more than 2 mismatches, and mapped uniquely to the genome were used in the subsequent analysis. In addition, duplicate reads ("PCR duplicates") were removed. Genomic regions with high transposition/tagging events were determined using the MACS3 peak calling algorithm (Zhang et al., Genome Biology 2008, 9: R137). The chromosome number and a start and end coordinate defined the genomic regions identified by MACS3 (Intervals). To identify the density of transposition events along the genome, the genome was divided into 32 bp bins, and the number of fragments in each bin was determined. The tag number of all samples was reduced (by random sampling) to a similar number of tags as in the smallest sample. To compare peak metrics between 2 or more samples, overlapping intervals were grouped into Merged Regions, defined by the start coordinate of the most upstream interval and the end coordinate of the most downstream interval (= union of overlapping intervals; "merged peaks"). This </w:t>
      </w:r>
      <w:r>
        <w:rPr>
          <w:rFonts w:ascii="Arial" w:hAnsi="Arial" w:cs="Arial"/>
          <w:sz w:val="20"/>
          <w:lang w:val="en-GB"/>
        </w:rPr>
        <w:t>i</w:t>
      </w:r>
      <w:r w:rsidRPr="009E277D">
        <w:rPr>
          <w:rFonts w:ascii="Arial" w:hAnsi="Arial" w:cs="Arial"/>
          <w:sz w:val="20"/>
          <w:lang w:val="en-GB"/>
        </w:rPr>
        <w:t>nterval defines the Merged Region in locations where only one sample has an Interval. Merged Regions is necessary because the locations and lengths of Intervals are rarely the same when comparing different samples.</w:t>
      </w:r>
    </w:p>
    <w:p w:rsidR="00950B73" w:rsidRPr="009E277D" w:rsidRDefault="00950B73" w:rsidP="00950B73">
      <w:pPr>
        <w:pStyle w:val="Nessunaspaziatura"/>
        <w:spacing w:after="240"/>
        <w:jc w:val="both"/>
        <w:rPr>
          <w:rFonts w:ascii="Arial" w:hAnsi="Arial" w:cs="Arial"/>
          <w:sz w:val="20"/>
          <w:lang w:val="en-GB"/>
        </w:rPr>
      </w:pPr>
      <w:r w:rsidRPr="009E277D">
        <w:rPr>
          <w:rFonts w:ascii="Arial" w:hAnsi="Arial" w:cs="Arial"/>
          <w:sz w:val="20"/>
          <w:lang w:val="en-GB"/>
        </w:rPr>
        <w:t xml:space="preserve">Furthermore, this approach can obtain fragment density values even for samples </w:t>
      </w:r>
      <w:r>
        <w:rPr>
          <w:rFonts w:ascii="Arial" w:hAnsi="Arial" w:cs="Arial"/>
          <w:sz w:val="20"/>
          <w:lang w:val="en-GB"/>
        </w:rPr>
        <w:t xml:space="preserve">where </w:t>
      </w:r>
      <w:r w:rsidRPr="009E277D">
        <w:rPr>
          <w:rFonts w:ascii="Arial" w:hAnsi="Arial" w:cs="Arial"/>
          <w:sz w:val="20"/>
          <w:lang w:val="en-GB"/>
        </w:rPr>
        <w:t>no peak was called. After defining the Intervals and Merged Regions, their genomic locations and their proximities to gene annotations and other genomic features were determined. In addition, average and peak (i.e., at "summit") fragment densities within Intervals and Merged Regions were compiled. The genome hg38 for human samples and mm10 for murine cells were exploited for the alignment procedures. MACS 3.0.0 algorithm was used for peak calling.</w:t>
      </w:r>
    </w:p>
    <w:p w:rsidR="00950B73" w:rsidRPr="009E277D" w:rsidRDefault="00950B73" w:rsidP="00950B73">
      <w:pPr>
        <w:pStyle w:val="Nessunaspaziatura"/>
        <w:spacing w:after="240"/>
        <w:jc w:val="both"/>
        <w:rPr>
          <w:rFonts w:ascii="Arial" w:hAnsi="Arial" w:cs="Arial"/>
          <w:sz w:val="20"/>
          <w:lang w:val="en-GB"/>
        </w:rPr>
      </w:pPr>
      <w:r w:rsidRPr="009E277D">
        <w:rPr>
          <w:rFonts w:ascii="Arial" w:hAnsi="Arial" w:cs="Arial"/>
          <w:b/>
          <w:sz w:val="20"/>
          <w:lang w:val="en-GB"/>
        </w:rPr>
        <w:t xml:space="preserve">Chromatin immunoprecipitation (ChIP) sample preparation. </w:t>
      </w:r>
      <w:r w:rsidRPr="009E277D">
        <w:rPr>
          <w:rFonts w:ascii="Arial" w:hAnsi="Arial" w:cs="Arial"/>
          <w:sz w:val="20"/>
          <w:lang w:val="en-GB"/>
        </w:rPr>
        <w:t>ITF3756 and DMSO treated Jurkat cells, and B16F10 HDAC6_KO and WT cells were cultured for 16h, then crosslinked with 1% formaldehyde solution (10 mM NaCl, 100 µM EDTA pH 8.0, 5 mM HEPES, pH7.9) and quenched with 120 mM Glycine. Samples were then treated with 0.5% Igepal supplemented with 1 mM PMSF, pelleted, snap frozen, and sent to Acti</w:t>
      </w:r>
      <w:r>
        <w:rPr>
          <w:rFonts w:ascii="Arial" w:hAnsi="Arial" w:cs="Arial"/>
          <w:sz w:val="20"/>
          <w:lang w:val="en-GB"/>
        </w:rPr>
        <w:t>ve</w:t>
      </w:r>
      <w:r w:rsidRPr="009E277D">
        <w:rPr>
          <w:rFonts w:ascii="Arial" w:hAnsi="Arial" w:cs="Arial"/>
          <w:sz w:val="20"/>
          <w:lang w:val="en-GB"/>
        </w:rPr>
        <w:t xml:space="preserve"> Motif (Carlsbad, CA, USA) for H3K27Ac-ChIP-seq analysis. Pooled samples were used as input control. Illumina sequencing libraries were prepared from ChIPs and Input at Active Motif using their standard protocol, </w:t>
      </w:r>
      <w:r>
        <w:rPr>
          <w:rFonts w:ascii="Arial" w:hAnsi="Arial" w:cs="Arial"/>
          <w:sz w:val="20"/>
          <w:lang w:val="en-GB"/>
        </w:rPr>
        <w:t>including ChIP reaction validation</w:t>
      </w:r>
      <w:r w:rsidRPr="009E277D">
        <w:rPr>
          <w:rFonts w:ascii="Arial" w:hAnsi="Arial" w:cs="Arial"/>
          <w:sz w:val="20"/>
          <w:lang w:val="en-GB"/>
        </w:rPr>
        <w:t xml:space="preserve"> </w:t>
      </w:r>
      <w:r w:rsidRPr="00BB0D11">
        <w:rPr>
          <w:rFonts w:ascii="Arial" w:hAnsi="Arial" w:cs="Arial"/>
          <w:i/>
          <w:sz w:val="20"/>
          <w:lang w:val="en-GB"/>
        </w:rPr>
        <w:t>via</w:t>
      </w:r>
      <w:r w:rsidRPr="009E277D">
        <w:rPr>
          <w:rFonts w:ascii="Arial" w:hAnsi="Arial" w:cs="Arial"/>
          <w:sz w:val="20"/>
          <w:lang w:val="en-GB"/>
        </w:rPr>
        <w:t xml:space="preserve"> quantitative PCR (qPCR). </w:t>
      </w:r>
      <w:r>
        <w:rPr>
          <w:rFonts w:ascii="Arial" w:hAnsi="Arial" w:cs="Arial"/>
          <w:sz w:val="20"/>
          <w:lang w:val="en-GB"/>
        </w:rPr>
        <w:t>C</w:t>
      </w:r>
      <w:r w:rsidRPr="009E277D">
        <w:rPr>
          <w:rFonts w:ascii="Arial" w:hAnsi="Arial" w:cs="Arial"/>
          <w:sz w:val="20"/>
          <w:lang w:val="en-GB"/>
        </w:rPr>
        <w:t xml:space="preserve">hromatin was isolated by adding </w:t>
      </w:r>
      <w:r>
        <w:rPr>
          <w:rFonts w:ascii="Arial" w:hAnsi="Arial" w:cs="Arial"/>
          <w:sz w:val="20"/>
          <w:lang w:val="en-GB"/>
        </w:rPr>
        <w:t xml:space="preserve">a </w:t>
      </w:r>
      <w:r w:rsidRPr="009E277D">
        <w:rPr>
          <w:rFonts w:ascii="Arial" w:hAnsi="Arial" w:cs="Arial"/>
          <w:sz w:val="20"/>
          <w:lang w:val="en-GB"/>
        </w:rPr>
        <w:t>lysis buffer</w:t>
      </w:r>
      <w:r>
        <w:rPr>
          <w:rFonts w:ascii="Arial" w:hAnsi="Arial" w:cs="Arial"/>
          <w:sz w:val="20"/>
          <w:lang w:val="en-GB"/>
        </w:rPr>
        <w:t xml:space="preserve"> and disrupted</w:t>
      </w:r>
      <w:r w:rsidRPr="009E277D">
        <w:rPr>
          <w:rFonts w:ascii="Arial" w:hAnsi="Arial" w:cs="Arial"/>
          <w:sz w:val="20"/>
          <w:lang w:val="en-GB"/>
        </w:rPr>
        <w:t xml:space="preserve"> with a Dounce homogenizer. Lysates were sonicated</w:t>
      </w:r>
      <w:r>
        <w:rPr>
          <w:rFonts w:ascii="Arial" w:hAnsi="Arial" w:cs="Arial"/>
          <w:sz w:val="20"/>
          <w:lang w:val="en-GB"/>
        </w:rPr>
        <w:t>, and the DNA was</w:t>
      </w:r>
      <w:r w:rsidRPr="009E277D">
        <w:rPr>
          <w:rFonts w:ascii="Arial" w:hAnsi="Arial" w:cs="Arial"/>
          <w:sz w:val="20"/>
          <w:lang w:val="en-GB"/>
        </w:rPr>
        <w:t xml:space="preserve"> sheared to an average length of 300–500 bp with </w:t>
      </w:r>
      <w:r>
        <w:rPr>
          <w:rFonts w:ascii="Arial" w:hAnsi="Arial" w:cs="Arial"/>
          <w:sz w:val="20"/>
          <w:lang w:val="en-GB"/>
        </w:rPr>
        <w:t xml:space="preserve">an </w:t>
      </w:r>
      <w:r w:rsidRPr="009E277D">
        <w:rPr>
          <w:rFonts w:ascii="Arial" w:hAnsi="Arial" w:cs="Arial"/>
          <w:sz w:val="20"/>
          <w:lang w:val="en-GB"/>
        </w:rPr>
        <w:t>EpiShear probe sonicator (Active Motif, cat# 53051). Genomic DNA (Input) was prepared by treating aliquots of chromatin with RNase, proteinase K</w:t>
      </w:r>
      <w:r>
        <w:rPr>
          <w:rFonts w:ascii="Arial" w:hAnsi="Arial" w:cs="Arial"/>
          <w:sz w:val="20"/>
          <w:lang w:val="en-GB"/>
        </w:rPr>
        <w:t>,</w:t>
      </w:r>
      <w:r w:rsidRPr="009E277D">
        <w:rPr>
          <w:rFonts w:ascii="Arial" w:hAnsi="Arial" w:cs="Arial"/>
          <w:sz w:val="20"/>
          <w:lang w:val="en-GB"/>
        </w:rPr>
        <w:t xml:space="preserve"> and heat for de-crosslinking, followed by SPRI beads clean up (Beckman Coulter) and quantitation by Clariostar (BMG Labtech). Extrapolation to the original chromatin volume allowed </w:t>
      </w:r>
      <w:r>
        <w:rPr>
          <w:rFonts w:ascii="Arial" w:hAnsi="Arial" w:cs="Arial"/>
          <w:sz w:val="20"/>
          <w:lang w:val="en-GB"/>
        </w:rPr>
        <w:t xml:space="preserve">the </w:t>
      </w:r>
      <w:r w:rsidRPr="009E277D">
        <w:rPr>
          <w:rFonts w:ascii="Arial" w:hAnsi="Arial" w:cs="Arial"/>
          <w:sz w:val="20"/>
          <w:lang w:val="en-GB"/>
        </w:rPr>
        <w:t>determination of the total chromatin yield. An aliquot of chromatin (30 µg) was precleared with protein A agarose beads (Invitrogen). Genomic DNA regions of interest were isolated using 4 µg of antibody against H3K27Ac (Active Motif, Cat</w:t>
      </w:r>
      <w:r>
        <w:rPr>
          <w:rFonts w:ascii="Arial" w:hAnsi="Arial" w:cs="Arial"/>
          <w:sz w:val="20"/>
          <w:lang w:val="en-GB"/>
        </w:rPr>
        <w:t xml:space="preserve"> </w:t>
      </w:r>
      <w:r w:rsidRPr="009E277D">
        <w:rPr>
          <w:rFonts w:ascii="Arial" w:hAnsi="Arial" w:cs="Arial"/>
          <w:sz w:val="20"/>
          <w:lang w:val="en-GB"/>
        </w:rPr>
        <w:t>#39133). Complexes were washed, eluted from the beads with SDS buffer, and subjected to RNase and proteinase K treatment. Crosslinks were reversed by incubation overnight at 65°</w:t>
      </w:r>
      <w:r>
        <w:rPr>
          <w:rFonts w:ascii="Arial" w:hAnsi="Arial" w:cs="Arial"/>
          <w:sz w:val="20"/>
          <w:lang w:val="en-GB"/>
        </w:rPr>
        <w:t>C, and ChIP DNA was purified by</w:t>
      </w:r>
      <w:r w:rsidRPr="009E277D">
        <w:rPr>
          <w:rFonts w:ascii="Arial" w:hAnsi="Arial" w:cs="Arial"/>
          <w:sz w:val="20"/>
          <w:lang w:val="en-GB"/>
        </w:rPr>
        <w:t xml:space="preserve">phenol–chloroform extraction and ethanol precipitation. Illumina sequencing libraries were prepared from the ChIP and Input DNAs on an automated system (Apollo 342, Wafergen Biosystems/Takara). After a final PCR amplification step, the resulting DNA libraries were quantified and sequenced on </w:t>
      </w:r>
      <w:r>
        <w:rPr>
          <w:rFonts w:ascii="Arial" w:hAnsi="Arial" w:cs="Arial"/>
          <w:sz w:val="20"/>
          <w:lang w:val="en-GB"/>
        </w:rPr>
        <w:t xml:space="preserve">the </w:t>
      </w:r>
      <w:r w:rsidRPr="009E277D">
        <w:rPr>
          <w:rFonts w:ascii="Arial" w:hAnsi="Arial" w:cs="Arial"/>
          <w:sz w:val="20"/>
          <w:lang w:val="en-GB"/>
        </w:rPr>
        <w:t>Illumina NextSeq 500 platform.</w:t>
      </w:r>
    </w:p>
    <w:p w:rsidR="00950B73" w:rsidRPr="009E277D" w:rsidRDefault="00950B73" w:rsidP="00950B73">
      <w:pPr>
        <w:pStyle w:val="Nessunaspaziatura"/>
        <w:jc w:val="both"/>
        <w:rPr>
          <w:rFonts w:ascii="Arial" w:hAnsi="Arial" w:cs="Arial"/>
          <w:sz w:val="20"/>
          <w:lang w:val="en-GB"/>
        </w:rPr>
      </w:pPr>
      <w:r w:rsidRPr="009E277D">
        <w:rPr>
          <w:rFonts w:ascii="Arial" w:hAnsi="Arial" w:cs="Arial"/>
          <w:b/>
          <w:sz w:val="20"/>
          <w:lang w:val="en-GB"/>
        </w:rPr>
        <w:t>ChIP sequencing and bioinformatics analysis.</w:t>
      </w:r>
      <w:r w:rsidRPr="009E277D">
        <w:rPr>
          <w:rFonts w:ascii="Arial" w:hAnsi="Arial" w:cs="Arial"/>
          <w:sz w:val="20"/>
          <w:lang w:val="en-GB"/>
        </w:rPr>
        <w:t xml:space="preserve"> ChIP samples were processed for sequencing, and the 75-nt single-end (SE75) sequence reads generated by Illumina sequencing were mapped to the genome using the BWA algorithm ("bwa aln/samse" with default settings). Only reads that passed </w:t>
      </w:r>
      <w:r>
        <w:rPr>
          <w:rFonts w:ascii="Arial" w:hAnsi="Arial" w:cs="Arial"/>
          <w:sz w:val="20"/>
          <w:lang w:val="en-GB"/>
        </w:rPr>
        <w:t xml:space="preserve">the </w:t>
      </w:r>
      <w:r w:rsidRPr="009E277D">
        <w:rPr>
          <w:rFonts w:ascii="Arial" w:hAnsi="Arial" w:cs="Arial"/>
          <w:sz w:val="20"/>
          <w:lang w:val="en-GB"/>
        </w:rPr>
        <w:t xml:space="preserve">Illumina purity filter, aligned with no more than 2 mismatches, and mapped uniquely to the genome were used in the subsequent analysis. In addition, duplicate reads ("PCR duplicates") were removed. Since the 5´-ends of the aligned reads </w:t>
      </w:r>
      <w:r w:rsidRPr="009E277D">
        <w:rPr>
          <w:rFonts w:ascii="Arial" w:hAnsi="Arial" w:cs="Arial"/>
          <w:sz w:val="20"/>
          <w:lang w:val="en-GB"/>
        </w:rPr>
        <w:lastRenderedPageBreak/>
        <w:t xml:space="preserve">(= "tags") represent the end of ChIP/IP-fragments, the tags were extended </w:t>
      </w:r>
      <w:r w:rsidRPr="002546FE">
        <w:rPr>
          <w:rFonts w:ascii="Arial" w:hAnsi="Arial" w:cs="Arial"/>
          <w:i/>
          <w:sz w:val="20"/>
          <w:lang w:val="en-GB"/>
        </w:rPr>
        <w:t>in silico</w:t>
      </w:r>
      <w:r w:rsidRPr="009E277D">
        <w:rPr>
          <w:rFonts w:ascii="Arial" w:hAnsi="Arial" w:cs="Arial"/>
          <w:sz w:val="20"/>
          <w:lang w:val="en-GB"/>
        </w:rPr>
        <w:t xml:space="preserve"> (using Active Motif software) at their 3´-ends to a length of 200 bp, which corresponds to the average fragment length in the size-selected library. To identify the density of fragments (extended tags) along the genome, the genome was divided into 32-nt bins, and the number of fragments in each bin was determined. The chromosome number and a start and end coordinate defined genomic regions with local enrichments in tag numbers (intervals). Active Motif</w:t>
      </w:r>
      <w:r>
        <w:rPr>
          <w:rFonts w:ascii="Arial" w:hAnsi="Arial" w:cs="Arial"/>
          <w:sz w:val="20"/>
          <w:lang w:val="en-GB"/>
        </w:rPr>
        <w:t>'s</w:t>
      </w:r>
      <w:r w:rsidRPr="009E277D">
        <w:rPr>
          <w:rFonts w:ascii="Arial" w:hAnsi="Arial" w:cs="Arial"/>
          <w:sz w:val="20"/>
          <w:lang w:val="en-GB"/>
        </w:rPr>
        <w:t xml:space="preserve"> two main peak callers are MACS/MACS2 </w:t>
      </w:r>
      <w:r w:rsidRPr="009E277D">
        <w:rPr>
          <w:rFonts w:ascii="Arial" w:hAnsi="Arial" w:cs="Arial"/>
          <w:sz w:val="20"/>
          <w:lang w:val="en-GB"/>
        </w:rPr>
        <w:fldChar w:fldCharType="begin"/>
      </w:r>
      <w:r>
        <w:rPr>
          <w:rFonts w:ascii="Arial" w:hAnsi="Arial" w:cs="Arial"/>
          <w:sz w:val="20"/>
          <w:lang w:val="en-GB"/>
        </w:rPr>
        <w:instrText xml:space="preserve"> ADDIN EN.CITE &lt;EndNote&gt;&lt;Cite&gt;&lt;Author&gt;Zhang&lt;/Author&gt;&lt;Year&gt;2008&lt;/Year&gt;&lt;RecNum&gt;107&lt;/RecNum&gt;&lt;DisplayText&gt;(60)&lt;/DisplayText&gt;&lt;record&gt;&lt;rec-number&gt;107&lt;/rec-number&gt;&lt;foreign-keys&gt;&lt;key app="EN" db-id="est0fax9optrpuesedsxezrjvrd2sza9zfa0" timestamp="1699713391"&gt;107&lt;/key&gt;&lt;/foreign-keys&gt;&lt;ref-type name="Journal Article"&gt;17&lt;/ref-type&gt;&lt;contributors&gt;&lt;authors&gt;&lt;author&gt;Zhang, Y.&lt;/author&gt;&lt;author&gt;Liu, T.&lt;/author&gt;&lt;author&gt;Meyer, C. A.&lt;/author&gt;&lt;author&gt;Eeckhoute, J.&lt;/author&gt;&lt;author&gt;Johnson, D. S.&lt;/author&gt;&lt;author&gt;Bernstein, B. E.&lt;/author&gt;&lt;author&gt;Nusbaum, C.&lt;/author&gt;&lt;author&gt;Myers, R. M.&lt;/author&gt;&lt;author&gt;Brown, M.&lt;/author&gt;&lt;author&gt;Li, W.&lt;/author&gt;&lt;author&gt;Liu, X. S.&lt;/author&gt;&lt;/authors&gt;&lt;/contributors&gt;&lt;auth-address&gt;Department of Biostatistics and Computational Biology, Dana-Farber Cancer Institute and Harvard School of Public Health, Boston, MA 02115, USA.&lt;/auth-address&gt;&lt;titles&gt;&lt;title&gt;Model-based analysis of ChIP-Seq (MACS)&lt;/title&gt;&lt;secondary-title&gt;Genome Biol&lt;/secondary-title&gt;&lt;/titles&gt;&lt;periodical&gt;&lt;full-title&gt;Genome Biol&lt;/full-title&gt;&lt;/periodical&gt;&lt;pages&gt;R137&lt;/pages&gt;&lt;volume&gt;9&lt;/volume&gt;&lt;number&gt;9&lt;/number&gt;&lt;keywords&gt;&lt;keyword&gt;*Algorithms&lt;/keyword&gt;&lt;keyword&gt;Cell Line, Tumor&lt;/keyword&gt;&lt;keyword&gt;Chromatin Immunoprecipitation/*methods&lt;/keyword&gt;&lt;keyword&gt;Hepatocyte Nuclear Factor 3-alpha/analysis/*genetics&lt;/keyword&gt;&lt;keyword&gt;Humans&lt;/keyword&gt;&lt;keyword&gt;Models, Genetic&lt;/keyword&gt;&lt;keyword&gt;Oligonucleotide Array Sequence Analysis/*methods&lt;/keyword&gt;&lt;/keywords&gt;&lt;dates&gt;&lt;year&gt;2008&lt;/year&gt;&lt;/dates&gt;&lt;isbn&gt;1474-760X (Electronic)&amp;#xD;1465-6906 (Print)&amp;#xD;1474-7596 (Linking)&lt;/isbn&gt;&lt;accession-num&gt;18798982&lt;/accession-num&gt;&lt;urls&gt;&lt;related-urls&gt;&lt;url&gt;https://www.ncbi.nlm.nih.gov/pubmed/18798982&lt;/url&gt;&lt;/related-urls&gt;&lt;/urls&gt;&lt;custom2&gt;PMC2592715&lt;/custom2&gt;&lt;electronic-resource-num&gt;10.1186/gb-2008-9-9-r137&lt;/electronic-resource-num&gt;&lt;/record&gt;&lt;/Cite&gt;&lt;/EndNote&gt;</w:instrText>
      </w:r>
      <w:r w:rsidRPr="009E277D">
        <w:rPr>
          <w:rFonts w:ascii="Arial" w:hAnsi="Arial" w:cs="Arial"/>
          <w:sz w:val="20"/>
          <w:lang w:val="en-GB"/>
        </w:rPr>
        <w:fldChar w:fldCharType="separate"/>
      </w:r>
      <w:r>
        <w:rPr>
          <w:rFonts w:ascii="Arial" w:hAnsi="Arial" w:cs="Arial"/>
          <w:noProof/>
          <w:sz w:val="20"/>
          <w:lang w:val="en-GB"/>
        </w:rPr>
        <w:t>(60)</w:t>
      </w:r>
      <w:r w:rsidRPr="009E277D">
        <w:rPr>
          <w:rFonts w:ascii="Arial" w:hAnsi="Arial" w:cs="Arial"/>
          <w:sz w:val="20"/>
          <w:lang w:val="en-GB"/>
        </w:rPr>
        <w:fldChar w:fldCharType="end"/>
      </w:r>
      <w:r w:rsidRPr="009E277D">
        <w:rPr>
          <w:rFonts w:ascii="Arial" w:hAnsi="Arial" w:cs="Arial"/>
          <w:sz w:val="20"/>
          <w:lang w:val="en-GB"/>
        </w:rPr>
        <w:t xml:space="preserve"> and SICER </w:t>
      </w:r>
      <w:r w:rsidRPr="009E277D">
        <w:rPr>
          <w:rFonts w:ascii="Arial" w:hAnsi="Arial" w:cs="Arial"/>
          <w:sz w:val="20"/>
          <w:lang w:val="en-GB"/>
        </w:rPr>
        <w:fldChar w:fldCharType="begin"/>
      </w:r>
      <w:r>
        <w:rPr>
          <w:rFonts w:ascii="Arial" w:hAnsi="Arial" w:cs="Arial"/>
          <w:sz w:val="20"/>
          <w:lang w:val="en-GB"/>
        </w:rPr>
        <w:instrText xml:space="preserve"> ADDIN EN.CITE &lt;EndNote&gt;&lt;Cite&gt;&lt;Author&gt;Zhang&lt;/Author&gt;&lt;Year&gt;2009&lt;/Year&gt;&lt;RecNum&gt;108&lt;/RecNum&gt;&lt;DisplayText&gt;(61)&lt;/DisplayText&gt;&lt;record&gt;&lt;rec-number&gt;108&lt;/rec-number&gt;&lt;foreign-keys&gt;&lt;key app="EN" db-id="est0fax9optrpuesedsxezrjvrd2sza9zfa0" timestamp="1699713632"&gt;108&lt;/key&gt;&lt;/foreign-keys&gt;&lt;ref-type name="Journal Article"&gt;17&lt;/ref-type&gt;&lt;contributors&gt;&lt;authors&gt;&lt;author&gt;Zhang, M.&lt;/author&gt;&lt;author&gt;Zhang, L.&lt;/author&gt;&lt;author&gt;Zou, J.&lt;/author&gt;&lt;author&gt;Yao, C.&lt;/author&gt;&lt;author&gt;Xiao, H.&lt;/author&gt;&lt;author&gt;Liu, Q.&lt;/author&gt;&lt;author&gt;Wang, J.&lt;/author&gt;&lt;author&gt;Wang, D.&lt;/author&gt;&lt;author&gt;Wang, C.&lt;/author&gt;&lt;author&gt;Guo, Z.&lt;/author&gt;&lt;/authors&gt;&lt;/contributors&gt;&lt;auth-address&gt;College of Bioinformatics Science and Technology, Harbin Medical University, Harbin, China.&lt;/auth-address&gt;&lt;titles&gt;&lt;title&gt;Evaluating reproducibility of differential expression discoveries in microarray studies by considering correlated molecular changes&lt;/title&gt;&lt;secondary-title&gt;Bioinformatics&lt;/secondary-title&gt;&lt;/titles&gt;&lt;periodical&gt;&lt;full-title&gt;Bioinformatics&lt;/full-title&gt;&lt;/periodical&gt;&lt;pages&gt;1662-8&lt;/pages&gt;&lt;volume&gt;25&lt;/volume&gt;&lt;number&gt;13&lt;/number&gt;&lt;keywords&gt;&lt;keyword&gt;Algorithms&lt;/keyword&gt;&lt;keyword&gt;Computational Biology/*methods&lt;/keyword&gt;&lt;keyword&gt;Databases, Genetic&lt;/keyword&gt;&lt;keyword&gt;Gene Expression Profiling/*methods&lt;/keyword&gt;&lt;keyword&gt;Oligonucleotide Array Sequence Analysis/*methods&lt;/keyword&gt;&lt;keyword&gt;Reproducibility of Results&lt;/keyword&gt;&lt;/keywords&gt;&lt;dates&gt;&lt;year&gt;2009&lt;/year&gt;&lt;pub-dates&gt;&lt;date&gt;Jul 1&lt;/date&gt;&lt;/pub-dates&gt;&lt;/dates&gt;&lt;isbn&gt;1367-4811 (Electronic)&amp;#xD;1367-4803 (Print)&amp;#xD;1367-4803 (Linking)&lt;/isbn&gt;&lt;accession-num&gt;19417058&lt;/accession-num&gt;&lt;urls&gt;&lt;related-urls&gt;&lt;url&gt;https://www.ncbi.nlm.nih.gov/pubmed/19417058&lt;/url&gt;&lt;/related-urls&gt;&lt;/urls&gt;&lt;custom2&gt;PMC2940240&lt;/custom2&gt;&lt;electronic-resource-num&gt;10.1093/bioinformatics/btp295&lt;/electronic-resource-num&gt;&lt;/record&gt;&lt;/Cite&gt;&lt;/EndNote&gt;</w:instrText>
      </w:r>
      <w:r w:rsidRPr="009E277D">
        <w:rPr>
          <w:rFonts w:ascii="Arial" w:hAnsi="Arial" w:cs="Arial"/>
          <w:sz w:val="20"/>
          <w:lang w:val="en-GB"/>
        </w:rPr>
        <w:fldChar w:fldCharType="separate"/>
      </w:r>
      <w:r>
        <w:rPr>
          <w:rFonts w:ascii="Arial" w:hAnsi="Arial" w:cs="Arial"/>
          <w:noProof/>
          <w:sz w:val="20"/>
          <w:lang w:val="en-GB"/>
        </w:rPr>
        <w:t>(61)</w:t>
      </w:r>
      <w:r w:rsidRPr="009E277D">
        <w:rPr>
          <w:rFonts w:ascii="Arial" w:hAnsi="Arial" w:cs="Arial"/>
          <w:sz w:val="20"/>
          <w:lang w:val="en-GB"/>
        </w:rPr>
        <w:fldChar w:fldCharType="end"/>
      </w:r>
      <w:r w:rsidRPr="009E277D">
        <w:rPr>
          <w:rFonts w:ascii="Arial" w:hAnsi="Arial" w:cs="Arial"/>
          <w:sz w:val="20"/>
          <w:lang w:val="en-GB"/>
        </w:rPr>
        <w:t xml:space="preserve">. To compare peak metrics between 2 or more samples, overlapping intervals were grouped into Merged Regions, defined by the start coordinate of the most upstream interval and the end coordinate of the most downstream </w:t>
      </w:r>
      <w:r>
        <w:rPr>
          <w:rFonts w:ascii="Arial" w:hAnsi="Arial" w:cs="Arial"/>
          <w:sz w:val="20"/>
          <w:lang w:val="en-GB"/>
        </w:rPr>
        <w:t>i</w:t>
      </w:r>
      <w:r w:rsidRPr="009E277D">
        <w:rPr>
          <w:rFonts w:ascii="Arial" w:hAnsi="Arial" w:cs="Arial"/>
          <w:sz w:val="20"/>
          <w:lang w:val="en-GB"/>
        </w:rPr>
        <w:t>nterval. After defining the Intervals and Merged Regions, their genomic locations, along with their proximities to gene annotations and other genomic features, were determined, and average and peak fragment densities within Intervals and Merged Regions were compiled. The genome hg38 for human samples and mm10 for murine cells were exploited for the alignment procedures. MACS 2.1.0 algorithm was used for peak calling.</w:t>
      </w:r>
    </w:p>
    <w:p w:rsidR="00950B73" w:rsidRPr="009E277D" w:rsidRDefault="00950B73" w:rsidP="00950B73">
      <w:pPr>
        <w:pStyle w:val="Nessunaspaziatura"/>
        <w:ind w:firstLine="708"/>
        <w:jc w:val="both"/>
        <w:rPr>
          <w:rFonts w:ascii="Arial" w:hAnsi="Arial" w:cs="Arial"/>
          <w:sz w:val="20"/>
          <w:lang w:val="en-GB"/>
        </w:rPr>
      </w:pPr>
    </w:p>
    <w:p w:rsidR="00950B73" w:rsidRPr="009E277D" w:rsidRDefault="00950B73" w:rsidP="00950B73">
      <w:pPr>
        <w:pStyle w:val="Nessunaspaziatura"/>
        <w:jc w:val="both"/>
        <w:rPr>
          <w:rFonts w:ascii="Arial" w:hAnsi="Arial" w:cs="Arial"/>
          <w:sz w:val="20"/>
          <w:lang w:val="en-GB"/>
        </w:rPr>
      </w:pPr>
      <w:r w:rsidRPr="009E277D">
        <w:rPr>
          <w:rFonts w:ascii="Arial" w:hAnsi="Arial" w:cs="Arial"/>
          <w:b/>
          <w:sz w:val="20"/>
          <w:lang w:val="en-GB"/>
        </w:rPr>
        <w:t xml:space="preserve">Bioinformatics analysis of NGS studies. </w:t>
      </w:r>
      <w:r w:rsidRPr="009E277D">
        <w:rPr>
          <w:rFonts w:ascii="Arial" w:hAnsi="Arial" w:cs="Arial"/>
          <w:sz w:val="20"/>
          <w:lang w:val="en-GB"/>
        </w:rPr>
        <w:t xml:space="preserve">Volcano plots were computed using GraphPad Prism 8 to identify regions of interest in the ATAQ-seq (Differentially accessible regions (DARs) </w:t>
      </w:r>
      <w:r>
        <w:rPr>
          <w:rFonts w:ascii="Arial" w:hAnsi="Arial" w:cs="Arial"/>
          <w:sz w:val="20"/>
          <w:lang w:val="en-GB"/>
        </w:rPr>
        <w:t>vs. d</w:t>
      </w:r>
      <w:r w:rsidRPr="009E277D">
        <w:rPr>
          <w:rFonts w:ascii="Arial" w:hAnsi="Arial" w:cs="Arial"/>
          <w:sz w:val="20"/>
          <w:lang w:val="en-GB"/>
        </w:rPr>
        <w:t>ifferentially inaccessibl</w:t>
      </w:r>
      <w:r>
        <w:rPr>
          <w:rFonts w:ascii="Arial" w:hAnsi="Arial" w:cs="Arial"/>
          <w:sz w:val="20"/>
          <w:lang w:val="en-GB"/>
        </w:rPr>
        <w:t>e regions) and in the ChIPSeq (u</w:t>
      </w:r>
      <w:r w:rsidRPr="009E277D">
        <w:rPr>
          <w:rFonts w:ascii="Arial" w:hAnsi="Arial" w:cs="Arial"/>
          <w:sz w:val="20"/>
          <w:lang w:val="en-GB"/>
        </w:rPr>
        <w:t>pregulated H3K27Ac targeted regions Vs</w:t>
      </w:r>
      <w:r>
        <w:rPr>
          <w:rFonts w:ascii="Arial" w:hAnsi="Arial" w:cs="Arial"/>
          <w:sz w:val="20"/>
          <w:lang w:val="en-GB"/>
        </w:rPr>
        <w:t>.</w:t>
      </w:r>
      <w:r w:rsidRPr="009E277D">
        <w:rPr>
          <w:rFonts w:ascii="Arial" w:hAnsi="Arial" w:cs="Arial"/>
          <w:sz w:val="20"/>
          <w:lang w:val="en-GB"/>
        </w:rPr>
        <w:t xml:space="preserve"> Downregulated H3K27Ac targeted regions) applying the following threshold to identify statistically significant regions modulated by pharmacological treatment or HDAC6 KO: -0.5</w:t>
      </w:r>
      <w:r>
        <w:rPr>
          <w:rFonts w:ascii="Arial" w:hAnsi="Arial" w:cs="Arial"/>
          <w:sz w:val="20"/>
          <w:lang w:val="en-GB"/>
        </w:rPr>
        <w:t xml:space="preserve"> </w:t>
      </w:r>
      <w:r w:rsidRPr="009E277D">
        <w:rPr>
          <w:rFonts w:ascii="Arial" w:hAnsi="Arial" w:cs="Arial"/>
          <w:sz w:val="20"/>
          <w:lang w:val="en-GB"/>
        </w:rPr>
        <w:t>≤ shrunken LogFC ≤ 0.5 and p adjusted-value ≤ 0.05. After pairwise comparison</w:t>
      </w:r>
      <w:r>
        <w:rPr>
          <w:rFonts w:ascii="Arial" w:hAnsi="Arial" w:cs="Arial"/>
          <w:sz w:val="20"/>
          <w:lang w:val="en-GB"/>
        </w:rPr>
        <w:t>,</w:t>
      </w:r>
      <w:r w:rsidRPr="009E277D">
        <w:rPr>
          <w:rFonts w:ascii="Arial" w:hAnsi="Arial" w:cs="Arial"/>
          <w:sz w:val="20"/>
          <w:lang w:val="en-GB"/>
        </w:rPr>
        <w:t xml:space="preserve"> both for ATAQ-seq and ChIP-seq (B16F10: KO/WT; Jurkat: ITF3756/DMSO) gene ontology on regions affected by HDAC6 down-modulation was performed using DAVID (https://david.ncifcrf.gov/) to determine statistically overrepresented biological processes (BP) of specific GO categories. Subsequently, among the statistically significant identified BP, the ones more relevant to the conducted study were exploited to generate graphs and biological networks. The biological networks were obtained by STRING (https://string-db.org/) only on common regions identified </w:t>
      </w:r>
      <w:r>
        <w:rPr>
          <w:rFonts w:ascii="Arial" w:hAnsi="Arial" w:cs="Arial"/>
          <w:sz w:val="20"/>
          <w:lang w:val="en-GB"/>
        </w:rPr>
        <w:t>in ATAQ-seq and ChIP-seq analyse</w:t>
      </w:r>
      <w:r w:rsidRPr="009E277D">
        <w:rPr>
          <w:rFonts w:ascii="Arial" w:hAnsi="Arial" w:cs="Arial"/>
          <w:sz w:val="20"/>
          <w:lang w:val="en-GB"/>
        </w:rPr>
        <w:t>s.</w:t>
      </w:r>
    </w:p>
    <w:p w:rsidR="00950B73" w:rsidRPr="009E277D" w:rsidRDefault="00950B73" w:rsidP="00950B73">
      <w:pPr>
        <w:pStyle w:val="Nessunaspaziatura"/>
        <w:jc w:val="both"/>
        <w:rPr>
          <w:rFonts w:ascii="Arial" w:hAnsi="Arial" w:cs="Arial"/>
          <w:sz w:val="20"/>
          <w:lang w:val="en-GB"/>
        </w:rPr>
      </w:pPr>
    </w:p>
    <w:p w:rsidR="00950B73" w:rsidRDefault="00950B73" w:rsidP="00950B73">
      <w:pPr>
        <w:pStyle w:val="Nessunaspaziatura"/>
        <w:spacing w:after="240"/>
        <w:jc w:val="both"/>
        <w:rPr>
          <w:rFonts w:ascii="Arial" w:hAnsi="Arial" w:cs="Arial"/>
          <w:sz w:val="20"/>
          <w:lang w:val="en-GB"/>
        </w:rPr>
      </w:pPr>
      <w:r w:rsidRPr="009E277D">
        <w:rPr>
          <w:rFonts w:ascii="Arial" w:hAnsi="Arial" w:cs="Arial"/>
          <w:b/>
          <w:sz w:val="20"/>
          <w:lang w:val="en-GB"/>
        </w:rPr>
        <w:t>RNA Library preparation, sequencing, and bioinformatics analysis.</w:t>
      </w:r>
      <w:r w:rsidRPr="009E277D">
        <w:rPr>
          <w:rFonts w:ascii="Arial" w:hAnsi="Arial" w:cs="Arial"/>
          <w:sz w:val="20"/>
          <w:lang w:val="en-GB"/>
        </w:rPr>
        <w:t xml:space="preserve"> Sequencing libraries were prepared with the Illumina TruSeq Stranded RNA Library Prep, version 2, Protocol D, using 500</w:t>
      </w:r>
      <w:r>
        <w:rPr>
          <w:rFonts w:ascii="Arial" w:hAnsi="Arial" w:cs="Arial"/>
          <w:sz w:val="20"/>
          <w:lang w:val="en-GB"/>
        </w:rPr>
        <w:t xml:space="preserve"> </w:t>
      </w:r>
      <w:r w:rsidRPr="009E277D">
        <w:rPr>
          <w:rFonts w:ascii="Arial" w:hAnsi="Arial" w:cs="Arial"/>
          <w:sz w:val="20"/>
          <w:lang w:val="en-GB"/>
        </w:rPr>
        <w:t xml:space="preserve">ng total RNA (Illumina). 4200 Tape Station assessed the quality of each library with a "DNA High sensitivity" assay (Agilent). Libraries were fluorometrically quantified using a Sensitivity dsDNA assay with a Qubit device (Life Technologies). The sequencing step was performed with NGS technologies using Illumina Genome Analyzer and the NextSeq 500/550 High Output v2.5 kit (150 cycles) (Illumina), processed on Illumina NextSeq 500. FastQ files were generated </w:t>
      </w:r>
      <w:r w:rsidRPr="00BB0D11">
        <w:rPr>
          <w:rFonts w:ascii="Arial" w:hAnsi="Arial" w:cs="Arial"/>
          <w:i/>
          <w:sz w:val="20"/>
          <w:lang w:val="en-GB"/>
        </w:rPr>
        <w:t>via</w:t>
      </w:r>
      <w:r w:rsidRPr="009E277D">
        <w:rPr>
          <w:rFonts w:ascii="Arial" w:hAnsi="Arial" w:cs="Arial"/>
          <w:sz w:val="20"/>
          <w:lang w:val="en-GB"/>
        </w:rPr>
        <w:t xml:space="preserve"> Illumina bcl2fastq2, version 2.17.1.14. Available online: http://support.illumina.com/downloads/bcl-2fastq-conversion-software-v217.html (accessed on 2 May 2018, starting from raw sequencing reads produced by Illumina NextSeq sequencer). The number of detected transcripts for coding and noncoding RNAs was evaluated separately for each sample. Gene and transcript intensities were computed using STAR/RSEM software using GRCh38 (Gencode release 27) as a reference and the "stranded" option. Differential expression analysis for mRNA was performed using the R package DESeq2. Coding and noncoding genes were differentially expressed and retained for further analysis with |log2(</w:t>
      </w:r>
      <w:r>
        <w:rPr>
          <w:rFonts w:ascii="Arial" w:hAnsi="Arial" w:cs="Arial"/>
          <w:sz w:val="20"/>
          <w:lang w:val="en-GB"/>
        </w:rPr>
        <w:t>KO</w:t>
      </w:r>
      <w:r w:rsidRPr="009E277D">
        <w:rPr>
          <w:rFonts w:ascii="Arial" w:hAnsi="Arial" w:cs="Arial"/>
          <w:sz w:val="20"/>
          <w:lang w:val="en-GB"/>
        </w:rPr>
        <w:t>/</w:t>
      </w:r>
      <w:r>
        <w:rPr>
          <w:rFonts w:ascii="Arial" w:hAnsi="Arial" w:cs="Arial"/>
          <w:sz w:val="20"/>
          <w:lang w:val="en-GB"/>
        </w:rPr>
        <w:t>WT</w:t>
      </w:r>
      <w:r w:rsidRPr="009E277D">
        <w:rPr>
          <w:rFonts w:ascii="Arial" w:hAnsi="Arial" w:cs="Arial"/>
          <w:sz w:val="20"/>
          <w:lang w:val="en-GB"/>
        </w:rPr>
        <w:t>)| ≥ 1 and a</w:t>
      </w:r>
      <w:r>
        <w:rPr>
          <w:rFonts w:ascii="Arial" w:hAnsi="Arial" w:cs="Arial"/>
          <w:sz w:val="20"/>
          <w:lang w:val="en-GB"/>
        </w:rPr>
        <w:t xml:space="preserve"> false discovery rate,</w:t>
      </w:r>
      <w:r w:rsidRPr="009E277D">
        <w:rPr>
          <w:rFonts w:ascii="Arial" w:hAnsi="Arial" w:cs="Arial"/>
          <w:sz w:val="20"/>
          <w:lang w:val="en-GB"/>
        </w:rPr>
        <w:t xml:space="preserve"> FDR ≤ 0.1. We imposed a minimum |Log2FC| of 1 and an FDR lower than 0.1 as thresholds for differentially expressed genes. This choice is motivated by the decision to maximize the sensitivity of this analysis to perform a massive screening and identify candidate genes to be validated with a broader sample population with real-time analysis. Pathway Analysis: Gene enrichment analysis was performed on coding genes. A Gene Ontology (GO) analysis was conducted for biological processes, cellular components, and molecular function, while KEGG pathway analysis (Kyoto Encyclopedia of Genes and Genomes available online: https://www.genome.jp/kegg/pathway.html; accessed on 2 May 2018) was conducted for pathway analysis. For this investigation, we used the enrichR web tool (accessed on 10 December 2019).</w:t>
      </w:r>
    </w:p>
    <w:p w:rsidR="00950B73" w:rsidRPr="006F160A" w:rsidRDefault="00950B73" w:rsidP="00950B73">
      <w:pPr>
        <w:jc w:val="both"/>
        <w:rPr>
          <w:rFonts w:ascii="Arial" w:hAnsi="Arial" w:cs="Arial"/>
          <w:sz w:val="20"/>
          <w:lang w:val="en-GB"/>
        </w:rPr>
      </w:pPr>
      <w:r w:rsidRPr="006F160A">
        <w:rPr>
          <w:rFonts w:ascii="Arial" w:hAnsi="Arial" w:cs="Arial"/>
          <w:b/>
          <w:bCs/>
          <w:sz w:val="20"/>
        </w:rPr>
        <w:t>Proteomics Studies</w:t>
      </w:r>
      <w:r>
        <w:rPr>
          <w:rFonts w:ascii="Arial" w:hAnsi="Arial" w:cs="Arial"/>
          <w:b/>
          <w:bCs/>
          <w:sz w:val="20"/>
        </w:rPr>
        <w:t xml:space="preserve">. </w:t>
      </w:r>
      <w:r w:rsidRPr="006F160A">
        <w:rPr>
          <w:rFonts w:ascii="Arial" w:hAnsi="Arial" w:cs="Arial"/>
          <w:sz w:val="20"/>
        </w:rPr>
        <w:t xml:space="preserve">The proteome characterization of HDAC6-silenced and scrambled (treated with a non-targeting pool of siRNA) </w:t>
      </w:r>
      <w:r w:rsidRPr="006F160A">
        <w:rPr>
          <w:rFonts w:ascii="Arial" w:hAnsi="Arial" w:cs="Arial"/>
          <w:sz w:val="20"/>
          <w:lang w:val="en-GB"/>
        </w:rPr>
        <w:t>HCC1806 cells was performed using a standard shot-gun proteomics protocol. Briefly, cell pellets (n=2 biological replicates, n=2 technical replicates each) were lysed in pre-chilled urea denaturing buffer (8</w:t>
      </w:r>
      <w:r>
        <w:rPr>
          <w:rFonts w:ascii="Arial" w:hAnsi="Arial" w:cs="Arial"/>
          <w:sz w:val="20"/>
          <w:lang w:val="en-GB"/>
        </w:rPr>
        <w:t xml:space="preserve"> </w:t>
      </w:r>
      <w:r w:rsidRPr="006F160A">
        <w:rPr>
          <w:rFonts w:ascii="Arial" w:hAnsi="Arial" w:cs="Arial"/>
          <w:sz w:val="20"/>
          <w:lang w:val="en-GB"/>
        </w:rPr>
        <w:t>M urea, 50 mM Tris-HCl, 150 mM NaCl) supplemented with proteases inhibitors cocktail, sonicated (3 bursts, 10 seconds each, at 30 Hz) and cleared by centrifugation (13.000 rpm, 10 min, 4°C). Protein concentration was determined by BCA assay</w:t>
      </w:r>
      <w:r>
        <w:rPr>
          <w:rFonts w:ascii="Arial" w:hAnsi="Arial" w:cs="Arial"/>
          <w:sz w:val="20"/>
          <w:lang w:val="en-GB"/>
        </w:rPr>
        <w:t>,</w:t>
      </w:r>
      <w:r w:rsidRPr="006F160A">
        <w:rPr>
          <w:rFonts w:ascii="Arial" w:hAnsi="Arial" w:cs="Arial"/>
          <w:sz w:val="20"/>
          <w:lang w:val="en-GB"/>
        </w:rPr>
        <w:t xml:space="preserve"> and 100 µg enrolled in the study. First, proteins were denatured with 5 mM di-thiothreitol (DTT) (45 min, room temperature), alkylated with 10 mM iodoacetamide (30 min in the dark at </w:t>
      </w:r>
      <w:r>
        <w:rPr>
          <w:rFonts w:ascii="Arial" w:hAnsi="Arial" w:cs="Arial"/>
          <w:sz w:val="20"/>
          <w:lang w:val="en-GB"/>
        </w:rPr>
        <w:t>RT</w:t>
      </w:r>
      <w:r w:rsidRPr="006F160A">
        <w:rPr>
          <w:rFonts w:ascii="Arial" w:hAnsi="Arial" w:cs="Arial"/>
          <w:sz w:val="20"/>
          <w:lang w:val="en-GB"/>
        </w:rPr>
        <w:t>)</w:t>
      </w:r>
      <w:r>
        <w:rPr>
          <w:rFonts w:ascii="Arial" w:hAnsi="Arial" w:cs="Arial"/>
          <w:sz w:val="20"/>
          <w:lang w:val="en-GB"/>
        </w:rPr>
        <w:t>,</w:t>
      </w:r>
      <w:r w:rsidRPr="006F160A">
        <w:rPr>
          <w:rFonts w:ascii="Arial" w:hAnsi="Arial" w:cs="Arial"/>
          <w:sz w:val="20"/>
          <w:lang w:val="en-GB"/>
        </w:rPr>
        <w:t xml:space="preserve"> and digested with mass-grade trypsin (Fisher Scientific, Waltham, MA, USA) at 1:50 (trypsin to protein ratio), over-night (room temperature).</w:t>
      </w:r>
      <w:r>
        <w:rPr>
          <w:rFonts w:ascii="Arial" w:hAnsi="Arial" w:cs="Arial"/>
          <w:sz w:val="20"/>
          <w:lang w:val="en-GB"/>
        </w:rPr>
        <w:t xml:space="preserve"> </w:t>
      </w:r>
      <w:r w:rsidRPr="006F160A">
        <w:rPr>
          <w:rFonts w:ascii="Arial" w:hAnsi="Arial" w:cs="Arial"/>
          <w:sz w:val="20"/>
          <w:lang w:val="en-GB"/>
        </w:rPr>
        <w:t>The reaction was quenched with 0.4% trifluoroacetic acid (TFA)</w:t>
      </w:r>
      <w:r>
        <w:rPr>
          <w:rFonts w:ascii="Arial" w:hAnsi="Arial" w:cs="Arial"/>
          <w:sz w:val="20"/>
          <w:lang w:val="en-GB"/>
        </w:rPr>
        <w:t>,</w:t>
      </w:r>
      <w:r w:rsidRPr="006F160A">
        <w:rPr>
          <w:rFonts w:ascii="Arial" w:hAnsi="Arial" w:cs="Arial"/>
          <w:sz w:val="20"/>
          <w:lang w:val="en-GB"/>
        </w:rPr>
        <w:t xml:space="preserve"> and peptides </w:t>
      </w:r>
      <w:r>
        <w:rPr>
          <w:rFonts w:ascii="Arial" w:hAnsi="Arial" w:cs="Arial"/>
          <w:sz w:val="20"/>
          <w:lang w:val="en-GB"/>
        </w:rPr>
        <w:t xml:space="preserve">were </w:t>
      </w:r>
      <w:r w:rsidRPr="006F160A">
        <w:rPr>
          <w:rFonts w:ascii="Arial" w:hAnsi="Arial" w:cs="Arial"/>
          <w:sz w:val="20"/>
          <w:lang w:val="en-GB"/>
        </w:rPr>
        <w:t>desalted and cleaned using C18 stage-tips (Fisher Scientific, Waltham, MA, USA) by following manufacturer</w:t>
      </w:r>
      <w:r>
        <w:rPr>
          <w:rFonts w:ascii="Arial" w:hAnsi="Arial" w:cs="Arial"/>
          <w:sz w:val="20"/>
          <w:lang w:val="en-GB"/>
        </w:rPr>
        <w:t>'</w:t>
      </w:r>
      <w:r w:rsidRPr="006F160A">
        <w:rPr>
          <w:rFonts w:ascii="Arial" w:hAnsi="Arial" w:cs="Arial"/>
          <w:sz w:val="20"/>
          <w:lang w:val="en-GB"/>
        </w:rPr>
        <w:t xml:space="preserve">s instructions, quantified by BCA peptide assay, dried in a Speed Vacuum concentrator and resuspended in 5% acetonitrile (ACN), 0.1% FA. For each sample, 1 µg of trypsin-generated </w:t>
      </w:r>
      <w:r w:rsidRPr="006F160A">
        <w:rPr>
          <w:rFonts w:ascii="Arial" w:hAnsi="Arial" w:cs="Arial"/>
          <w:sz w:val="20"/>
          <w:lang w:val="en-GB"/>
        </w:rPr>
        <w:lastRenderedPageBreak/>
        <w:t>peptides were analy</w:t>
      </w:r>
      <w:r>
        <w:rPr>
          <w:rFonts w:ascii="Arial" w:hAnsi="Arial" w:cs="Arial"/>
          <w:sz w:val="20"/>
          <w:lang w:val="en-GB"/>
        </w:rPr>
        <w:t>z</w:t>
      </w:r>
      <w:r w:rsidRPr="006F160A">
        <w:rPr>
          <w:rFonts w:ascii="Arial" w:hAnsi="Arial" w:cs="Arial"/>
          <w:sz w:val="20"/>
          <w:lang w:val="en-GB"/>
        </w:rPr>
        <w:t>ed by LC/MS-MS in a</w:t>
      </w:r>
      <w:r>
        <w:rPr>
          <w:rFonts w:ascii="Arial" w:hAnsi="Arial" w:cs="Arial"/>
          <w:sz w:val="20"/>
          <w:lang w:val="en-GB"/>
        </w:rPr>
        <w:t>n</w:t>
      </w:r>
      <w:r w:rsidRPr="006F160A">
        <w:rPr>
          <w:rFonts w:ascii="Arial" w:hAnsi="Arial" w:cs="Arial"/>
          <w:sz w:val="20"/>
          <w:lang w:val="en-GB"/>
        </w:rPr>
        <w:t xml:space="preserve"> Orbitrap Exploris 240 (Thermo Fisher Scientific, Waltham, MA, USA) online with a nano ultra-high pressure liquid chromatography system (Dionex, Ultimate 3000)</w:t>
      </w:r>
      <w:r>
        <w:rPr>
          <w:rFonts w:ascii="Arial" w:hAnsi="Arial" w:cs="Arial"/>
          <w:sz w:val="20"/>
          <w:lang w:val="en-GB"/>
        </w:rPr>
        <w:t>,</w:t>
      </w:r>
      <w:r w:rsidRPr="006F160A">
        <w:rPr>
          <w:rFonts w:ascii="Arial" w:hAnsi="Arial" w:cs="Arial"/>
          <w:sz w:val="20"/>
          <w:lang w:val="en-GB"/>
        </w:rPr>
        <w:t xml:space="preserve"> </w:t>
      </w:r>
      <w:bookmarkStart w:id="9" w:name="_Hlk154573933"/>
      <w:r>
        <w:rPr>
          <w:rFonts w:ascii="Arial" w:hAnsi="Arial" w:cs="Arial"/>
          <w:sz w:val="20"/>
          <w:lang w:val="en-GB"/>
        </w:rPr>
        <w:t>a</w:t>
      </w:r>
      <w:r w:rsidRPr="00705087">
        <w:rPr>
          <w:rFonts w:ascii="Arial" w:hAnsi="Arial" w:cs="Arial"/>
          <w:sz w:val="20"/>
          <w:lang w:val="en-GB"/>
        </w:rPr>
        <w:t>nalysis was done in Label</w:t>
      </w:r>
      <w:r>
        <w:rPr>
          <w:rFonts w:ascii="Arial" w:hAnsi="Arial" w:cs="Arial"/>
          <w:sz w:val="20"/>
          <w:lang w:val="en-GB"/>
        </w:rPr>
        <w:t>-</w:t>
      </w:r>
      <w:r w:rsidRPr="00705087">
        <w:rPr>
          <w:rFonts w:ascii="Arial" w:hAnsi="Arial" w:cs="Arial"/>
          <w:sz w:val="20"/>
          <w:lang w:val="en-GB"/>
        </w:rPr>
        <w:t>Free Quantification mode and Data Dependent Acquisition (DDA).</w:t>
      </w:r>
      <w:r>
        <w:rPr>
          <w:rFonts w:ascii="Arial" w:hAnsi="Arial" w:cs="Arial"/>
          <w:sz w:val="20"/>
          <w:lang w:val="en-GB"/>
        </w:rPr>
        <w:t xml:space="preserve"> </w:t>
      </w:r>
      <w:bookmarkEnd w:id="9"/>
      <w:r w:rsidRPr="006F160A">
        <w:rPr>
          <w:rFonts w:ascii="Arial" w:hAnsi="Arial" w:cs="Arial"/>
          <w:sz w:val="20"/>
        </w:rPr>
        <w:t>Samples were analyzed using a</w:t>
      </w:r>
      <w:r>
        <w:rPr>
          <w:rFonts w:ascii="Arial" w:hAnsi="Arial" w:cs="Arial"/>
          <w:sz w:val="20"/>
        </w:rPr>
        <w:t>n</w:t>
      </w:r>
      <w:r w:rsidRPr="006F160A">
        <w:rPr>
          <w:rFonts w:ascii="Arial" w:hAnsi="Arial" w:cs="Arial"/>
          <w:sz w:val="20"/>
        </w:rPr>
        <w:t xml:space="preserve"> 88 min LC-MS method. </w:t>
      </w:r>
      <w:r>
        <w:rPr>
          <w:rFonts w:ascii="Arial" w:hAnsi="Arial" w:cs="Arial"/>
          <w:sz w:val="20"/>
        </w:rPr>
        <w:t>The m</w:t>
      </w:r>
      <w:r w:rsidRPr="006F160A">
        <w:rPr>
          <w:rFonts w:ascii="Arial" w:hAnsi="Arial" w:cs="Arial"/>
          <w:sz w:val="20"/>
        </w:rPr>
        <w:t>obile phase flow rate was 250 nL/min. Solvent A was 0.1% FA, whereas Solvent B was 90% acetonitrile/0.1% FA. The LC-MS/MS method used the following gradient profile: (min:</w:t>
      </w:r>
      <w:r>
        <w:rPr>
          <w:rFonts w:ascii="Arial" w:hAnsi="Arial" w:cs="Arial"/>
          <w:sz w:val="20"/>
        </w:rPr>
        <w:t xml:space="preserve"> </w:t>
      </w:r>
      <w:r w:rsidRPr="006F160A">
        <w:rPr>
          <w:rFonts w:ascii="Arial" w:hAnsi="Arial" w:cs="Arial"/>
          <w:sz w:val="20"/>
        </w:rPr>
        <w:t>%</w:t>
      </w:r>
      <w:r>
        <w:rPr>
          <w:rFonts w:ascii="Arial" w:hAnsi="Arial" w:cs="Arial"/>
          <w:sz w:val="20"/>
        </w:rPr>
        <w:t xml:space="preserve"> </w:t>
      </w:r>
      <w:r w:rsidRPr="006F160A">
        <w:rPr>
          <w:rFonts w:ascii="Arial" w:hAnsi="Arial" w:cs="Arial"/>
          <w:sz w:val="20"/>
        </w:rPr>
        <w:t>B) 0:2; 2:6.7; 62:34.4; 67:55.5; 72:100.</w:t>
      </w:r>
      <w:r>
        <w:rPr>
          <w:rFonts w:ascii="Arial" w:hAnsi="Arial" w:cs="Arial"/>
          <w:sz w:val="20"/>
        </w:rPr>
        <w:t xml:space="preserve"> </w:t>
      </w:r>
      <w:r w:rsidRPr="006F160A">
        <w:rPr>
          <w:rFonts w:ascii="Arial" w:hAnsi="Arial" w:cs="Arial"/>
          <w:sz w:val="20"/>
        </w:rPr>
        <w:t>Regarding the mass spectrometer settings: MS1 spectra were measured with a resolution of 120.000, an AGC target of 3 × 10</w:t>
      </w:r>
      <w:r w:rsidRPr="006F160A">
        <w:rPr>
          <w:rFonts w:ascii="Arial" w:hAnsi="Arial" w:cs="Arial"/>
          <w:sz w:val="20"/>
          <w:vertAlign w:val="superscript"/>
        </w:rPr>
        <w:t>6</w:t>
      </w:r>
      <w:r w:rsidRPr="006F160A">
        <w:rPr>
          <w:rFonts w:ascii="Arial" w:hAnsi="Arial" w:cs="Arial"/>
          <w:sz w:val="20"/>
        </w:rPr>
        <w:t>, and a mass range from 375 to 1650 m/z. RF lens was set at 80%. The top 15 most abundant precursors with charge states from 2 to 7 were triggered for MS/MS at a resolution of 15.000, customized AGC target (5x10</w:t>
      </w:r>
      <w:r w:rsidRPr="006F160A">
        <w:rPr>
          <w:rFonts w:ascii="Arial" w:hAnsi="Arial" w:cs="Arial"/>
          <w:sz w:val="20"/>
          <w:vertAlign w:val="superscript"/>
        </w:rPr>
        <w:t>4</w:t>
      </w:r>
      <w:r w:rsidRPr="006F160A">
        <w:rPr>
          <w:rFonts w:ascii="Arial" w:hAnsi="Arial" w:cs="Arial"/>
          <w:sz w:val="20"/>
        </w:rPr>
        <w:t>)</w:t>
      </w:r>
      <w:r>
        <w:rPr>
          <w:rFonts w:ascii="Arial" w:hAnsi="Arial" w:cs="Arial"/>
          <w:sz w:val="20"/>
        </w:rPr>
        <w:t>,</w:t>
      </w:r>
      <w:r w:rsidRPr="006F160A">
        <w:rPr>
          <w:rFonts w:ascii="Arial" w:hAnsi="Arial" w:cs="Arial"/>
          <w:sz w:val="20"/>
        </w:rPr>
        <w:t xml:space="preserve"> and an isolation window of 2 m/z. Maximum ion time was set as automatic, and the normalized collision energy (HCD) was set at 30%. </w:t>
      </w:r>
      <w:r w:rsidRPr="006F160A">
        <w:rPr>
          <w:rFonts w:ascii="Arial" w:hAnsi="Arial" w:cs="Arial"/>
          <w:sz w:val="20"/>
          <w:lang w:val="en-GB"/>
        </w:rPr>
        <w:t>Raw files were then analy</w:t>
      </w:r>
      <w:r>
        <w:rPr>
          <w:rFonts w:ascii="Arial" w:hAnsi="Arial" w:cs="Arial"/>
          <w:sz w:val="20"/>
          <w:lang w:val="en-GB"/>
        </w:rPr>
        <w:t>z</w:t>
      </w:r>
      <w:r w:rsidRPr="006F160A">
        <w:rPr>
          <w:rFonts w:ascii="Arial" w:hAnsi="Arial" w:cs="Arial"/>
          <w:sz w:val="20"/>
          <w:lang w:val="en-GB"/>
        </w:rPr>
        <w:t>ed by Proteasome Discoverer (2.5)</w:t>
      </w:r>
      <w:r>
        <w:rPr>
          <w:rFonts w:ascii="Arial" w:hAnsi="Arial" w:cs="Arial"/>
          <w:sz w:val="20"/>
          <w:lang w:val="en-GB"/>
        </w:rPr>
        <w:t>,</w:t>
      </w:r>
      <w:r w:rsidRPr="006F160A">
        <w:rPr>
          <w:rFonts w:ascii="Arial" w:hAnsi="Arial" w:cs="Arial"/>
          <w:sz w:val="20"/>
          <w:lang w:val="en-GB"/>
        </w:rPr>
        <w:t xml:space="preserve"> and proteins identified by Sequest-HT coupled with Percolator against a human UniProt database (UP000005640 – 9606, containing 82685 entries). A contaminant list was included in the analysis. Carbamidomethylation of cysteine</w:t>
      </w:r>
      <w:r>
        <w:rPr>
          <w:rFonts w:ascii="Arial" w:hAnsi="Arial" w:cs="Arial"/>
          <w:sz w:val="20"/>
          <w:lang w:val="en-GB"/>
        </w:rPr>
        <w:t xml:space="preserve"> was set as static modification, whereas acetylation and ubiquitination were set as variable modification at lysine residues</w:t>
      </w:r>
      <w:r w:rsidRPr="006F160A">
        <w:rPr>
          <w:rFonts w:ascii="Arial" w:hAnsi="Arial" w:cs="Arial"/>
          <w:sz w:val="20"/>
          <w:lang w:val="en-GB"/>
        </w:rPr>
        <w:t xml:space="preserve"> with phosphorylation ad serine or threonine residues. FDR was set at 0.01</w:t>
      </w:r>
      <w:r>
        <w:rPr>
          <w:rFonts w:ascii="Arial" w:hAnsi="Arial" w:cs="Arial"/>
          <w:sz w:val="20"/>
          <w:lang w:val="en-GB"/>
        </w:rPr>
        <w:t>,</w:t>
      </w:r>
      <w:r w:rsidRPr="006F160A">
        <w:rPr>
          <w:rFonts w:ascii="Arial" w:hAnsi="Arial" w:cs="Arial"/>
          <w:sz w:val="20"/>
          <w:lang w:val="en-GB"/>
        </w:rPr>
        <w:t xml:space="preserve"> and targets were validated using a concatenated target-decoy strategy. Proteins discussed in the results were filtered for the following parameters: i) Identification with at least 2 peptides and 1 unique peptide; ii) Identification in at least 50% of samples belonging to the same experimental group.</w:t>
      </w:r>
    </w:p>
    <w:p w:rsidR="00950B73" w:rsidRPr="009E277D" w:rsidRDefault="00950B73" w:rsidP="00950B73">
      <w:pPr>
        <w:pStyle w:val="Nessunaspaziatura"/>
        <w:spacing w:after="240"/>
        <w:jc w:val="both"/>
        <w:rPr>
          <w:rFonts w:ascii="Arial" w:hAnsi="Arial" w:cs="Arial"/>
          <w:sz w:val="20"/>
          <w:lang w:val="en-GB"/>
        </w:rPr>
      </w:pPr>
    </w:p>
    <w:p w:rsidR="00950B73" w:rsidRPr="009E277D" w:rsidRDefault="00950B73" w:rsidP="00950B73">
      <w:pPr>
        <w:pStyle w:val="Nessunaspaziatura"/>
        <w:jc w:val="both"/>
        <w:rPr>
          <w:rFonts w:ascii="Arial" w:hAnsi="Arial" w:cs="Arial"/>
          <w:sz w:val="20"/>
          <w:lang w:val="en-GB"/>
        </w:rPr>
      </w:pPr>
      <w:r w:rsidRPr="009E277D">
        <w:rPr>
          <w:rFonts w:ascii="Arial" w:hAnsi="Arial" w:cs="Arial"/>
          <w:b/>
          <w:sz w:val="20"/>
          <w:lang w:val="en-GB"/>
        </w:rPr>
        <w:t>Statistical analysis.</w:t>
      </w:r>
      <w:r w:rsidRPr="009E277D">
        <w:rPr>
          <w:rFonts w:ascii="Arial" w:hAnsi="Arial" w:cs="Arial"/>
          <w:sz w:val="20"/>
          <w:lang w:val="en-GB"/>
        </w:rPr>
        <w:t xml:space="preserve"> Statistical analyses were performed using the GraphPad Prism program. Sample sizes (N) were reported in the corresponding figure legend. Students' t-tests, 1-way and 2-way ANOVA with adequate multiple comparison </w:t>
      </w:r>
      <w:r w:rsidRPr="000E391E">
        <w:rPr>
          <w:rFonts w:ascii="Arial" w:hAnsi="Arial" w:cs="Arial"/>
          <w:i/>
          <w:sz w:val="20"/>
          <w:lang w:val="en-GB"/>
        </w:rPr>
        <w:t>post hoc</w:t>
      </w:r>
      <w:r w:rsidRPr="009E277D">
        <w:rPr>
          <w:rFonts w:ascii="Arial" w:hAnsi="Arial" w:cs="Arial"/>
          <w:sz w:val="20"/>
          <w:lang w:val="en-GB"/>
        </w:rPr>
        <w:t xml:space="preserve"> tests were used to analyze variables. A value of p ≤ 0.05 was deemed statistically significant. Data indicate the mean values of at least three independent experiments ± SD or SE</w:t>
      </w:r>
      <w:r>
        <w:rPr>
          <w:rFonts w:ascii="Arial" w:hAnsi="Arial" w:cs="Arial"/>
          <w:sz w:val="20"/>
          <w:lang w:val="en-GB"/>
        </w:rPr>
        <w:t>M</w:t>
      </w:r>
      <w:r w:rsidRPr="009E277D">
        <w:rPr>
          <w:rFonts w:ascii="Arial" w:hAnsi="Arial" w:cs="Arial"/>
          <w:sz w:val="20"/>
          <w:lang w:val="en-GB"/>
        </w:rPr>
        <w:t>. A specific comment has been added for each analysis.</w:t>
      </w:r>
    </w:p>
    <w:p w:rsidR="00950B73" w:rsidRPr="00E47F89" w:rsidRDefault="00950B73" w:rsidP="00950B73">
      <w:pPr>
        <w:pStyle w:val="Nessunaspaziatura"/>
        <w:spacing w:line="276" w:lineRule="auto"/>
        <w:ind w:firstLine="708"/>
        <w:jc w:val="both"/>
        <w:rPr>
          <w:rFonts w:ascii="Book Antiqua" w:hAnsi="Book Antiqua"/>
          <w:lang w:val="en-GB"/>
        </w:rPr>
        <w:sectPr w:rsidR="00950B73" w:rsidRPr="00E47F89">
          <w:footerReference w:type="default" r:id="rId5"/>
          <w:pgSz w:w="11906" w:h="16838"/>
          <w:pgMar w:top="1417" w:right="1134" w:bottom="1134" w:left="1134" w:header="0" w:footer="708" w:gutter="0"/>
          <w:cols w:space="720"/>
          <w:formProt w:val="0"/>
          <w:docGrid w:linePitch="360" w:charSpace="4096"/>
        </w:sectPr>
      </w:pPr>
      <w:r w:rsidRPr="00E47F89">
        <w:rPr>
          <w:rFonts w:ascii="Book Antiqua" w:hAnsi="Book Antiqua"/>
          <w:lang w:val="en-GB"/>
        </w:rPr>
        <w:br w:type="page"/>
      </w:r>
    </w:p>
    <w:p w:rsidR="00950B73" w:rsidRPr="00DC623A" w:rsidRDefault="00950B73" w:rsidP="00950B73">
      <w:pPr>
        <w:pStyle w:val="SMcaption"/>
        <w:jc w:val="both"/>
        <w:rPr>
          <w:rFonts w:ascii="Arial" w:hAnsi="Arial" w:cs="Arial"/>
          <w:sz w:val="20"/>
        </w:rPr>
      </w:pPr>
      <w:r>
        <w:rPr>
          <w:rFonts w:ascii="Arial" w:hAnsi="Arial" w:cs="Arial"/>
          <w:noProof/>
          <w:sz w:val="20"/>
        </w:rPr>
        <w:lastRenderedPageBreak/>
        <w:drawing>
          <wp:inline distT="0" distB="0" distL="0" distR="0" wp14:anchorId="49E3B256" wp14:editId="3F3D5852">
            <wp:extent cx="5486400" cy="7239000"/>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6400" cy="7239000"/>
                    </a:xfrm>
                    <a:prstGeom prst="rect">
                      <a:avLst/>
                    </a:prstGeom>
                    <a:noFill/>
                    <a:ln>
                      <a:noFill/>
                    </a:ln>
                  </pic:spPr>
                </pic:pic>
              </a:graphicData>
            </a:graphic>
          </wp:inline>
        </w:drawing>
      </w:r>
    </w:p>
    <w:p w:rsidR="00950B73" w:rsidRDefault="00950B73" w:rsidP="00950B73">
      <w:pPr>
        <w:pStyle w:val="SMHeading"/>
        <w:jc w:val="both"/>
        <w:rPr>
          <w:rFonts w:ascii="Arial" w:hAnsi="Arial" w:cs="Arial"/>
          <w:sz w:val="20"/>
          <w:szCs w:val="20"/>
        </w:rPr>
      </w:pPr>
    </w:p>
    <w:p w:rsidR="00950B73" w:rsidRDefault="00950B73" w:rsidP="00950B73">
      <w:pPr>
        <w:pStyle w:val="SMHeading"/>
        <w:jc w:val="both"/>
        <w:rPr>
          <w:rFonts w:ascii="Arial" w:hAnsi="Arial" w:cs="Arial"/>
          <w:sz w:val="20"/>
          <w:szCs w:val="20"/>
        </w:rPr>
      </w:pPr>
    </w:p>
    <w:p w:rsidR="00950B73" w:rsidRDefault="00950B73" w:rsidP="00950B73">
      <w:pPr>
        <w:pStyle w:val="SMHeading"/>
        <w:jc w:val="both"/>
        <w:rPr>
          <w:rFonts w:ascii="Arial" w:hAnsi="Arial" w:cs="Arial"/>
          <w:sz w:val="20"/>
          <w:szCs w:val="20"/>
        </w:rPr>
      </w:pPr>
    </w:p>
    <w:p w:rsidR="00950B73" w:rsidRDefault="00950B73" w:rsidP="00950B73">
      <w:pPr>
        <w:pStyle w:val="SMHeading"/>
        <w:jc w:val="both"/>
        <w:rPr>
          <w:rFonts w:ascii="Arial" w:hAnsi="Arial" w:cs="Arial"/>
          <w:sz w:val="20"/>
          <w:szCs w:val="20"/>
        </w:rPr>
      </w:pPr>
    </w:p>
    <w:p w:rsidR="00950B73" w:rsidRDefault="00950B73" w:rsidP="00950B73">
      <w:pPr>
        <w:pStyle w:val="SMHeading"/>
        <w:jc w:val="both"/>
        <w:rPr>
          <w:rFonts w:ascii="Arial" w:hAnsi="Arial" w:cs="Arial"/>
          <w:sz w:val="20"/>
          <w:szCs w:val="20"/>
        </w:rPr>
      </w:pPr>
    </w:p>
    <w:p w:rsidR="00950B73" w:rsidRPr="00DC623A" w:rsidRDefault="00950B73" w:rsidP="00950B73">
      <w:pPr>
        <w:pStyle w:val="SMHeading"/>
        <w:jc w:val="both"/>
        <w:rPr>
          <w:rFonts w:ascii="Arial" w:hAnsi="Arial" w:cs="Arial"/>
          <w:sz w:val="20"/>
        </w:rPr>
      </w:pPr>
      <w:r w:rsidRPr="00DC623A">
        <w:rPr>
          <w:rFonts w:ascii="Arial" w:hAnsi="Arial" w:cs="Arial"/>
          <w:sz w:val="20"/>
          <w:szCs w:val="20"/>
        </w:rPr>
        <w:t xml:space="preserve">Fig. S1. </w:t>
      </w:r>
      <w:r w:rsidRPr="00F455DA">
        <w:rPr>
          <w:rFonts w:ascii="Arial" w:hAnsi="Arial" w:cs="Arial"/>
          <w:sz w:val="20"/>
          <w:szCs w:val="20"/>
        </w:rPr>
        <w:t>ITF3756 shows a dose-dependent effect on cell proliferation.</w:t>
      </w:r>
      <w:r w:rsidRPr="00F455DA">
        <w:rPr>
          <w:rFonts w:ascii="Arial" w:hAnsi="Arial" w:cs="Arial"/>
          <w:b w:val="0"/>
          <w:sz w:val="20"/>
          <w:szCs w:val="20"/>
        </w:rPr>
        <w:t xml:space="preserve"> (</w:t>
      </w:r>
      <w:r w:rsidRPr="00F455DA">
        <w:rPr>
          <w:rFonts w:ascii="Arial" w:hAnsi="Arial" w:cs="Arial"/>
          <w:sz w:val="20"/>
          <w:szCs w:val="20"/>
        </w:rPr>
        <w:t>A, B, C, D</w:t>
      </w:r>
      <w:r w:rsidRPr="00F455DA">
        <w:rPr>
          <w:rFonts w:ascii="Arial" w:hAnsi="Arial" w:cs="Arial"/>
          <w:b w:val="0"/>
          <w:sz w:val="20"/>
          <w:szCs w:val="20"/>
        </w:rPr>
        <w:t>) Cell growth curve after ITF3756 treatment</w:t>
      </w:r>
      <w:r>
        <w:rPr>
          <w:rFonts w:ascii="Arial" w:hAnsi="Arial" w:cs="Arial"/>
          <w:b w:val="0"/>
          <w:sz w:val="20"/>
          <w:szCs w:val="20"/>
        </w:rPr>
        <w:t>.</w:t>
      </w:r>
      <w:r w:rsidRPr="00F455DA">
        <w:rPr>
          <w:rFonts w:ascii="Arial" w:hAnsi="Arial" w:cs="Arial"/>
          <w:b w:val="0"/>
          <w:sz w:val="20"/>
          <w:szCs w:val="20"/>
        </w:rPr>
        <w:t xml:space="preserve"> </w:t>
      </w:r>
      <w:r>
        <w:rPr>
          <w:rFonts w:ascii="Arial" w:hAnsi="Arial" w:cs="Arial"/>
          <w:b w:val="0"/>
          <w:sz w:val="20"/>
          <w:szCs w:val="20"/>
        </w:rPr>
        <w:t>T</w:t>
      </w:r>
      <w:r w:rsidRPr="00F455DA">
        <w:rPr>
          <w:rFonts w:ascii="Arial" w:hAnsi="Arial" w:cs="Arial"/>
          <w:b w:val="0"/>
          <w:sz w:val="20"/>
          <w:szCs w:val="20"/>
        </w:rPr>
        <w:t>he panels show the cell growth curves of HCC1806 (</w:t>
      </w:r>
      <w:r w:rsidRPr="00F455DA">
        <w:rPr>
          <w:rFonts w:ascii="Arial" w:hAnsi="Arial" w:cs="Arial"/>
          <w:sz w:val="20"/>
          <w:szCs w:val="20"/>
        </w:rPr>
        <w:t>A</w:t>
      </w:r>
      <w:r w:rsidRPr="00F455DA">
        <w:rPr>
          <w:rFonts w:ascii="Arial" w:hAnsi="Arial" w:cs="Arial"/>
          <w:b w:val="0"/>
          <w:sz w:val="20"/>
          <w:szCs w:val="20"/>
        </w:rPr>
        <w:t>), B16F10 WT (</w:t>
      </w:r>
      <w:r w:rsidRPr="00F455DA">
        <w:rPr>
          <w:rFonts w:ascii="Arial" w:hAnsi="Arial" w:cs="Arial"/>
          <w:sz w:val="20"/>
          <w:szCs w:val="20"/>
        </w:rPr>
        <w:t>B</w:t>
      </w:r>
      <w:r w:rsidRPr="00F455DA">
        <w:rPr>
          <w:rFonts w:ascii="Arial" w:hAnsi="Arial" w:cs="Arial"/>
          <w:b w:val="0"/>
          <w:sz w:val="20"/>
          <w:szCs w:val="20"/>
        </w:rPr>
        <w:t>), MDA231 (</w:t>
      </w:r>
      <w:r w:rsidRPr="002546FE">
        <w:rPr>
          <w:rFonts w:ascii="Arial" w:hAnsi="Arial" w:cs="Arial"/>
          <w:sz w:val="20"/>
          <w:szCs w:val="20"/>
        </w:rPr>
        <w:t>C</w:t>
      </w:r>
      <w:r w:rsidRPr="00F455DA">
        <w:rPr>
          <w:rFonts w:ascii="Arial" w:hAnsi="Arial" w:cs="Arial"/>
          <w:b w:val="0"/>
          <w:sz w:val="20"/>
          <w:szCs w:val="20"/>
        </w:rPr>
        <w:t>), and 4T1 (</w:t>
      </w:r>
      <w:r w:rsidRPr="00F455DA">
        <w:rPr>
          <w:rFonts w:ascii="Arial" w:hAnsi="Arial" w:cs="Arial"/>
          <w:sz w:val="20"/>
          <w:szCs w:val="20"/>
        </w:rPr>
        <w:t>D</w:t>
      </w:r>
      <w:r w:rsidRPr="00F455DA">
        <w:rPr>
          <w:rFonts w:ascii="Arial" w:hAnsi="Arial" w:cs="Arial"/>
          <w:b w:val="0"/>
          <w:sz w:val="20"/>
          <w:szCs w:val="20"/>
        </w:rPr>
        <w:t xml:space="preserve">) cell lines after ITF3756 treatment at different concentrations (250 nM, 500 nM, 1 </w:t>
      </w:r>
      <w:r>
        <w:rPr>
          <w:rFonts w:ascii="Arial" w:hAnsi="Arial" w:cs="Arial"/>
          <w:b w:val="0"/>
          <w:sz w:val="20"/>
          <w:szCs w:val="20"/>
        </w:rPr>
        <w:t>µ</w:t>
      </w:r>
      <w:r w:rsidRPr="00F455DA">
        <w:rPr>
          <w:rFonts w:ascii="Arial" w:hAnsi="Arial" w:cs="Arial"/>
          <w:b w:val="0"/>
          <w:sz w:val="20"/>
          <w:szCs w:val="20"/>
        </w:rPr>
        <w:t xml:space="preserve">M, 2 </w:t>
      </w:r>
      <w:r>
        <w:rPr>
          <w:rFonts w:ascii="Arial" w:hAnsi="Arial" w:cs="Arial"/>
          <w:b w:val="0"/>
          <w:sz w:val="20"/>
          <w:szCs w:val="20"/>
        </w:rPr>
        <w:t>µ</w:t>
      </w:r>
      <w:r w:rsidRPr="00F455DA">
        <w:rPr>
          <w:rFonts w:ascii="Arial" w:hAnsi="Arial" w:cs="Arial"/>
          <w:b w:val="0"/>
          <w:sz w:val="20"/>
          <w:szCs w:val="20"/>
        </w:rPr>
        <w:t xml:space="preserve">M and 5 </w:t>
      </w:r>
      <w:r>
        <w:rPr>
          <w:rFonts w:ascii="Arial" w:hAnsi="Arial" w:cs="Arial"/>
          <w:b w:val="0"/>
          <w:sz w:val="20"/>
          <w:szCs w:val="20"/>
        </w:rPr>
        <w:t>µ</w:t>
      </w:r>
      <w:r w:rsidRPr="00F455DA">
        <w:rPr>
          <w:rFonts w:ascii="Arial" w:hAnsi="Arial" w:cs="Arial"/>
          <w:b w:val="0"/>
          <w:sz w:val="20"/>
          <w:szCs w:val="20"/>
        </w:rPr>
        <w:t>M) and along a time course from 24h to 72h. Error bars indicate SE</w:t>
      </w:r>
      <w:r>
        <w:rPr>
          <w:rFonts w:ascii="Arial" w:hAnsi="Arial" w:cs="Arial"/>
          <w:b w:val="0"/>
          <w:sz w:val="20"/>
          <w:szCs w:val="20"/>
        </w:rPr>
        <w:t>M</w:t>
      </w:r>
      <w:r w:rsidRPr="00F455DA">
        <w:rPr>
          <w:rFonts w:ascii="Arial" w:hAnsi="Arial" w:cs="Arial"/>
          <w:b w:val="0"/>
          <w:sz w:val="20"/>
          <w:szCs w:val="20"/>
        </w:rPr>
        <w:t xml:space="preserve">. </w:t>
      </w:r>
      <w:r>
        <w:rPr>
          <w:rFonts w:ascii="Arial" w:hAnsi="Arial" w:cs="Arial"/>
          <w:b w:val="0"/>
          <w:sz w:val="20"/>
          <w:szCs w:val="20"/>
        </w:rPr>
        <w:t>Statistical analysis was performed by m</w:t>
      </w:r>
      <w:r w:rsidRPr="00F455DA">
        <w:rPr>
          <w:rFonts w:ascii="Arial" w:hAnsi="Arial" w:cs="Arial"/>
          <w:b w:val="0"/>
          <w:sz w:val="20"/>
          <w:szCs w:val="20"/>
        </w:rPr>
        <w:t>ultiple comparison 2-way ANOVA</w:t>
      </w:r>
      <w:r>
        <w:rPr>
          <w:rFonts w:ascii="Arial" w:hAnsi="Arial" w:cs="Arial"/>
          <w:b w:val="0"/>
          <w:sz w:val="20"/>
          <w:szCs w:val="20"/>
        </w:rPr>
        <w:t>,</w:t>
      </w:r>
      <w:r w:rsidRPr="00F455DA">
        <w:rPr>
          <w:rFonts w:ascii="Arial" w:hAnsi="Arial" w:cs="Arial"/>
          <w:b w:val="0"/>
          <w:sz w:val="20"/>
          <w:szCs w:val="20"/>
        </w:rPr>
        <w:t xml:space="preserve"> N=3; *p&lt;0</w:t>
      </w:r>
      <w:r>
        <w:rPr>
          <w:rFonts w:ascii="Arial" w:hAnsi="Arial" w:cs="Arial"/>
          <w:b w:val="0"/>
          <w:sz w:val="20"/>
          <w:szCs w:val="20"/>
        </w:rPr>
        <w:t>.</w:t>
      </w:r>
      <w:r w:rsidRPr="00F455DA">
        <w:rPr>
          <w:rFonts w:ascii="Arial" w:hAnsi="Arial" w:cs="Arial"/>
          <w:b w:val="0"/>
          <w:sz w:val="20"/>
          <w:szCs w:val="20"/>
        </w:rPr>
        <w:t>05; **p&lt;0</w:t>
      </w:r>
      <w:r>
        <w:rPr>
          <w:rFonts w:ascii="Arial" w:hAnsi="Arial" w:cs="Arial"/>
          <w:b w:val="0"/>
          <w:sz w:val="20"/>
          <w:szCs w:val="20"/>
        </w:rPr>
        <w:t>.</w:t>
      </w:r>
      <w:r w:rsidRPr="00F455DA">
        <w:rPr>
          <w:rFonts w:ascii="Arial" w:hAnsi="Arial" w:cs="Arial"/>
          <w:b w:val="0"/>
          <w:sz w:val="20"/>
          <w:szCs w:val="20"/>
        </w:rPr>
        <w:t>005; ***p&lt;0</w:t>
      </w:r>
      <w:r>
        <w:rPr>
          <w:rFonts w:ascii="Arial" w:hAnsi="Arial" w:cs="Arial"/>
          <w:b w:val="0"/>
          <w:sz w:val="20"/>
          <w:szCs w:val="20"/>
        </w:rPr>
        <w:t>.</w:t>
      </w:r>
      <w:r w:rsidRPr="00F455DA">
        <w:rPr>
          <w:rFonts w:ascii="Arial" w:hAnsi="Arial" w:cs="Arial"/>
          <w:b w:val="0"/>
          <w:sz w:val="20"/>
          <w:szCs w:val="20"/>
        </w:rPr>
        <w:t>0005. (</w:t>
      </w:r>
      <w:r w:rsidRPr="00F455DA">
        <w:rPr>
          <w:rFonts w:ascii="Arial" w:hAnsi="Arial" w:cs="Arial"/>
          <w:sz w:val="20"/>
          <w:szCs w:val="20"/>
        </w:rPr>
        <w:t>E, F</w:t>
      </w:r>
      <w:r w:rsidRPr="00F455DA">
        <w:rPr>
          <w:rFonts w:ascii="Arial" w:hAnsi="Arial" w:cs="Arial"/>
          <w:b w:val="0"/>
          <w:sz w:val="20"/>
          <w:szCs w:val="20"/>
        </w:rPr>
        <w:t>). Crystal violet staining and relative densitometry after ITF3756 treatment. Representative images of crystal violet staining of HCC1806 (</w:t>
      </w:r>
      <w:r w:rsidRPr="00F455DA">
        <w:rPr>
          <w:rFonts w:ascii="Arial" w:hAnsi="Arial" w:cs="Arial"/>
          <w:sz w:val="20"/>
          <w:szCs w:val="20"/>
        </w:rPr>
        <w:t>E</w:t>
      </w:r>
      <w:r w:rsidRPr="00F455DA">
        <w:rPr>
          <w:rFonts w:ascii="Arial" w:hAnsi="Arial" w:cs="Arial"/>
          <w:b w:val="0"/>
          <w:sz w:val="20"/>
          <w:szCs w:val="20"/>
        </w:rPr>
        <w:t>, upper panel) and B16F10 WT (</w:t>
      </w:r>
      <w:r w:rsidRPr="00F455DA">
        <w:rPr>
          <w:rFonts w:ascii="Arial" w:hAnsi="Arial" w:cs="Arial"/>
          <w:sz w:val="20"/>
          <w:szCs w:val="20"/>
        </w:rPr>
        <w:t>F</w:t>
      </w:r>
      <w:r w:rsidRPr="00F455DA">
        <w:rPr>
          <w:rFonts w:ascii="Arial" w:hAnsi="Arial" w:cs="Arial"/>
          <w:b w:val="0"/>
          <w:sz w:val="20"/>
          <w:szCs w:val="20"/>
        </w:rPr>
        <w:t xml:space="preserve">, upper panel) cell lines after treatment with ITF3756 at concentrations equal to 250 nM, 500 nM, 1 </w:t>
      </w:r>
      <w:r>
        <w:rPr>
          <w:rFonts w:ascii="Arial" w:hAnsi="Arial" w:cs="Arial"/>
          <w:b w:val="0"/>
          <w:sz w:val="20"/>
          <w:szCs w:val="20"/>
        </w:rPr>
        <w:t>µ</w:t>
      </w:r>
      <w:r w:rsidRPr="00F455DA">
        <w:rPr>
          <w:rFonts w:ascii="Arial" w:hAnsi="Arial" w:cs="Arial"/>
          <w:b w:val="0"/>
          <w:sz w:val="20"/>
          <w:szCs w:val="20"/>
        </w:rPr>
        <w:t xml:space="preserve">M, 2 </w:t>
      </w:r>
      <w:r>
        <w:rPr>
          <w:rFonts w:ascii="Arial" w:hAnsi="Arial" w:cs="Arial"/>
          <w:b w:val="0"/>
          <w:sz w:val="20"/>
          <w:szCs w:val="20"/>
        </w:rPr>
        <w:t>µ</w:t>
      </w:r>
      <w:r w:rsidRPr="00F455DA">
        <w:rPr>
          <w:rFonts w:ascii="Arial" w:hAnsi="Arial" w:cs="Arial"/>
          <w:b w:val="0"/>
          <w:sz w:val="20"/>
          <w:szCs w:val="20"/>
        </w:rPr>
        <w:t xml:space="preserve">M, and 5 </w:t>
      </w:r>
      <w:r>
        <w:rPr>
          <w:rFonts w:ascii="Arial" w:hAnsi="Arial" w:cs="Arial"/>
          <w:b w:val="0"/>
          <w:sz w:val="20"/>
          <w:szCs w:val="20"/>
        </w:rPr>
        <w:t>µ</w:t>
      </w:r>
      <w:r w:rsidRPr="00F455DA">
        <w:rPr>
          <w:rFonts w:ascii="Arial" w:hAnsi="Arial" w:cs="Arial"/>
          <w:b w:val="0"/>
          <w:sz w:val="20"/>
          <w:szCs w:val="20"/>
        </w:rPr>
        <w:t>M for 48h. Images were acquired with 10X magnification</w:t>
      </w:r>
      <w:r>
        <w:rPr>
          <w:rFonts w:ascii="Arial" w:hAnsi="Arial" w:cs="Arial"/>
          <w:b w:val="0"/>
          <w:sz w:val="20"/>
          <w:szCs w:val="20"/>
        </w:rPr>
        <w:t>-</w:t>
      </w:r>
      <w:r w:rsidRPr="00F455DA">
        <w:rPr>
          <w:rFonts w:ascii="Arial" w:hAnsi="Arial" w:cs="Arial"/>
          <w:b w:val="0"/>
          <w:sz w:val="20"/>
          <w:szCs w:val="20"/>
        </w:rPr>
        <w:t xml:space="preserve">scale bar: 100 </w:t>
      </w:r>
      <w:r>
        <w:rPr>
          <w:rFonts w:ascii="Arial" w:hAnsi="Arial" w:cs="Arial"/>
          <w:b w:val="0"/>
          <w:sz w:val="20"/>
          <w:szCs w:val="20"/>
        </w:rPr>
        <w:t>µ</w:t>
      </w:r>
      <w:r w:rsidRPr="00F455DA">
        <w:rPr>
          <w:rFonts w:ascii="Arial" w:hAnsi="Arial" w:cs="Arial"/>
          <w:b w:val="0"/>
          <w:sz w:val="20"/>
          <w:szCs w:val="20"/>
        </w:rPr>
        <w:t>m. Lower panels represent the densitometry (Mean Optical Intensity, MOI). Error bars indicate SE</w:t>
      </w:r>
      <w:r>
        <w:rPr>
          <w:rFonts w:ascii="Arial" w:hAnsi="Arial" w:cs="Arial"/>
          <w:b w:val="0"/>
          <w:sz w:val="20"/>
          <w:szCs w:val="20"/>
        </w:rPr>
        <w:t>M</w:t>
      </w:r>
      <w:r w:rsidRPr="00F455DA">
        <w:rPr>
          <w:rFonts w:ascii="Arial" w:hAnsi="Arial" w:cs="Arial"/>
          <w:b w:val="0"/>
          <w:sz w:val="20"/>
          <w:szCs w:val="20"/>
        </w:rPr>
        <w:t xml:space="preserve">. </w:t>
      </w:r>
      <w:r>
        <w:rPr>
          <w:rFonts w:ascii="Arial" w:hAnsi="Arial" w:cs="Arial"/>
          <w:b w:val="0"/>
          <w:sz w:val="20"/>
          <w:szCs w:val="20"/>
        </w:rPr>
        <w:t>Statistical analysis was performed by m</w:t>
      </w:r>
      <w:r w:rsidRPr="00F455DA">
        <w:rPr>
          <w:rFonts w:ascii="Arial" w:hAnsi="Arial" w:cs="Arial"/>
          <w:b w:val="0"/>
          <w:sz w:val="20"/>
          <w:szCs w:val="20"/>
        </w:rPr>
        <w:t xml:space="preserve">ultiple comparison </w:t>
      </w:r>
      <w:r>
        <w:rPr>
          <w:rFonts w:ascii="Arial" w:hAnsi="Arial" w:cs="Arial"/>
          <w:b w:val="0"/>
          <w:sz w:val="20"/>
          <w:szCs w:val="20"/>
        </w:rPr>
        <w:t>1</w:t>
      </w:r>
      <w:r w:rsidRPr="00F455DA">
        <w:rPr>
          <w:rFonts w:ascii="Arial" w:hAnsi="Arial" w:cs="Arial"/>
          <w:b w:val="0"/>
          <w:sz w:val="20"/>
          <w:szCs w:val="20"/>
        </w:rPr>
        <w:t>-way ANOVA</w:t>
      </w:r>
      <w:r>
        <w:rPr>
          <w:rFonts w:ascii="Arial" w:hAnsi="Arial" w:cs="Arial"/>
          <w:b w:val="0"/>
          <w:sz w:val="20"/>
          <w:szCs w:val="20"/>
        </w:rPr>
        <w:t>,</w:t>
      </w:r>
      <w:r w:rsidRPr="00F455DA">
        <w:rPr>
          <w:rFonts w:ascii="Arial" w:hAnsi="Arial" w:cs="Arial"/>
          <w:b w:val="0"/>
          <w:sz w:val="20"/>
          <w:szCs w:val="20"/>
        </w:rPr>
        <w:t xml:space="preserve"> N=3; *p&lt;0</w:t>
      </w:r>
      <w:r>
        <w:rPr>
          <w:rFonts w:ascii="Arial" w:hAnsi="Arial" w:cs="Arial"/>
          <w:b w:val="0"/>
          <w:sz w:val="20"/>
          <w:szCs w:val="20"/>
        </w:rPr>
        <w:t>.</w:t>
      </w:r>
      <w:r w:rsidRPr="00F455DA">
        <w:rPr>
          <w:rFonts w:ascii="Arial" w:hAnsi="Arial" w:cs="Arial"/>
          <w:b w:val="0"/>
          <w:sz w:val="20"/>
          <w:szCs w:val="20"/>
        </w:rPr>
        <w:t>05; ***p&lt;0</w:t>
      </w:r>
      <w:r>
        <w:rPr>
          <w:rFonts w:ascii="Arial" w:hAnsi="Arial" w:cs="Arial"/>
          <w:b w:val="0"/>
          <w:sz w:val="20"/>
          <w:szCs w:val="20"/>
        </w:rPr>
        <w:t>.</w:t>
      </w:r>
      <w:r w:rsidRPr="00F455DA">
        <w:rPr>
          <w:rFonts w:ascii="Arial" w:hAnsi="Arial" w:cs="Arial"/>
          <w:b w:val="0"/>
          <w:sz w:val="20"/>
          <w:szCs w:val="20"/>
        </w:rPr>
        <w:t>0005.</w:t>
      </w:r>
    </w:p>
    <w:p w:rsidR="00950B73" w:rsidRDefault="00950B73" w:rsidP="00950B73">
      <w:pPr>
        <w:jc w:val="both"/>
        <w:rPr>
          <w:rFonts w:ascii="Arial" w:hAnsi="Arial" w:cs="Arial"/>
          <w:sz w:val="20"/>
        </w:rPr>
      </w:pPr>
      <w:r>
        <w:rPr>
          <w:rFonts w:ascii="Arial" w:hAnsi="Arial" w:cs="Arial"/>
          <w:sz w:val="20"/>
        </w:rPr>
        <w:br w:type="page"/>
      </w:r>
    </w:p>
    <w:p w:rsidR="00950B73" w:rsidRPr="00DC623A" w:rsidRDefault="00950B73" w:rsidP="00950B73">
      <w:pPr>
        <w:pStyle w:val="SMcaption"/>
        <w:jc w:val="both"/>
        <w:rPr>
          <w:rFonts w:ascii="Arial" w:hAnsi="Arial" w:cs="Arial"/>
          <w:sz w:val="20"/>
        </w:rPr>
      </w:pPr>
      <w:r>
        <w:rPr>
          <w:rFonts w:ascii="Arial" w:hAnsi="Arial" w:cs="Arial"/>
          <w:noProof/>
          <w:sz w:val="20"/>
        </w:rPr>
        <w:lastRenderedPageBreak/>
        <w:drawing>
          <wp:inline distT="0" distB="0" distL="0" distR="0" wp14:anchorId="2F721BC7" wp14:editId="47A080E7">
            <wp:extent cx="5486400" cy="3524250"/>
            <wp:effectExtent l="0" t="0" r="0" b="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6400" cy="3524250"/>
                    </a:xfrm>
                    <a:prstGeom prst="rect">
                      <a:avLst/>
                    </a:prstGeom>
                    <a:noFill/>
                    <a:ln>
                      <a:noFill/>
                    </a:ln>
                  </pic:spPr>
                </pic:pic>
              </a:graphicData>
            </a:graphic>
          </wp:inline>
        </w:drawing>
      </w:r>
    </w:p>
    <w:p w:rsidR="00950B73" w:rsidRPr="00DC623A" w:rsidRDefault="00950B73" w:rsidP="00950B73">
      <w:pPr>
        <w:pStyle w:val="SMHeading"/>
        <w:jc w:val="both"/>
        <w:rPr>
          <w:rFonts w:ascii="Arial" w:hAnsi="Arial" w:cs="Arial"/>
          <w:sz w:val="20"/>
          <w:szCs w:val="20"/>
        </w:rPr>
      </w:pPr>
      <w:r w:rsidRPr="00DC623A">
        <w:rPr>
          <w:rFonts w:ascii="Arial" w:hAnsi="Arial" w:cs="Arial"/>
          <w:sz w:val="20"/>
          <w:szCs w:val="20"/>
        </w:rPr>
        <w:t>Fig. S2</w:t>
      </w:r>
      <w:r w:rsidRPr="008F3987">
        <w:rPr>
          <w:rFonts w:ascii="Arial" w:hAnsi="Arial" w:cs="Arial"/>
          <w:sz w:val="20"/>
          <w:szCs w:val="20"/>
        </w:rPr>
        <w:t>. HDAC6 inactivation effect on murine melanoma cell proliferation.</w:t>
      </w:r>
      <w:r w:rsidRPr="008F3987">
        <w:rPr>
          <w:rFonts w:ascii="Arial" w:hAnsi="Arial" w:cs="Arial"/>
          <w:b w:val="0"/>
          <w:sz w:val="20"/>
          <w:szCs w:val="20"/>
        </w:rPr>
        <w:t xml:space="preserve"> (</w:t>
      </w:r>
      <w:r w:rsidRPr="008F3987">
        <w:rPr>
          <w:rFonts w:ascii="Arial" w:hAnsi="Arial" w:cs="Arial"/>
          <w:sz w:val="20"/>
          <w:szCs w:val="20"/>
        </w:rPr>
        <w:t>A</w:t>
      </w:r>
      <w:r w:rsidRPr="008F3987">
        <w:rPr>
          <w:rFonts w:ascii="Arial" w:hAnsi="Arial" w:cs="Arial"/>
          <w:b w:val="0"/>
          <w:sz w:val="20"/>
          <w:szCs w:val="20"/>
        </w:rPr>
        <w:t>) Left panel</w:t>
      </w:r>
      <w:r>
        <w:rPr>
          <w:rFonts w:ascii="Arial" w:hAnsi="Arial" w:cs="Arial"/>
          <w:b w:val="0"/>
          <w:sz w:val="20"/>
          <w:szCs w:val="20"/>
        </w:rPr>
        <w:t>:</w:t>
      </w:r>
      <w:r w:rsidRPr="008F3987">
        <w:rPr>
          <w:rFonts w:ascii="Arial" w:hAnsi="Arial" w:cs="Arial"/>
          <w:b w:val="0"/>
          <w:sz w:val="20"/>
          <w:szCs w:val="20"/>
        </w:rPr>
        <w:t xml:space="preserve"> </w:t>
      </w:r>
      <w:r>
        <w:rPr>
          <w:rFonts w:ascii="Arial" w:hAnsi="Arial" w:cs="Arial"/>
          <w:b w:val="0"/>
          <w:sz w:val="20"/>
          <w:szCs w:val="20"/>
        </w:rPr>
        <w:t>r</w:t>
      </w:r>
      <w:r w:rsidRPr="008F3987">
        <w:rPr>
          <w:rFonts w:ascii="Arial" w:hAnsi="Arial" w:cs="Arial"/>
          <w:b w:val="0"/>
          <w:sz w:val="20"/>
          <w:szCs w:val="20"/>
        </w:rPr>
        <w:t xml:space="preserve">epresentative images of crystal violet staining performed after one replicative step. </w:t>
      </w:r>
      <w:r>
        <w:rPr>
          <w:rFonts w:ascii="Arial" w:hAnsi="Arial" w:cs="Arial"/>
          <w:b w:val="0"/>
          <w:sz w:val="20"/>
          <w:szCs w:val="20"/>
        </w:rPr>
        <w:t>Right: d</w:t>
      </w:r>
      <w:r w:rsidRPr="008F3987">
        <w:rPr>
          <w:rFonts w:ascii="Arial" w:hAnsi="Arial" w:cs="Arial"/>
          <w:b w:val="0"/>
          <w:sz w:val="20"/>
          <w:szCs w:val="20"/>
        </w:rPr>
        <w:t>ensitometry shows the quantification of the Mean Optical Intensity (MOI) of the HDAC6_KO condition (purple bar) compared to the control (black bar). Error bars indicate SE</w:t>
      </w:r>
      <w:r>
        <w:rPr>
          <w:rFonts w:ascii="Arial" w:hAnsi="Arial" w:cs="Arial"/>
          <w:b w:val="0"/>
          <w:sz w:val="20"/>
          <w:szCs w:val="20"/>
        </w:rPr>
        <w:t>M</w:t>
      </w:r>
      <w:r w:rsidRPr="008F3987">
        <w:rPr>
          <w:rFonts w:ascii="Arial" w:hAnsi="Arial" w:cs="Arial"/>
          <w:b w:val="0"/>
          <w:sz w:val="20"/>
          <w:szCs w:val="20"/>
        </w:rPr>
        <w:t xml:space="preserve">. </w:t>
      </w:r>
      <w:r>
        <w:rPr>
          <w:rFonts w:ascii="Arial" w:hAnsi="Arial" w:cs="Arial"/>
          <w:b w:val="0"/>
          <w:sz w:val="20"/>
          <w:szCs w:val="20"/>
        </w:rPr>
        <w:t xml:space="preserve">Statistical analysis was performed by </w:t>
      </w:r>
      <w:r w:rsidRPr="008F3987">
        <w:rPr>
          <w:rFonts w:ascii="Arial" w:hAnsi="Arial" w:cs="Arial"/>
          <w:b w:val="0"/>
          <w:sz w:val="20"/>
          <w:szCs w:val="20"/>
        </w:rPr>
        <w:t>unpaired t-test</w:t>
      </w:r>
      <w:r>
        <w:rPr>
          <w:rFonts w:ascii="Arial" w:hAnsi="Arial" w:cs="Arial"/>
          <w:b w:val="0"/>
          <w:sz w:val="20"/>
          <w:szCs w:val="20"/>
        </w:rPr>
        <w:t>,</w:t>
      </w:r>
      <w:r w:rsidRPr="008F3987">
        <w:rPr>
          <w:rFonts w:ascii="Arial" w:hAnsi="Arial" w:cs="Arial"/>
          <w:b w:val="0"/>
          <w:sz w:val="20"/>
          <w:szCs w:val="20"/>
        </w:rPr>
        <w:t xml:space="preserve"> N=6; ***p&lt;0</w:t>
      </w:r>
      <w:r>
        <w:rPr>
          <w:rFonts w:ascii="Arial" w:hAnsi="Arial" w:cs="Arial"/>
          <w:b w:val="0"/>
          <w:sz w:val="20"/>
          <w:szCs w:val="20"/>
        </w:rPr>
        <w:t>.</w:t>
      </w:r>
      <w:r w:rsidRPr="008F3987">
        <w:rPr>
          <w:rFonts w:ascii="Arial" w:hAnsi="Arial" w:cs="Arial"/>
          <w:b w:val="0"/>
          <w:sz w:val="20"/>
          <w:szCs w:val="20"/>
        </w:rPr>
        <w:t>0005. (</w:t>
      </w:r>
      <w:r w:rsidRPr="008F3987">
        <w:rPr>
          <w:rFonts w:ascii="Arial" w:hAnsi="Arial" w:cs="Arial"/>
          <w:sz w:val="20"/>
          <w:szCs w:val="20"/>
        </w:rPr>
        <w:t>B</w:t>
      </w:r>
      <w:r w:rsidRPr="008F3987">
        <w:rPr>
          <w:rFonts w:ascii="Arial" w:hAnsi="Arial" w:cs="Arial"/>
          <w:b w:val="0"/>
          <w:sz w:val="20"/>
          <w:szCs w:val="20"/>
        </w:rPr>
        <w:t xml:space="preserve">) </w:t>
      </w:r>
      <w:r>
        <w:rPr>
          <w:rFonts w:ascii="Arial" w:hAnsi="Arial" w:cs="Arial"/>
          <w:b w:val="0"/>
          <w:sz w:val="20"/>
          <w:szCs w:val="20"/>
        </w:rPr>
        <w:t>Left: r</w:t>
      </w:r>
      <w:r w:rsidRPr="008F3987">
        <w:rPr>
          <w:rFonts w:ascii="Arial" w:hAnsi="Arial" w:cs="Arial"/>
          <w:b w:val="0"/>
          <w:sz w:val="20"/>
          <w:szCs w:val="20"/>
        </w:rPr>
        <w:t xml:space="preserve">epresentative images of crystal violet staining of B16F10 HDAC6_KO cell line after 24h treatment with ITF3756 at concentrations equal to 250 nM, 500 nM, 1 </w:t>
      </w:r>
      <w:r>
        <w:rPr>
          <w:rFonts w:ascii="Arial" w:hAnsi="Arial" w:cs="Arial"/>
          <w:b w:val="0"/>
          <w:sz w:val="20"/>
          <w:szCs w:val="20"/>
        </w:rPr>
        <w:t>µ</w:t>
      </w:r>
      <w:r w:rsidRPr="008F3987">
        <w:rPr>
          <w:rFonts w:ascii="Arial" w:hAnsi="Arial" w:cs="Arial"/>
          <w:b w:val="0"/>
          <w:sz w:val="20"/>
          <w:szCs w:val="20"/>
        </w:rPr>
        <w:t xml:space="preserve">M, 2 </w:t>
      </w:r>
      <w:r>
        <w:rPr>
          <w:rFonts w:ascii="Arial" w:hAnsi="Arial" w:cs="Arial"/>
          <w:b w:val="0"/>
          <w:sz w:val="20"/>
          <w:szCs w:val="20"/>
        </w:rPr>
        <w:t>µ</w:t>
      </w:r>
      <w:r w:rsidRPr="008F3987">
        <w:rPr>
          <w:rFonts w:ascii="Arial" w:hAnsi="Arial" w:cs="Arial"/>
          <w:b w:val="0"/>
          <w:sz w:val="20"/>
          <w:szCs w:val="20"/>
        </w:rPr>
        <w:t xml:space="preserve">M and 5 </w:t>
      </w:r>
      <w:r>
        <w:rPr>
          <w:rFonts w:ascii="Arial" w:hAnsi="Arial" w:cs="Arial"/>
          <w:b w:val="0"/>
          <w:sz w:val="20"/>
          <w:szCs w:val="20"/>
        </w:rPr>
        <w:t>µ</w:t>
      </w:r>
      <w:r w:rsidRPr="008F3987">
        <w:rPr>
          <w:rFonts w:ascii="Arial" w:hAnsi="Arial" w:cs="Arial"/>
          <w:b w:val="0"/>
          <w:sz w:val="20"/>
          <w:szCs w:val="20"/>
        </w:rPr>
        <w:t>M. Images were acquired at 10X magnification</w:t>
      </w:r>
      <w:r>
        <w:rPr>
          <w:rFonts w:ascii="Arial" w:hAnsi="Arial" w:cs="Arial"/>
          <w:b w:val="0"/>
          <w:sz w:val="20"/>
          <w:szCs w:val="20"/>
        </w:rPr>
        <w:t>-</w:t>
      </w:r>
      <w:r w:rsidRPr="008F3987">
        <w:rPr>
          <w:rFonts w:ascii="Arial" w:hAnsi="Arial" w:cs="Arial"/>
          <w:b w:val="0"/>
          <w:sz w:val="20"/>
          <w:szCs w:val="20"/>
        </w:rPr>
        <w:t xml:space="preserve">scale bar: 200 </w:t>
      </w:r>
      <w:r>
        <w:rPr>
          <w:rFonts w:ascii="Arial" w:hAnsi="Arial" w:cs="Arial"/>
          <w:b w:val="0"/>
          <w:sz w:val="20"/>
          <w:szCs w:val="20"/>
        </w:rPr>
        <w:t>µ</w:t>
      </w:r>
      <w:r w:rsidRPr="008F3987">
        <w:rPr>
          <w:rFonts w:ascii="Arial" w:hAnsi="Arial" w:cs="Arial"/>
          <w:b w:val="0"/>
          <w:sz w:val="20"/>
          <w:szCs w:val="20"/>
        </w:rPr>
        <w:t xml:space="preserve">m. The graph on the </w:t>
      </w:r>
      <w:r>
        <w:rPr>
          <w:rFonts w:ascii="Arial" w:hAnsi="Arial" w:cs="Arial"/>
          <w:b w:val="0"/>
          <w:sz w:val="20"/>
          <w:szCs w:val="20"/>
        </w:rPr>
        <w:t>r</w:t>
      </w:r>
      <w:r w:rsidRPr="008F3987">
        <w:rPr>
          <w:rFonts w:ascii="Arial" w:hAnsi="Arial" w:cs="Arial"/>
          <w:b w:val="0"/>
          <w:sz w:val="20"/>
          <w:szCs w:val="20"/>
        </w:rPr>
        <w:t>ight represents the densitometry (Mean Optical Intensity, MOI) of the B16F10 HDAC6_KO cell line treated with ITF3756. Error bars indicate SE</w:t>
      </w:r>
      <w:r>
        <w:rPr>
          <w:rFonts w:ascii="Arial" w:hAnsi="Arial" w:cs="Arial"/>
          <w:b w:val="0"/>
          <w:sz w:val="20"/>
          <w:szCs w:val="20"/>
        </w:rPr>
        <w:t>M</w:t>
      </w:r>
      <w:r w:rsidRPr="008F3987">
        <w:rPr>
          <w:rFonts w:ascii="Arial" w:hAnsi="Arial" w:cs="Arial"/>
          <w:b w:val="0"/>
          <w:sz w:val="20"/>
          <w:szCs w:val="20"/>
        </w:rPr>
        <w:t xml:space="preserve">. </w:t>
      </w:r>
      <w:r>
        <w:rPr>
          <w:rFonts w:ascii="Arial" w:hAnsi="Arial" w:cs="Arial"/>
          <w:b w:val="0"/>
          <w:sz w:val="20"/>
          <w:szCs w:val="20"/>
        </w:rPr>
        <w:t>Statistical analysis was performed by m</w:t>
      </w:r>
      <w:r w:rsidRPr="00F455DA">
        <w:rPr>
          <w:rFonts w:ascii="Arial" w:hAnsi="Arial" w:cs="Arial"/>
          <w:b w:val="0"/>
          <w:sz w:val="20"/>
          <w:szCs w:val="20"/>
        </w:rPr>
        <w:t xml:space="preserve">ultiple comparison </w:t>
      </w:r>
      <w:r>
        <w:rPr>
          <w:rFonts w:ascii="Arial" w:hAnsi="Arial" w:cs="Arial"/>
          <w:b w:val="0"/>
          <w:sz w:val="20"/>
          <w:szCs w:val="20"/>
        </w:rPr>
        <w:t>1</w:t>
      </w:r>
      <w:r w:rsidRPr="00F455DA">
        <w:rPr>
          <w:rFonts w:ascii="Arial" w:hAnsi="Arial" w:cs="Arial"/>
          <w:b w:val="0"/>
          <w:sz w:val="20"/>
          <w:szCs w:val="20"/>
        </w:rPr>
        <w:t>-way ANOVA</w:t>
      </w:r>
      <w:r>
        <w:rPr>
          <w:rFonts w:ascii="Arial" w:hAnsi="Arial" w:cs="Arial"/>
          <w:b w:val="0"/>
          <w:sz w:val="20"/>
          <w:szCs w:val="20"/>
        </w:rPr>
        <w:t>,</w:t>
      </w:r>
      <w:r w:rsidRPr="008F3987">
        <w:rPr>
          <w:rFonts w:ascii="Arial" w:hAnsi="Arial" w:cs="Arial"/>
          <w:b w:val="0"/>
          <w:sz w:val="20"/>
          <w:szCs w:val="20"/>
        </w:rPr>
        <w:t xml:space="preserve"> N=3; **p&lt;0</w:t>
      </w:r>
      <w:r>
        <w:rPr>
          <w:rFonts w:ascii="Arial" w:hAnsi="Arial" w:cs="Arial"/>
          <w:b w:val="0"/>
          <w:sz w:val="20"/>
          <w:szCs w:val="20"/>
        </w:rPr>
        <w:t>.</w:t>
      </w:r>
      <w:r w:rsidRPr="008F3987">
        <w:rPr>
          <w:rFonts w:ascii="Arial" w:hAnsi="Arial" w:cs="Arial"/>
          <w:b w:val="0"/>
          <w:sz w:val="20"/>
          <w:szCs w:val="20"/>
        </w:rPr>
        <w:t xml:space="preserve">005. </w:t>
      </w:r>
    </w:p>
    <w:p w:rsidR="00950B73" w:rsidRDefault="00950B73" w:rsidP="00950B73">
      <w:pPr>
        <w:jc w:val="both"/>
        <w:rPr>
          <w:rFonts w:ascii="Arial" w:hAnsi="Arial" w:cs="Arial"/>
          <w:sz w:val="20"/>
        </w:rPr>
      </w:pPr>
      <w:r>
        <w:rPr>
          <w:rFonts w:ascii="Arial" w:hAnsi="Arial" w:cs="Arial"/>
          <w:sz w:val="20"/>
        </w:rPr>
        <w:br w:type="page"/>
      </w:r>
    </w:p>
    <w:p w:rsidR="00950B73" w:rsidRPr="00DC623A" w:rsidRDefault="00950B73" w:rsidP="00950B73">
      <w:pPr>
        <w:pStyle w:val="SMcaption"/>
        <w:jc w:val="both"/>
        <w:rPr>
          <w:rFonts w:ascii="Arial" w:hAnsi="Arial" w:cs="Arial"/>
          <w:sz w:val="20"/>
        </w:rPr>
      </w:pPr>
      <w:r>
        <w:rPr>
          <w:rFonts w:ascii="Arial" w:hAnsi="Arial" w:cs="Arial"/>
          <w:noProof/>
          <w:sz w:val="20"/>
        </w:rPr>
        <w:lastRenderedPageBreak/>
        <w:drawing>
          <wp:inline distT="0" distB="0" distL="0" distR="0" wp14:anchorId="737DEF10" wp14:editId="41492E27">
            <wp:extent cx="5476875" cy="4343400"/>
            <wp:effectExtent l="0" t="0" r="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76875" cy="4343400"/>
                    </a:xfrm>
                    <a:prstGeom prst="rect">
                      <a:avLst/>
                    </a:prstGeom>
                    <a:noFill/>
                    <a:ln>
                      <a:noFill/>
                    </a:ln>
                  </pic:spPr>
                </pic:pic>
              </a:graphicData>
            </a:graphic>
          </wp:inline>
        </w:drawing>
      </w:r>
    </w:p>
    <w:p w:rsidR="00950B73" w:rsidRPr="000E2A53" w:rsidRDefault="00950B73" w:rsidP="00950B73">
      <w:pPr>
        <w:pStyle w:val="SMHeading"/>
        <w:jc w:val="both"/>
        <w:rPr>
          <w:rFonts w:ascii="Arial" w:hAnsi="Arial" w:cs="Arial"/>
          <w:sz w:val="20"/>
          <w:szCs w:val="20"/>
        </w:rPr>
      </w:pPr>
      <w:r>
        <w:rPr>
          <w:rFonts w:ascii="Arial" w:hAnsi="Arial" w:cs="Arial"/>
          <w:sz w:val="20"/>
          <w:szCs w:val="20"/>
        </w:rPr>
        <w:t>Fig.</w:t>
      </w:r>
      <w:r w:rsidRPr="00DC623A">
        <w:rPr>
          <w:rFonts w:ascii="Arial" w:hAnsi="Arial" w:cs="Arial"/>
          <w:sz w:val="20"/>
          <w:szCs w:val="20"/>
        </w:rPr>
        <w:t xml:space="preserve"> S</w:t>
      </w:r>
      <w:r>
        <w:rPr>
          <w:rFonts w:ascii="Arial" w:hAnsi="Arial" w:cs="Arial"/>
          <w:sz w:val="20"/>
          <w:szCs w:val="20"/>
        </w:rPr>
        <w:t>3</w:t>
      </w:r>
      <w:r w:rsidRPr="00DC623A">
        <w:rPr>
          <w:rFonts w:ascii="Arial" w:hAnsi="Arial" w:cs="Arial"/>
          <w:sz w:val="20"/>
          <w:szCs w:val="20"/>
        </w:rPr>
        <w:t>.</w:t>
      </w:r>
      <w:r w:rsidRPr="000E2A53">
        <w:t xml:space="preserve"> </w:t>
      </w:r>
      <w:r w:rsidRPr="000E2A53">
        <w:rPr>
          <w:rFonts w:ascii="Arial" w:hAnsi="Arial" w:cs="Arial"/>
          <w:sz w:val="20"/>
          <w:szCs w:val="20"/>
        </w:rPr>
        <w:t xml:space="preserve">The HDAC6 inhibitor ITF3756 modulates lysine acetylation in human breast cancer cells. </w:t>
      </w:r>
      <w:r w:rsidRPr="000E2A53">
        <w:rPr>
          <w:rFonts w:ascii="Arial" w:hAnsi="Arial" w:cs="Arial"/>
          <w:b w:val="0"/>
          <w:sz w:val="20"/>
          <w:szCs w:val="20"/>
        </w:rPr>
        <w:t>(</w:t>
      </w:r>
      <w:r w:rsidRPr="000E2A53">
        <w:rPr>
          <w:rFonts w:ascii="Arial" w:hAnsi="Arial" w:cs="Arial"/>
          <w:sz w:val="20"/>
          <w:szCs w:val="20"/>
        </w:rPr>
        <w:t>A</w:t>
      </w:r>
      <w:r>
        <w:rPr>
          <w:rFonts w:ascii="Arial" w:hAnsi="Arial" w:cs="Arial"/>
          <w:sz w:val="20"/>
          <w:szCs w:val="20"/>
        </w:rPr>
        <w:t>, B</w:t>
      </w:r>
      <w:r w:rsidRPr="000E2A53">
        <w:rPr>
          <w:rFonts w:ascii="Arial" w:hAnsi="Arial" w:cs="Arial"/>
          <w:b w:val="0"/>
          <w:sz w:val="20"/>
          <w:szCs w:val="20"/>
        </w:rPr>
        <w:t>) Immunofluorescence staining after ITF3756 treatment of HCC1806 cell line</w:t>
      </w:r>
      <w:r>
        <w:rPr>
          <w:rFonts w:ascii="Arial" w:hAnsi="Arial" w:cs="Arial"/>
          <w:b w:val="0"/>
          <w:sz w:val="20"/>
          <w:szCs w:val="20"/>
        </w:rPr>
        <w:t>.</w:t>
      </w:r>
      <w:r w:rsidRPr="000E2A53">
        <w:rPr>
          <w:rFonts w:ascii="Arial" w:hAnsi="Arial" w:cs="Arial"/>
          <w:b w:val="0"/>
          <w:sz w:val="20"/>
          <w:szCs w:val="20"/>
        </w:rPr>
        <w:t xml:space="preserve"> Left</w:t>
      </w:r>
      <w:r>
        <w:rPr>
          <w:rFonts w:ascii="Arial" w:hAnsi="Arial" w:cs="Arial"/>
          <w:b w:val="0"/>
          <w:sz w:val="20"/>
          <w:szCs w:val="20"/>
        </w:rPr>
        <w:t>:</w:t>
      </w:r>
      <w:r w:rsidRPr="000E2A53">
        <w:rPr>
          <w:rFonts w:ascii="Arial" w:hAnsi="Arial" w:cs="Arial"/>
          <w:b w:val="0"/>
          <w:sz w:val="20"/>
          <w:szCs w:val="20"/>
        </w:rPr>
        <w:t xml:space="preserve"> </w:t>
      </w:r>
      <w:r>
        <w:rPr>
          <w:rFonts w:ascii="Arial" w:hAnsi="Arial" w:cs="Arial"/>
          <w:b w:val="0"/>
          <w:sz w:val="20"/>
          <w:szCs w:val="20"/>
        </w:rPr>
        <w:t>r</w:t>
      </w:r>
      <w:r w:rsidRPr="000E2A53">
        <w:rPr>
          <w:rFonts w:ascii="Arial" w:hAnsi="Arial" w:cs="Arial"/>
          <w:b w:val="0"/>
          <w:sz w:val="20"/>
          <w:szCs w:val="20"/>
        </w:rPr>
        <w:t>epresentative images showing the acetylation of H3K14 (</w:t>
      </w:r>
      <w:r w:rsidRPr="000E2A53">
        <w:rPr>
          <w:rFonts w:ascii="Arial" w:hAnsi="Arial" w:cs="Arial"/>
          <w:sz w:val="20"/>
          <w:szCs w:val="20"/>
        </w:rPr>
        <w:t>A</w:t>
      </w:r>
      <w:r w:rsidRPr="000E2A53">
        <w:rPr>
          <w:rFonts w:ascii="Arial" w:hAnsi="Arial" w:cs="Arial"/>
          <w:b w:val="0"/>
          <w:sz w:val="20"/>
          <w:szCs w:val="20"/>
        </w:rPr>
        <w:t>) and H4K16 (</w:t>
      </w:r>
      <w:r w:rsidRPr="000E2A53">
        <w:rPr>
          <w:rFonts w:ascii="Arial" w:hAnsi="Arial" w:cs="Arial"/>
          <w:sz w:val="20"/>
          <w:szCs w:val="20"/>
        </w:rPr>
        <w:t>B</w:t>
      </w:r>
      <w:r w:rsidRPr="000E2A53">
        <w:rPr>
          <w:rFonts w:ascii="Arial" w:hAnsi="Arial" w:cs="Arial"/>
          <w:b w:val="0"/>
          <w:sz w:val="20"/>
          <w:szCs w:val="20"/>
        </w:rPr>
        <w:t xml:space="preserve">) (green signal) after 16h treatment with ITF3756 1 </w:t>
      </w:r>
      <w:r>
        <w:rPr>
          <w:rFonts w:ascii="Arial" w:hAnsi="Arial" w:cs="Arial"/>
          <w:b w:val="0"/>
          <w:sz w:val="20"/>
          <w:szCs w:val="20"/>
        </w:rPr>
        <w:t>µ</w:t>
      </w:r>
      <w:r w:rsidRPr="000E2A53">
        <w:rPr>
          <w:rFonts w:ascii="Arial" w:hAnsi="Arial" w:cs="Arial"/>
          <w:b w:val="0"/>
          <w:sz w:val="20"/>
          <w:szCs w:val="20"/>
        </w:rPr>
        <w:t xml:space="preserve">M. DAPI (blue signal) and </w:t>
      </w:r>
      <w:r>
        <w:rPr>
          <w:rFonts w:ascii="Arial" w:hAnsi="Arial" w:cs="Arial"/>
          <w:b w:val="0"/>
          <w:sz w:val="20"/>
          <w:szCs w:val="20"/>
        </w:rPr>
        <w:t>α</w:t>
      </w:r>
      <w:r w:rsidRPr="000E2A53">
        <w:rPr>
          <w:rFonts w:ascii="Arial" w:hAnsi="Arial" w:cs="Arial"/>
          <w:b w:val="0"/>
          <w:sz w:val="20"/>
          <w:szCs w:val="20"/>
        </w:rPr>
        <w:t>-</w:t>
      </w:r>
      <w:r>
        <w:rPr>
          <w:rFonts w:ascii="Arial" w:hAnsi="Arial" w:cs="Arial"/>
          <w:b w:val="0"/>
          <w:sz w:val="20"/>
          <w:szCs w:val="20"/>
        </w:rPr>
        <w:t>T</w:t>
      </w:r>
      <w:r w:rsidRPr="000E2A53">
        <w:rPr>
          <w:rFonts w:ascii="Arial" w:hAnsi="Arial" w:cs="Arial"/>
          <w:b w:val="0"/>
          <w:sz w:val="20"/>
          <w:szCs w:val="20"/>
        </w:rPr>
        <w:t xml:space="preserve">ubulin (red signal) were normalizers. Images were acquired at 20X magnification. Scale bar: 100 </w:t>
      </w:r>
      <w:r>
        <w:rPr>
          <w:rFonts w:ascii="Arial" w:hAnsi="Arial" w:cs="Arial"/>
          <w:b w:val="0"/>
          <w:sz w:val="20"/>
          <w:szCs w:val="20"/>
        </w:rPr>
        <w:t>µ</w:t>
      </w:r>
      <w:r w:rsidRPr="000E2A53">
        <w:rPr>
          <w:rFonts w:ascii="Arial" w:hAnsi="Arial" w:cs="Arial"/>
          <w:b w:val="0"/>
          <w:sz w:val="20"/>
          <w:szCs w:val="20"/>
        </w:rPr>
        <w:t>m. Right</w:t>
      </w:r>
      <w:r>
        <w:rPr>
          <w:rFonts w:ascii="Arial" w:hAnsi="Arial" w:cs="Arial"/>
          <w:b w:val="0"/>
          <w:sz w:val="20"/>
          <w:szCs w:val="20"/>
        </w:rPr>
        <w:t>:</w:t>
      </w:r>
      <w:r w:rsidRPr="000E2A53">
        <w:rPr>
          <w:rFonts w:ascii="Arial" w:hAnsi="Arial" w:cs="Arial"/>
          <w:b w:val="0"/>
          <w:sz w:val="20"/>
          <w:szCs w:val="20"/>
        </w:rPr>
        <w:t xml:space="preserve"> </w:t>
      </w:r>
      <w:r>
        <w:rPr>
          <w:rFonts w:ascii="Arial" w:hAnsi="Arial" w:cs="Arial"/>
          <w:b w:val="0"/>
          <w:sz w:val="20"/>
          <w:szCs w:val="20"/>
        </w:rPr>
        <w:t>d</w:t>
      </w:r>
      <w:r w:rsidRPr="000E2A53">
        <w:rPr>
          <w:rFonts w:ascii="Arial" w:hAnsi="Arial" w:cs="Arial"/>
          <w:b w:val="0"/>
          <w:sz w:val="20"/>
          <w:szCs w:val="20"/>
        </w:rPr>
        <w:t>ensitometric analysis of the Mean Fluorescent Intensity (MFI). Error bars indicate SE</w:t>
      </w:r>
      <w:r>
        <w:rPr>
          <w:rFonts w:ascii="Arial" w:hAnsi="Arial" w:cs="Arial"/>
          <w:b w:val="0"/>
          <w:sz w:val="20"/>
          <w:szCs w:val="20"/>
        </w:rPr>
        <w:t>M</w:t>
      </w:r>
      <w:r w:rsidRPr="000E2A53">
        <w:rPr>
          <w:rFonts w:ascii="Arial" w:hAnsi="Arial" w:cs="Arial"/>
          <w:b w:val="0"/>
          <w:sz w:val="20"/>
          <w:szCs w:val="20"/>
        </w:rPr>
        <w:t xml:space="preserve">. </w:t>
      </w:r>
      <w:r>
        <w:rPr>
          <w:rFonts w:ascii="Arial" w:hAnsi="Arial" w:cs="Arial"/>
          <w:b w:val="0"/>
          <w:sz w:val="20"/>
          <w:szCs w:val="20"/>
        </w:rPr>
        <w:t xml:space="preserve">Statistical analysis was performed by </w:t>
      </w:r>
      <w:r w:rsidRPr="000E2A53">
        <w:rPr>
          <w:rFonts w:ascii="Arial" w:hAnsi="Arial" w:cs="Arial"/>
          <w:b w:val="0"/>
          <w:sz w:val="20"/>
          <w:szCs w:val="20"/>
        </w:rPr>
        <w:t>paired t-test</w:t>
      </w:r>
      <w:r>
        <w:rPr>
          <w:rFonts w:ascii="Arial" w:hAnsi="Arial" w:cs="Arial"/>
          <w:b w:val="0"/>
          <w:sz w:val="20"/>
          <w:szCs w:val="20"/>
        </w:rPr>
        <w:t>,</w:t>
      </w:r>
      <w:r w:rsidRPr="000E2A53">
        <w:rPr>
          <w:rFonts w:ascii="Arial" w:hAnsi="Arial" w:cs="Arial"/>
          <w:b w:val="0"/>
          <w:sz w:val="20"/>
          <w:szCs w:val="20"/>
        </w:rPr>
        <w:t xml:space="preserve"> N=3</w:t>
      </w:r>
      <w:r>
        <w:rPr>
          <w:rFonts w:ascii="Arial" w:hAnsi="Arial" w:cs="Arial"/>
          <w:b w:val="0"/>
          <w:sz w:val="20"/>
          <w:szCs w:val="20"/>
        </w:rPr>
        <w:t>;</w:t>
      </w:r>
      <w:r w:rsidRPr="000E2A53">
        <w:rPr>
          <w:rFonts w:ascii="Arial" w:hAnsi="Arial" w:cs="Arial"/>
          <w:b w:val="0"/>
          <w:sz w:val="20"/>
          <w:szCs w:val="20"/>
        </w:rPr>
        <w:t xml:space="preserve"> *p&lt;0</w:t>
      </w:r>
      <w:r>
        <w:rPr>
          <w:rFonts w:ascii="Arial" w:hAnsi="Arial" w:cs="Arial"/>
          <w:b w:val="0"/>
          <w:sz w:val="20"/>
          <w:szCs w:val="20"/>
        </w:rPr>
        <w:t>.</w:t>
      </w:r>
      <w:r w:rsidRPr="000E2A53">
        <w:rPr>
          <w:rFonts w:ascii="Arial" w:hAnsi="Arial" w:cs="Arial"/>
          <w:b w:val="0"/>
          <w:sz w:val="20"/>
          <w:szCs w:val="20"/>
        </w:rPr>
        <w:t>05. (</w:t>
      </w:r>
      <w:r w:rsidRPr="00680399">
        <w:rPr>
          <w:rFonts w:ascii="Arial" w:hAnsi="Arial" w:cs="Arial"/>
          <w:sz w:val="20"/>
          <w:szCs w:val="20"/>
        </w:rPr>
        <w:t>C</w:t>
      </w:r>
      <w:r w:rsidRPr="000E2A53">
        <w:rPr>
          <w:rFonts w:ascii="Arial" w:hAnsi="Arial" w:cs="Arial"/>
          <w:b w:val="0"/>
          <w:sz w:val="20"/>
          <w:szCs w:val="20"/>
        </w:rPr>
        <w:t>) Quantification of constitutive H3K4, H3K9, H3K14, H3K23, H3K27 and H4K16 acetylation on HCC1806 cell line. Left</w:t>
      </w:r>
      <w:r>
        <w:rPr>
          <w:rFonts w:ascii="Arial" w:hAnsi="Arial" w:cs="Arial"/>
          <w:b w:val="0"/>
          <w:sz w:val="20"/>
          <w:szCs w:val="20"/>
        </w:rPr>
        <w:t>:</w:t>
      </w:r>
      <w:r w:rsidRPr="000E2A53">
        <w:rPr>
          <w:rFonts w:ascii="Arial" w:hAnsi="Arial" w:cs="Arial"/>
          <w:b w:val="0"/>
          <w:sz w:val="20"/>
          <w:szCs w:val="20"/>
        </w:rPr>
        <w:t xml:space="preserve"> </w:t>
      </w:r>
      <w:r>
        <w:rPr>
          <w:rFonts w:ascii="Arial" w:hAnsi="Arial" w:cs="Arial"/>
          <w:b w:val="0"/>
          <w:sz w:val="20"/>
          <w:szCs w:val="20"/>
        </w:rPr>
        <w:t>t</w:t>
      </w:r>
      <w:r w:rsidRPr="000E2A53">
        <w:rPr>
          <w:rFonts w:ascii="Arial" w:hAnsi="Arial" w:cs="Arial"/>
          <w:b w:val="0"/>
          <w:sz w:val="20"/>
          <w:szCs w:val="20"/>
        </w:rPr>
        <w:t xml:space="preserve">he panel shows a representative image of a capillary electrophoresis experiment performed on the HCC1806 cell line treated with 1 </w:t>
      </w:r>
      <w:r>
        <w:rPr>
          <w:rFonts w:ascii="Arial" w:hAnsi="Arial" w:cs="Arial"/>
          <w:b w:val="0"/>
          <w:sz w:val="20"/>
          <w:szCs w:val="20"/>
        </w:rPr>
        <w:t>µ</w:t>
      </w:r>
      <w:r w:rsidRPr="000E2A53">
        <w:rPr>
          <w:rFonts w:ascii="Arial" w:hAnsi="Arial" w:cs="Arial"/>
          <w:b w:val="0"/>
          <w:sz w:val="20"/>
          <w:szCs w:val="20"/>
        </w:rPr>
        <w:t>M ITF3756 for 16h. Right</w:t>
      </w:r>
      <w:r>
        <w:rPr>
          <w:rFonts w:ascii="Arial" w:hAnsi="Arial" w:cs="Arial"/>
          <w:b w:val="0"/>
          <w:sz w:val="20"/>
          <w:szCs w:val="20"/>
        </w:rPr>
        <w:t>:</w:t>
      </w:r>
      <w:r w:rsidRPr="000E2A53">
        <w:rPr>
          <w:rFonts w:ascii="Arial" w:hAnsi="Arial" w:cs="Arial"/>
          <w:b w:val="0"/>
          <w:sz w:val="20"/>
          <w:szCs w:val="20"/>
        </w:rPr>
        <w:t xml:space="preserve"> </w:t>
      </w:r>
      <w:r>
        <w:rPr>
          <w:rFonts w:ascii="Arial" w:hAnsi="Arial" w:cs="Arial"/>
          <w:b w:val="0"/>
          <w:sz w:val="20"/>
          <w:szCs w:val="20"/>
        </w:rPr>
        <w:t>t</w:t>
      </w:r>
      <w:r w:rsidRPr="000E2A53">
        <w:rPr>
          <w:rFonts w:ascii="Arial" w:hAnsi="Arial" w:cs="Arial"/>
          <w:b w:val="0"/>
          <w:sz w:val="20"/>
          <w:szCs w:val="20"/>
        </w:rPr>
        <w:t xml:space="preserve">he graph shows the mean protein level related to the signal of H3K4, H3K9, H3K14, H3K23, H3K27, and H4K16 acetylation in </w:t>
      </w:r>
      <w:r>
        <w:rPr>
          <w:rFonts w:ascii="Arial" w:hAnsi="Arial" w:cs="Arial"/>
          <w:b w:val="0"/>
          <w:sz w:val="20"/>
          <w:szCs w:val="20"/>
        </w:rPr>
        <w:t>ITF3756-</w:t>
      </w:r>
      <w:r w:rsidRPr="000E2A53">
        <w:rPr>
          <w:rFonts w:ascii="Arial" w:hAnsi="Arial" w:cs="Arial"/>
          <w:b w:val="0"/>
          <w:sz w:val="20"/>
          <w:szCs w:val="20"/>
        </w:rPr>
        <w:t xml:space="preserve">treated cells (green bars) compared to </w:t>
      </w:r>
      <w:r>
        <w:rPr>
          <w:rFonts w:ascii="Arial" w:hAnsi="Arial" w:cs="Arial"/>
          <w:b w:val="0"/>
          <w:sz w:val="20"/>
          <w:szCs w:val="20"/>
        </w:rPr>
        <w:t xml:space="preserve">vehicle-treated cells </w:t>
      </w:r>
      <w:r w:rsidRPr="000E2A53">
        <w:rPr>
          <w:rFonts w:ascii="Arial" w:hAnsi="Arial" w:cs="Arial"/>
          <w:b w:val="0"/>
          <w:sz w:val="20"/>
          <w:szCs w:val="20"/>
        </w:rPr>
        <w:t xml:space="preserve">(black bar). The </w:t>
      </w:r>
      <w:r>
        <w:rPr>
          <w:rFonts w:ascii="Arial" w:hAnsi="Arial" w:cs="Arial"/>
          <w:b w:val="0"/>
          <w:sz w:val="20"/>
          <w:szCs w:val="20"/>
        </w:rPr>
        <w:t>β</w:t>
      </w:r>
      <w:r w:rsidRPr="000E2A53">
        <w:rPr>
          <w:rFonts w:ascii="Arial" w:hAnsi="Arial" w:cs="Arial"/>
          <w:b w:val="0"/>
          <w:sz w:val="20"/>
          <w:szCs w:val="20"/>
        </w:rPr>
        <w:t>-</w:t>
      </w:r>
      <w:r>
        <w:rPr>
          <w:rFonts w:ascii="Arial" w:hAnsi="Arial" w:cs="Arial"/>
          <w:b w:val="0"/>
          <w:sz w:val="20"/>
          <w:szCs w:val="20"/>
        </w:rPr>
        <w:t>A</w:t>
      </w:r>
      <w:r w:rsidRPr="000E2A53">
        <w:rPr>
          <w:rFonts w:ascii="Arial" w:hAnsi="Arial" w:cs="Arial"/>
          <w:b w:val="0"/>
          <w:sz w:val="20"/>
          <w:szCs w:val="20"/>
        </w:rPr>
        <w:t xml:space="preserve">ctin was used as </w:t>
      </w:r>
      <w:r>
        <w:rPr>
          <w:rFonts w:ascii="Arial" w:hAnsi="Arial" w:cs="Arial"/>
          <w:b w:val="0"/>
          <w:sz w:val="20"/>
          <w:szCs w:val="20"/>
        </w:rPr>
        <w:t xml:space="preserve">a </w:t>
      </w:r>
      <w:r w:rsidRPr="000E2A53">
        <w:rPr>
          <w:rFonts w:ascii="Arial" w:hAnsi="Arial" w:cs="Arial"/>
          <w:b w:val="0"/>
          <w:sz w:val="20"/>
          <w:szCs w:val="20"/>
        </w:rPr>
        <w:t>normalizer. Error bars indicate SE</w:t>
      </w:r>
      <w:r>
        <w:rPr>
          <w:rFonts w:ascii="Arial" w:hAnsi="Arial" w:cs="Arial"/>
          <w:b w:val="0"/>
          <w:sz w:val="20"/>
          <w:szCs w:val="20"/>
        </w:rPr>
        <w:t>M</w:t>
      </w:r>
      <w:r w:rsidRPr="000E2A53">
        <w:rPr>
          <w:rFonts w:ascii="Arial" w:hAnsi="Arial" w:cs="Arial"/>
          <w:b w:val="0"/>
          <w:sz w:val="20"/>
          <w:szCs w:val="20"/>
        </w:rPr>
        <w:t xml:space="preserve">. </w:t>
      </w:r>
      <w:r>
        <w:rPr>
          <w:rFonts w:ascii="Arial" w:hAnsi="Arial" w:cs="Arial"/>
          <w:b w:val="0"/>
          <w:sz w:val="20"/>
          <w:szCs w:val="20"/>
        </w:rPr>
        <w:t xml:space="preserve">Statistical analysis was performed by </w:t>
      </w:r>
      <w:r w:rsidRPr="000E2A53">
        <w:rPr>
          <w:rFonts w:ascii="Arial" w:hAnsi="Arial" w:cs="Arial"/>
          <w:b w:val="0"/>
          <w:sz w:val="20"/>
          <w:szCs w:val="20"/>
        </w:rPr>
        <w:t>paired t-test</w:t>
      </w:r>
      <w:r>
        <w:rPr>
          <w:rFonts w:ascii="Arial" w:hAnsi="Arial" w:cs="Arial"/>
          <w:b w:val="0"/>
          <w:sz w:val="20"/>
          <w:szCs w:val="20"/>
        </w:rPr>
        <w:t>,</w:t>
      </w:r>
      <w:r w:rsidRPr="000E2A53">
        <w:rPr>
          <w:rFonts w:ascii="Arial" w:hAnsi="Arial" w:cs="Arial"/>
          <w:b w:val="0"/>
          <w:sz w:val="20"/>
          <w:szCs w:val="20"/>
        </w:rPr>
        <w:t xml:space="preserve"> N=3; *p&lt;0</w:t>
      </w:r>
      <w:r>
        <w:rPr>
          <w:rFonts w:ascii="Arial" w:hAnsi="Arial" w:cs="Arial"/>
          <w:b w:val="0"/>
          <w:sz w:val="20"/>
          <w:szCs w:val="20"/>
        </w:rPr>
        <w:t>.</w:t>
      </w:r>
      <w:r w:rsidRPr="000E2A53">
        <w:rPr>
          <w:rFonts w:ascii="Arial" w:hAnsi="Arial" w:cs="Arial"/>
          <w:b w:val="0"/>
          <w:sz w:val="20"/>
          <w:szCs w:val="20"/>
        </w:rPr>
        <w:t>05; **p&lt;0</w:t>
      </w:r>
      <w:r>
        <w:rPr>
          <w:rFonts w:ascii="Arial" w:hAnsi="Arial" w:cs="Arial"/>
          <w:b w:val="0"/>
          <w:sz w:val="20"/>
          <w:szCs w:val="20"/>
        </w:rPr>
        <w:t>.</w:t>
      </w:r>
      <w:r w:rsidRPr="000E2A53">
        <w:rPr>
          <w:rFonts w:ascii="Arial" w:hAnsi="Arial" w:cs="Arial"/>
          <w:b w:val="0"/>
          <w:sz w:val="20"/>
          <w:szCs w:val="20"/>
        </w:rPr>
        <w:t>005.</w:t>
      </w:r>
    </w:p>
    <w:p w:rsidR="00950B73" w:rsidRDefault="00950B73" w:rsidP="00950B73">
      <w:pPr>
        <w:pStyle w:val="SMcaption"/>
        <w:jc w:val="both"/>
        <w:rPr>
          <w:rFonts w:ascii="Arial" w:hAnsi="Arial" w:cs="Arial"/>
          <w:sz w:val="20"/>
        </w:rPr>
      </w:pPr>
    </w:p>
    <w:p w:rsidR="00950B73" w:rsidRDefault="00950B73" w:rsidP="00950B73">
      <w:pPr>
        <w:jc w:val="both"/>
        <w:rPr>
          <w:rFonts w:ascii="Arial" w:hAnsi="Arial" w:cs="Arial"/>
          <w:sz w:val="20"/>
        </w:rPr>
      </w:pPr>
      <w:r>
        <w:rPr>
          <w:rFonts w:ascii="Arial" w:hAnsi="Arial" w:cs="Arial"/>
          <w:sz w:val="20"/>
        </w:rPr>
        <w:br w:type="page"/>
      </w:r>
    </w:p>
    <w:p w:rsidR="00950B73" w:rsidRPr="00DC623A" w:rsidRDefault="00950B73" w:rsidP="00950B73">
      <w:pPr>
        <w:pStyle w:val="SMcaption"/>
        <w:jc w:val="both"/>
        <w:rPr>
          <w:rFonts w:ascii="Arial" w:hAnsi="Arial" w:cs="Arial"/>
          <w:sz w:val="20"/>
        </w:rPr>
      </w:pPr>
      <w:r>
        <w:rPr>
          <w:rFonts w:ascii="Arial" w:hAnsi="Arial" w:cs="Arial"/>
          <w:noProof/>
          <w:sz w:val="20"/>
        </w:rPr>
        <w:lastRenderedPageBreak/>
        <w:drawing>
          <wp:inline distT="0" distB="0" distL="0" distR="0" wp14:anchorId="2F7C5307" wp14:editId="4F8A0A9C">
            <wp:extent cx="5486400" cy="7677150"/>
            <wp:effectExtent l="0" t="0" r="0" b="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6400" cy="7677150"/>
                    </a:xfrm>
                    <a:prstGeom prst="rect">
                      <a:avLst/>
                    </a:prstGeom>
                    <a:noFill/>
                    <a:ln>
                      <a:noFill/>
                    </a:ln>
                  </pic:spPr>
                </pic:pic>
              </a:graphicData>
            </a:graphic>
          </wp:inline>
        </w:drawing>
      </w:r>
    </w:p>
    <w:p w:rsidR="00950B73" w:rsidRPr="005E5E36" w:rsidRDefault="00950B73" w:rsidP="00950B73">
      <w:pPr>
        <w:pStyle w:val="SMHeading"/>
        <w:jc w:val="both"/>
        <w:rPr>
          <w:rFonts w:ascii="Arial" w:hAnsi="Arial" w:cs="Arial"/>
          <w:b w:val="0"/>
          <w:sz w:val="20"/>
          <w:szCs w:val="20"/>
        </w:rPr>
      </w:pPr>
      <w:r>
        <w:rPr>
          <w:rFonts w:ascii="Arial" w:hAnsi="Arial" w:cs="Arial"/>
          <w:sz w:val="20"/>
          <w:szCs w:val="20"/>
        </w:rPr>
        <w:t>Fig.</w:t>
      </w:r>
      <w:r w:rsidRPr="00DC623A">
        <w:rPr>
          <w:rFonts w:ascii="Arial" w:hAnsi="Arial" w:cs="Arial"/>
          <w:sz w:val="20"/>
          <w:szCs w:val="20"/>
        </w:rPr>
        <w:t xml:space="preserve"> S</w:t>
      </w:r>
      <w:r>
        <w:rPr>
          <w:rFonts w:ascii="Arial" w:hAnsi="Arial" w:cs="Arial"/>
          <w:sz w:val="20"/>
          <w:szCs w:val="20"/>
        </w:rPr>
        <w:t>4</w:t>
      </w:r>
      <w:r w:rsidRPr="00DC623A">
        <w:rPr>
          <w:rFonts w:ascii="Arial" w:hAnsi="Arial" w:cs="Arial"/>
          <w:sz w:val="20"/>
          <w:szCs w:val="20"/>
        </w:rPr>
        <w:t>.</w:t>
      </w:r>
      <w:r w:rsidRPr="00AB518D">
        <w:t xml:space="preserve"> </w:t>
      </w:r>
      <w:r w:rsidRPr="00AB518D">
        <w:rPr>
          <w:rFonts w:ascii="Arial" w:hAnsi="Arial" w:cs="Arial"/>
          <w:sz w:val="20"/>
          <w:szCs w:val="20"/>
        </w:rPr>
        <w:t xml:space="preserve">ITF3756 effects validation on lysine acetylation in different cell lines. </w:t>
      </w:r>
      <w:r w:rsidRPr="00AB518D">
        <w:rPr>
          <w:rFonts w:ascii="Arial" w:hAnsi="Arial" w:cs="Arial"/>
          <w:b w:val="0"/>
          <w:sz w:val="20"/>
          <w:szCs w:val="20"/>
        </w:rPr>
        <w:t>(</w:t>
      </w:r>
      <w:r w:rsidRPr="00AB518D">
        <w:rPr>
          <w:rFonts w:ascii="Arial" w:hAnsi="Arial" w:cs="Arial"/>
          <w:sz w:val="20"/>
          <w:szCs w:val="20"/>
        </w:rPr>
        <w:t>A-</w:t>
      </w:r>
      <w:r>
        <w:rPr>
          <w:rFonts w:ascii="Arial" w:hAnsi="Arial" w:cs="Arial"/>
          <w:sz w:val="20"/>
          <w:szCs w:val="20"/>
        </w:rPr>
        <w:t>D</w:t>
      </w:r>
      <w:r w:rsidRPr="00AB518D">
        <w:rPr>
          <w:rFonts w:ascii="Arial" w:hAnsi="Arial" w:cs="Arial"/>
          <w:b w:val="0"/>
          <w:sz w:val="20"/>
          <w:szCs w:val="20"/>
        </w:rPr>
        <w:t>) Quantification of H3K4, H3K9, H3K14, H3K23, H3K27 and H4K16 acetylation levels. Left</w:t>
      </w:r>
      <w:r>
        <w:rPr>
          <w:rFonts w:ascii="Arial" w:hAnsi="Arial" w:cs="Arial"/>
          <w:b w:val="0"/>
          <w:sz w:val="20"/>
          <w:szCs w:val="20"/>
        </w:rPr>
        <w:t>:</w:t>
      </w:r>
      <w:r w:rsidRPr="00AB518D">
        <w:rPr>
          <w:rFonts w:ascii="Arial" w:hAnsi="Arial" w:cs="Arial"/>
          <w:b w:val="0"/>
          <w:sz w:val="20"/>
          <w:szCs w:val="20"/>
        </w:rPr>
        <w:t xml:space="preserve"> </w:t>
      </w:r>
      <w:r>
        <w:rPr>
          <w:rFonts w:ascii="Arial" w:hAnsi="Arial" w:cs="Arial"/>
          <w:b w:val="0"/>
          <w:sz w:val="20"/>
          <w:szCs w:val="20"/>
        </w:rPr>
        <w:t>t</w:t>
      </w:r>
      <w:r w:rsidRPr="00AB518D">
        <w:rPr>
          <w:rFonts w:ascii="Arial" w:hAnsi="Arial" w:cs="Arial"/>
          <w:b w:val="0"/>
          <w:sz w:val="20"/>
          <w:szCs w:val="20"/>
        </w:rPr>
        <w:t>he panels show representative capillary electrophoresis experiments performed on MDA231 (</w:t>
      </w:r>
      <w:r w:rsidRPr="00AB518D">
        <w:rPr>
          <w:rFonts w:ascii="Arial" w:hAnsi="Arial" w:cs="Arial"/>
          <w:sz w:val="20"/>
          <w:szCs w:val="20"/>
        </w:rPr>
        <w:t>A</w:t>
      </w:r>
      <w:r w:rsidRPr="00AB518D">
        <w:rPr>
          <w:rFonts w:ascii="Arial" w:hAnsi="Arial" w:cs="Arial"/>
          <w:b w:val="0"/>
          <w:sz w:val="20"/>
          <w:szCs w:val="20"/>
        </w:rPr>
        <w:t>), 4T1 (</w:t>
      </w:r>
      <w:r w:rsidRPr="00AB518D">
        <w:rPr>
          <w:rFonts w:ascii="Arial" w:hAnsi="Arial" w:cs="Arial"/>
          <w:sz w:val="20"/>
          <w:szCs w:val="20"/>
        </w:rPr>
        <w:t>B</w:t>
      </w:r>
      <w:r w:rsidRPr="00AB518D">
        <w:rPr>
          <w:rFonts w:ascii="Arial" w:hAnsi="Arial" w:cs="Arial"/>
          <w:b w:val="0"/>
          <w:sz w:val="20"/>
          <w:szCs w:val="20"/>
        </w:rPr>
        <w:t>), Jurkat (</w:t>
      </w:r>
      <w:r w:rsidRPr="00AB518D">
        <w:rPr>
          <w:rFonts w:ascii="Arial" w:hAnsi="Arial" w:cs="Arial"/>
          <w:sz w:val="20"/>
          <w:szCs w:val="20"/>
        </w:rPr>
        <w:t>C</w:t>
      </w:r>
      <w:r w:rsidRPr="00AB518D">
        <w:rPr>
          <w:rFonts w:ascii="Arial" w:hAnsi="Arial" w:cs="Arial"/>
          <w:b w:val="0"/>
          <w:sz w:val="20"/>
          <w:szCs w:val="20"/>
        </w:rPr>
        <w:t>),</w:t>
      </w:r>
      <w:r>
        <w:rPr>
          <w:rFonts w:ascii="Arial" w:hAnsi="Arial" w:cs="Arial"/>
          <w:b w:val="0"/>
          <w:sz w:val="20"/>
          <w:szCs w:val="20"/>
        </w:rPr>
        <w:t xml:space="preserve"> and</w:t>
      </w:r>
      <w:r w:rsidRPr="00AB518D">
        <w:rPr>
          <w:rFonts w:ascii="Arial" w:hAnsi="Arial" w:cs="Arial"/>
          <w:b w:val="0"/>
          <w:sz w:val="20"/>
          <w:szCs w:val="20"/>
        </w:rPr>
        <w:t xml:space="preserve"> WI38 (</w:t>
      </w:r>
      <w:r w:rsidRPr="00AB518D">
        <w:rPr>
          <w:rFonts w:ascii="Arial" w:hAnsi="Arial" w:cs="Arial"/>
          <w:sz w:val="20"/>
          <w:szCs w:val="20"/>
        </w:rPr>
        <w:t>D</w:t>
      </w:r>
      <w:r w:rsidRPr="00AB518D">
        <w:rPr>
          <w:rFonts w:ascii="Arial" w:hAnsi="Arial" w:cs="Arial"/>
          <w:b w:val="0"/>
          <w:sz w:val="20"/>
          <w:szCs w:val="20"/>
        </w:rPr>
        <w:t>)</w:t>
      </w:r>
      <w:r>
        <w:rPr>
          <w:rFonts w:ascii="Arial" w:hAnsi="Arial" w:cs="Arial"/>
          <w:b w:val="0"/>
          <w:sz w:val="20"/>
          <w:szCs w:val="20"/>
        </w:rPr>
        <w:t xml:space="preserve"> </w:t>
      </w:r>
      <w:r w:rsidRPr="00AB518D">
        <w:rPr>
          <w:rFonts w:ascii="Arial" w:hAnsi="Arial" w:cs="Arial"/>
          <w:b w:val="0"/>
          <w:sz w:val="20"/>
          <w:szCs w:val="20"/>
        </w:rPr>
        <w:t xml:space="preserve">cell lines after 16h treatment with 1 </w:t>
      </w:r>
      <w:r>
        <w:rPr>
          <w:rFonts w:ascii="Arial" w:hAnsi="Arial" w:cs="Arial"/>
          <w:b w:val="0"/>
          <w:sz w:val="20"/>
          <w:szCs w:val="20"/>
        </w:rPr>
        <w:t>µ</w:t>
      </w:r>
      <w:r w:rsidRPr="00AB518D">
        <w:rPr>
          <w:rFonts w:ascii="Arial" w:hAnsi="Arial" w:cs="Arial"/>
          <w:b w:val="0"/>
          <w:sz w:val="20"/>
          <w:szCs w:val="20"/>
        </w:rPr>
        <w:t xml:space="preserve">M ITF3756 or </w:t>
      </w:r>
      <w:r>
        <w:rPr>
          <w:rFonts w:ascii="Arial" w:hAnsi="Arial" w:cs="Arial"/>
          <w:b w:val="0"/>
          <w:sz w:val="20"/>
          <w:szCs w:val="20"/>
        </w:rPr>
        <w:t>vehicle</w:t>
      </w:r>
      <w:r w:rsidRPr="00AB518D">
        <w:rPr>
          <w:rFonts w:ascii="Arial" w:hAnsi="Arial" w:cs="Arial"/>
          <w:b w:val="0"/>
          <w:sz w:val="20"/>
          <w:szCs w:val="20"/>
        </w:rPr>
        <w:t xml:space="preserve"> (DMSO). </w:t>
      </w:r>
      <w:r>
        <w:rPr>
          <w:rFonts w:ascii="Arial" w:hAnsi="Arial" w:cs="Arial"/>
          <w:b w:val="0"/>
          <w:sz w:val="20"/>
          <w:szCs w:val="20"/>
        </w:rPr>
        <w:t>Right: t</w:t>
      </w:r>
      <w:r w:rsidRPr="00AB518D">
        <w:rPr>
          <w:rFonts w:ascii="Arial" w:hAnsi="Arial" w:cs="Arial"/>
          <w:b w:val="0"/>
          <w:sz w:val="20"/>
          <w:szCs w:val="20"/>
        </w:rPr>
        <w:t xml:space="preserve">he graphs show the mean protein level related to the signal of H3K4, H3K9, H3K14, H3K23, H3K27, and H4K16 acetylation in </w:t>
      </w:r>
      <w:r>
        <w:rPr>
          <w:rFonts w:ascii="Arial" w:hAnsi="Arial" w:cs="Arial"/>
          <w:b w:val="0"/>
          <w:sz w:val="20"/>
          <w:szCs w:val="20"/>
        </w:rPr>
        <w:t>ITF3756-</w:t>
      </w:r>
      <w:r w:rsidRPr="00AB518D">
        <w:rPr>
          <w:rFonts w:ascii="Arial" w:hAnsi="Arial" w:cs="Arial"/>
          <w:b w:val="0"/>
          <w:sz w:val="20"/>
          <w:szCs w:val="20"/>
        </w:rPr>
        <w:t xml:space="preserve">treated cells </w:t>
      </w:r>
      <w:r w:rsidRPr="00AB518D">
        <w:rPr>
          <w:rFonts w:ascii="Arial" w:hAnsi="Arial" w:cs="Arial"/>
          <w:b w:val="0"/>
          <w:sz w:val="20"/>
          <w:szCs w:val="20"/>
        </w:rPr>
        <w:lastRenderedPageBreak/>
        <w:t xml:space="preserve">(green bars) compared to </w:t>
      </w:r>
      <w:r>
        <w:rPr>
          <w:rFonts w:ascii="Arial" w:hAnsi="Arial" w:cs="Arial"/>
          <w:b w:val="0"/>
          <w:sz w:val="20"/>
          <w:szCs w:val="20"/>
        </w:rPr>
        <w:t>vehicle-treated cells</w:t>
      </w:r>
      <w:r w:rsidRPr="00AB518D">
        <w:rPr>
          <w:rFonts w:ascii="Arial" w:hAnsi="Arial" w:cs="Arial"/>
          <w:b w:val="0"/>
          <w:sz w:val="20"/>
          <w:szCs w:val="20"/>
        </w:rPr>
        <w:t xml:space="preserve"> (black bar). The </w:t>
      </w:r>
      <w:r>
        <w:rPr>
          <w:rFonts w:ascii="Arial" w:hAnsi="Arial" w:cs="Arial"/>
          <w:b w:val="0"/>
          <w:sz w:val="20"/>
          <w:szCs w:val="20"/>
        </w:rPr>
        <w:t>β</w:t>
      </w:r>
      <w:r w:rsidRPr="00AB518D">
        <w:rPr>
          <w:rFonts w:ascii="Arial" w:hAnsi="Arial" w:cs="Arial"/>
          <w:b w:val="0"/>
          <w:sz w:val="20"/>
          <w:szCs w:val="20"/>
        </w:rPr>
        <w:t>-</w:t>
      </w:r>
      <w:r>
        <w:rPr>
          <w:rFonts w:ascii="Arial" w:hAnsi="Arial" w:cs="Arial"/>
          <w:b w:val="0"/>
          <w:sz w:val="20"/>
          <w:szCs w:val="20"/>
        </w:rPr>
        <w:t>A</w:t>
      </w:r>
      <w:r w:rsidRPr="00AB518D">
        <w:rPr>
          <w:rFonts w:ascii="Arial" w:hAnsi="Arial" w:cs="Arial"/>
          <w:b w:val="0"/>
          <w:sz w:val="20"/>
          <w:szCs w:val="20"/>
        </w:rPr>
        <w:t xml:space="preserve">ctin was used as </w:t>
      </w:r>
      <w:r>
        <w:rPr>
          <w:rFonts w:ascii="Arial" w:hAnsi="Arial" w:cs="Arial"/>
          <w:b w:val="0"/>
          <w:sz w:val="20"/>
          <w:szCs w:val="20"/>
        </w:rPr>
        <w:t xml:space="preserve">a </w:t>
      </w:r>
      <w:r w:rsidRPr="00AB518D">
        <w:rPr>
          <w:rFonts w:ascii="Arial" w:hAnsi="Arial" w:cs="Arial"/>
          <w:b w:val="0"/>
          <w:sz w:val="20"/>
          <w:szCs w:val="20"/>
        </w:rPr>
        <w:t>normalizer. Error bars indicate SE</w:t>
      </w:r>
      <w:r>
        <w:rPr>
          <w:rFonts w:ascii="Arial" w:hAnsi="Arial" w:cs="Arial"/>
          <w:b w:val="0"/>
          <w:sz w:val="20"/>
          <w:szCs w:val="20"/>
        </w:rPr>
        <w:t>M</w:t>
      </w:r>
      <w:r w:rsidRPr="00AB518D">
        <w:rPr>
          <w:rFonts w:ascii="Arial" w:hAnsi="Arial" w:cs="Arial"/>
          <w:b w:val="0"/>
          <w:sz w:val="20"/>
          <w:szCs w:val="20"/>
        </w:rPr>
        <w:t xml:space="preserve">. </w:t>
      </w:r>
      <w:r>
        <w:rPr>
          <w:rFonts w:ascii="Arial" w:hAnsi="Arial" w:cs="Arial"/>
          <w:b w:val="0"/>
          <w:sz w:val="20"/>
          <w:szCs w:val="20"/>
        </w:rPr>
        <w:t xml:space="preserve">Statistical analysis was performed by </w:t>
      </w:r>
      <w:r w:rsidRPr="00AB518D">
        <w:rPr>
          <w:rFonts w:ascii="Arial" w:hAnsi="Arial" w:cs="Arial"/>
          <w:b w:val="0"/>
          <w:sz w:val="20"/>
          <w:szCs w:val="20"/>
        </w:rPr>
        <w:t>paired t-test</w:t>
      </w:r>
      <w:r>
        <w:rPr>
          <w:rFonts w:ascii="Arial" w:hAnsi="Arial" w:cs="Arial"/>
          <w:b w:val="0"/>
          <w:sz w:val="20"/>
          <w:szCs w:val="20"/>
        </w:rPr>
        <w:t>,</w:t>
      </w:r>
      <w:r w:rsidRPr="00AB518D">
        <w:rPr>
          <w:rFonts w:ascii="Arial" w:hAnsi="Arial" w:cs="Arial"/>
          <w:b w:val="0"/>
          <w:sz w:val="20"/>
          <w:szCs w:val="20"/>
        </w:rPr>
        <w:t xml:space="preserve"> N≥3</w:t>
      </w:r>
      <w:r>
        <w:rPr>
          <w:rFonts w:ascii="Arial" w:hAnsi="Arial" w:cs="Arial"/>
          <w:b w:val="0"/>
          <w:sz w:val="20"/>
          <w:szCs w:val="20"/>
        </w:rPr>
        <w:t>;</w:t>
      </w:r>
      <w:r w:rsidRPr="00AB518D">
        <w:rPr>
          <w:rFonts w:ascii="Arial" w:hAnsi="Arial" w:cs="Arial"/>
          <w:b w:val="0"/>
          <w:sz w:val="20"/>
          <w:szCs w:val="20"/>
        </w:rPr>
        <w:t xml:space="preserve"> *p&lt;0</w:t>
      </w:r>
      <w:r>
        <w:rPr>
          <w:rFonts w:ascii="Arial" w:hAnsi="Arial" w:cs="Arial"/>
          <w:b w:val="0"/>
          <w:sz w:val="20"/>
          <w:szCs w:val="20"/>
        </w:rPr>
        <w:t>.</w:t>
      </w:r>
      <w:r w:rsidRPr="00AB518D">
        <w:rPr>
          <w:rFonts w:ascii="Arial" w:hAnsi="Arial" w:cs="Arial"/>
          <w:b w:val="0"/>
          <w:sz w:val="20"/>
          <w:szCs w:val="20"/>
        </w:rPr>
        <w:t>05; **p&lt;0</w:t>
      </w:r>
      <w:r>
        <w:rPr>
          <w:rFonts w:ascii="Arial" w:hAnsi="Arial" w:cs="Arial"/>
          <w:b w:val="0"/>
          <w:sz w:val="20"/>
          <w:szCs w:val="20"/>
        </w:rPr>
        <w:t>.</w:t>
      </w:r>
      <w:r w:rsidRPr="00AB518D">
        <w:rPr>
          <w:rFonts w:ascii="Arial" w:hAnsi="Arial" w:cs="Arial"/>
          <w:b w:val="0"/>
          <w:sz w:val="20"/>
          <w:szCs w:val="20"/>
        </w:rPr>
        <w:t>005.</w:t>
      </w:r>
    </w:p>
    <w:p w:rsidR="00950B73" w:rsidRDefault="00950B73" w:rsidP="00950B73">
      <w:pPr>
        <w:jc w:val="both"/>
        <w:rPr>
          <w:rFonts w:ascii="Arial" w:hAnsi="Arial" w:cs="Arial"/>
          <w:sz w:val="20"/>
        </w:rPr>
      </w:pPr>
      <w:r>
        <w:rPr>
          <w:rFonts w:ascii="Arial" w:hAnsi="Arial" w:cs="Arial"/>
          <w:sz w:val="20"/>
        </w:rPr>
        <w:br w:type="page"/>
      </w:r>
    </w:p>
    <w:p w:rsidR="00950B73" w:rsidRDefault="00950B73" w:rsidP="00950B73">
      <w:pPr>
        <w:jc w:val="both"/>
        <w:rPr>
          <w:rFonts w:ascii="Arial" w:hAnsi="Arial" w:cs="Arial"/>
          <w:sz w:val="20"/>
        </w:rPr>
      </w:pPr>
      <w:r>
        <w:rPr>
          <w:rFonts w:ascii="Arial" w:hAnsi="Arial" w:cs="Arial"/>
          <w:noProof/>
          <w:sz w:val="20"/>
        </w:rPr>
        <w:lastRenderedPageBreak/>
        <w:drawing>
          <wp:inline distT="0" distB="0" distL="0" distR="0" wp14:anchorId="7DC5DF0E" wp14:editId="2B0B1ADE">
            <wp:extent cx="5476875" cy="5924550"/>
            <wp:effectExtent l="0" t="0" r="0" b="0"/>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76875" cy="5924550"/>
                    </a:xfrm>
                    <a:prstGeom prst="rect">
                      <a:avLst/>
                    </a:prstGeom>
                    <a:noFill/>
                    <a:ln>
                      <a:noFill/>
                    </a:ln>
                  </pic:spPr>
                </pic:pic>
              </a:graphicData>
            </a:graphic>
          </wp:inline>
        </w:drawing>
      </w:r>
    </w:p>
    <w:p w:rsidR="00950B73" w:rsidRPr="004000D2" w:rsidRDefault="00950B73" w:rsidP="00950B73">
      <w:pPr>
        <w:pStyle w:val="SMHeading"/>
        <w:jc w:val="both"/>
        <w:rPr>
          <w:rFonts w:ascii="Arial" w:hAnsi="Arial" w:cs="Arial"/>
          <w:b w:val="0"/>
          <w:sz w:val="20"/>
          <w:szCs w:val="20"/>
        </w:rPr>
      </w:pPr>
      <w:r>
        <w:rPr>
          <w:rFonts w:ascii="Arial" w:hAnsi="Arial" w:cs="Arial"/>
          <w:sz w:val="20"/>
          <w:szCs w:val="20"/>
        </w:rPr>
        <w:t>Fig.</w:t>
      </w:r>
      <w:r w:rsidRPr="00DC623A">
        <w:rPr>
          <w:rFonts w:ascii="Arial" w:hAnsi="Arial" w:cs="Arial"/>
          <w:sz w:val="20"/>
          <w:szCs w:val="20"/>
        </w:rPr>
        <w:t xml:space="preserve"> S</w:t>
      </w:r>
      <w:r>
        <w:rPr>
          <w:rFonts w:ascii="Arial" w:hAnsi="Arial" w:cs="Arial"/>
          <w:sz w:val="20"/>
          <w:szCs w:val="20"/>
        </w:rPr>
        <w:t>5</w:t>
      </w:r>
      <w:r w:rsidRPr="00DC623A">
        <w:rPr>
          <w:rFonts w:ascii="Arial" w:hAnsi="Arial" w:cs="Arial"/>
          <w:sz w:val="20"/>
          <w:szCs w:val="20"/>
        </w:rPr>
        <w:t>.</w:t>
      </w:r>
      <w:r w:rsidRPr="005E5E36">
        <w:t xml:space="preserve"> </w:t>
      </w:r>
      <w:r w:rsidRPr="005E5E36">
        <w:rPr>
          <w:rFonts w:ascii="Arial" w:hAnsi="Arial" w:cs="Arial"/>
          <w:sz w:val="20"/>
          <w:szCs w:val="20"/>
        </w:rPr>
        <w:t>CRISPR/C</w:t>
      </w:r>
      <w:r>
        <w:rPr>
          <w:rFonts w:ascii="Arial" w:hAnsi="Arial" w:cs="Arial"/>
          <w:sz w:val="20"/>
          <w:szCs w:val="20"/>
        </w:rPr>
        <w:t>as</w:t>
      </w:r>
      <w:r w:rsidRPr="005E5E36">
        <w:rPr>
          <w:rFonts w:ascii="Arial" w:hAnsi="Arial" w:cs="Arial"/>
          <w:sz w:val="20"/>
          <w:szCs w:val="20"/>
        </w:rPr>
        <w:t xml:space="preserve">9 inactivation of HDAC6 increases lysine acetylation in B16F10 murine melanoma cells. </w:t>
      </w:r>
      <w:r w:rsidRPr="005E5E36">
        <w:rPr>
          <w:rFonts w:ascii="Arial" w:hAnsi="Arial" w:cs="Arial"/>
          <w:b w:val="0"/>
          <w:sz w:val="20"/>
          <w:szCs w:val="20"/>
        </w:rPr>
        <w:t>(</w:t>
      </w:r>
      <w:r w:rsidRPr="0046557B">
        <w:rPr>
          <w:rFonts w:ascii="Arial" w:hAnsi="Arial" w:cs="Arial"/>
          <w:sz w:val="20"/>
          <w:szCs w:val="20"/>
        </w:rPr>
        <w:t>A, B</w:t>
      </w:r>
      <w:r w:rsidRPr="005E5E36">
        <w:rPr>
          <w:rFonts w:ascii="Arial" w:hAnsi="Arial" w:cs="Arial"/>
          <w:b w:val="0"/>
          <w:sz w:val="20"/>
          <w:szCs w:val="20"/>
        </w:rPr>
        <w:t>) Immunofluorescence staining: B16F10 KO_HDAC6 vs WT. (</w:t>
      </w:r>
      <w:r w:rsidRPr="002546FE">
        <w:rPr>
          <w:rFonts w:ascii="Arial" w:hAnsi="Arial" w:cs="Arial"/>
          <w:sz w:val="20"/>
          <w:szCs w:val="20"/>
        </w:rPr>
        <w:t>A</w:t>
      </w:r>
      <w:r w:rsidRPr="005E5E36">
        <w:rPr>
          <w:rFonts w:ascii="Arial" w:hAnsi="Arial" w:cs="Arial"/>
          <w:b w:val="0"/>
          <w:sz w:val="20"/>
          <w:szCs w:val="20"/>
        </w:rPr>
        <w:t>) Left</w:t>
      </w:r>
      <w:r>
        <w:rPr>
          <w:rFonts w:ascii="Arial" w:hAnsi="Arial" w:cs="Arial"/>
          <w:b w:val="0"/>
          <w:sz w:val="20"/>
          <w:szCs w:val="20"/>
        </w:rPr>
        <w:t>:</w:t>
      </w:r>
      <w:r w:rsidRPr="005E5E36">
        <w:rPr>
          <w:rFonts w:ascii="Arial" w:hAnsi="Arial" w:cs="Arial"/>
          <w:b w:val="0"/>
          <w:sz w:val="20"/>
          <w:szCs w:val="20"/>
        </w:rPr>
        <w:t xml:space="preserve"> </w:t>
      </w:r>
      <w:r>
        <w:rPr>
          <w:rFonts w:ascii="Arial" w:hAnsi="Arial" w:cs="Arial"/>
          <w:b w:val="0"/>
          <w:sz w:val="20"/>
          <w:szCs w:val="20"/>
        </w:rPr>
        <w:t>r</w:t>
      </w:r>
      <w:r w:rsidRPr="005E5E36">
        <w:rPr>
          <w:rFonts w:ascii="Arial" w:hAnsi="Arial" w:cs="Arial"/>
          <w:b w:val="0"/>
          <w:sz w:val="20"/>
          <w:szCs w:val="20"/>
        </w:rPr>
        <w:t>epresentative images showing the acetylation of H3K14 (</w:t>
      </w:r>
      <w:r w:rsidRPr="00FD5312">
        <w:rPr>
          <w:rFonts w:ascii="Arial" w:hAnsi="Arial" w:cs="Arial"/>
          <w:sz w:val="20"/>
          <w:szCs w:val="20"/>
        </w:rPr>
        <w:t>A</w:t>
      </w:r>
      <w:r w:rsidRPr="005E5E36">
        <w:rPr>
          <w:rFonts w:ascii="Arial" w:hAnsi="Arial" w:cs="Arial"/>
          <w:b w:val="0"/>
          <w:sz w:val="20"/>
          <w:szCs w:val="20"/>
        </w:rPr>
        <w:t>) and H4K16 (</w:t>
      </w:r>
      <w:r w:rsidRPr="00FD5312">
        <w:rPr>
          <w:rFonts w:ascii="Arial" w:hAnsi="Arial" w:cs="Arial"/>
          <w:sz w:val="20"/>
          <w:szCs w:val="20"/>
        </w:rPr>
        <w:t>B</w:t>
      </w:r>
      <w:r w:rsidRPr="005E5E36">
        <w:rPr>
          <w:rFonts w:ascii="Arial" w:hAnsi="Arial" w:cs="Arial"/>
          <w:b w:val="0"/>
          <w:sz w:val="20"/>
          <w:szCs w:val="20"/>
        </w:rPr>
        <w:t xml:space="preserve">) (green signal). DAPI (blue signal) and </w:t>
      </w:r>
      <w:r>
        <w:rPr>
          <w:rFonts w:ascii="Arial" w:hAnsi="Arial" w:cs="Arial"/>
          <w:b w:val="0"/>
          <w:sz w:val="20"/>
          <w:szCs w:val="20"/>
        </w:rPr>
        <w:t>α</w:t>
      </w:r>
      <w:r w:rsidRPr="000E2A53">
        <w:rPr>
          <w:rFonts w:ascii="Arial" w:hAnsi="Arial" w:cs="Arial"/>
          <w:b w:val="0"/>
          <w:sz w:val="20"/>
          <w:szCs w:val="20"/>
        </w:rPr>
        <w:t>-</w:t>
      </w:r>
      <w:r>
        <w:rPr>
          <w:rFonts w:ascii="Arial" w:hAnsi="Arial" w:cs="Arial"/>
          <w:b w:val="0"/>
          <w:sz w:val="20"/>
          <w:szCs w:val="20"/>
        </w:rPr>
        <w:t>T</w:t>
      </w:r>
      <w:r w:rsidRPr="000E2A53">
        <w:rPr>
          <w:rFonts w:ascii="Arial" w:hAnsi="Arial" w:cs="Arial"/>
          <w:b w:val="0"/>
          <w:sz w:val="20"/>
          <w:szCs w:val="20"/>
        </w:rPr>
        <w:t xml:space="preserve">ubulin </w:t>
      </w:r>
      <w:r w:rsidRPr="005E5E36">
        <w:rPr>
          <w:rFonts w:ascii="Arial" w:hAnsi="Arial" w:cs="Arial"/>
          <w:b w:val="0"/>
          <w:sz w:val="20"/>
          <w:szCs w:val="20"/>
        </w:rPr>
        <w:t>(red signal) were</w:t>
      </w:r>
      <w:r>
        <w:rPr>
          <w:rFonts w:ascii="Arial" w:hAnsi="Arial" w:cs="Arial"/>
          <w:b w:val="0"/>
          <w:sz w:val="20"/>
          <w:szCs w:val="20"/>
        </w:rPr>
        <w:t xml:space="preserve"> </w:t>
      </w:r>
      <w:r w:rsidRPr="005E5E36">
        <w:rPr>
          <w:rFonts w:ascii="Arial" w:hAnsi="Arial" w:cs="Arial"/>
          <w:b w:val="0"/>
          <w:sz w:val="20"/>
          <w:szCs w:val="20"/>
        </w:rPr>
        <w:t xml:space="preserve">normalizers. Images acquired at 40X magnification. Scale bar: 50 </w:t>
      </w:r>
      <w:r>
        <w:rPr>
          <w:rFonts w:ascii="Arial" w:hAnsi="Arial" w:cs="Arial"/>
          <w:b w:val="0"/>
          <w:sz w:val="20"/>
          <w:szCs w:val="20"/>
        </w:rPr>
        <w:t>µ</w:t>
      </w:r>
      <w:r w:rsidRPr="005E5E36">
        <w:rPr>
          <w:rFonts w:ascii="Arial" w:hAnsi="Arial" w:cs="Arial"/>
          <w:b w:val="0"/>
          <w:sz w:val="20"/>
          <w:szCs w:val="20"/>
        </w:rPr>
        <w:t>m. Right</w:t>
      </w:r>
      <w:r>
        <w:rPr>
          <w:rFonts w:ascii="Arial" w:hAnsi="Arial" w:cs="Arial"/>
          <w:b w:val="0"/>
          <w:sz w:val="20"/>
          <w:szCs w:val="20"/>
        </w:rPr>
        <w:t>:</w:t>
      </w:r>
      <w:r w:rsidRPr="005E5E36">
        <w:rPr>
          <w:rFonts w:ascii="Arial" w:hAnsi="Arial" w:cs="Arial"/>
          <w:b w:val="0"/>
          <w:sz w:val="20"/>
          <w:szCs w:val="20"/>
        </w:rPr>
        <w:t xml:space="preserve"> </w:t>
      </w:r>
      <w:r>
        <w:rPr>
          <w:rFonts w:ascii="Arial" w:hAnsi="Arial" w:cs="Arial"/>
          <w:b w:val="0"/>
          <w:sz w:val="20"/>
          <w:szCs w:val="20"/>
        </w:rPr>
        <w:t>d</w:t>
      </w:r>
      <w:r w:rsidRPr="005E5E36">
        <w:rPr>
          <w:rFonts w:ascii="Arial" w:hAnsi="Arial" w:cs="Arial"/>
          <w:b w:val="0"/>
          <w:sz w:val="20"/>
          <w:szCs w:val="20"/>
        </w:rPr>
        <w:t>ensitometric analysis of the Mean Fluorescent Intensity (MFI) of the KO_HDAC6 condition (green bar) compared to the control (black bar). Error bars indicate SE</w:t>
      </w:r>
      <w:r>
        <w:rPr>
          <w:rFonts w:ascii="Arial" w:hAnsi="Arial" w:cs="Arial"/>
          <w:b w:val="0"/>
          <w:sz w:val="20"/>
          <w:szCs w:val="20"/>
        </w:rPr>
        <w:t>M</w:t>
      </w:r>
      <w:r w:rsidRPr="005E5E36">
        <w:rPr>
          <w:rFonts w:ascii="Arial" w:hAnsi="Arial" w:cs="Arial"/>
          <w:b w:val="0"/>
          <w:sz w:val="20"/>
          <w:szCs w:val="20"/>
        </w:rPr>
        <w:t>.</w:t>
      </w:r>
      <w:r w:rsidRPr="00FD5312">
        <w:rPr>
          <w:rFonts w:ascii="Arial" w:hAnsi="Arial" w:cs="Arial"/>
          <w:b w:val="0"/>
          <w:sz w:val="20"/>
          <w:szCs w:val="20"/>
        </w:rPr>
        <w:t xml:space="preserve"> </w:t>
      </w:r>
      <w:r>
        <w:rPr>
          <w:rFonts w:ascii="Arial" w:hAnsi="Arial" w:cs="Arial"/>
          <w:b w:val="0"/>
          <w:sz w:val="20"/>
          <w:szCs w:val="20"/>
        </w:rPr>
        <w:t>Statistical analysis was performed by un</w:t>
      </w:r>
      <w:r w:rsidRPr="005E5E36">
        <w:rPr>
          <w:rFonts w:ascii="Arial" w:hAnsi="Arial" w:cs="Arial"/>
          <w:b w:val="0"/>
          <w:sz w:val="20"/>
          <w:szCs w:val="20"/>
        </w:rPr>
        <w:t>paired t-test</w:t>
      </w:r>
      <w:r>
        <w:rPr>
          <w:rFonts w:ascii="Arial" w:hAnsi="Arial" w:cs="Arial"/>
          <w:b w:val="0"/>
          <w:sz w:val="20"/>
          <w:szCs w:val="20"/>
        </w:rPr>
        <w:t xml:space="preserve">; </w:t>
      </w:r>
      <w:r w:rsidRPr="005E5E36">
        <w:rPr>
          <w:rFonts w:ascii="Arial" w:hAnsi="Arial" w:cs="Arial"/>
          <w:b w:val="0"/>
          <w:sz w:val="20"/>
          <w:szCs w:val="20"/>
        </w:rPr>
        <w:t>N=3</w:t>
      </w:r>
      <w:r>
        <w:rPr>
          <w:rFonts w:ascii="Arial" w:hAnsi="Arial" w:cs="Arial"/>
          <w:b w:val="0"/>
          <w:sz w:val="20"/>
          <w:szCs w:val="20"/>
        </w:rPr>
        <w:t>;</w:t>
      </w:r>
      <w:r w:rsidRPr="005E5E36">
        <w:rPr>
          <w:rFonts w:ascii="Arial" w:hAnsi="Arial" w:cs="Arial"/>
          <w:b w:val="0"/>
          <w:sz w:val="20"/>
          <w:szCs w:val="20"/>
        </w:rPr>
        <w:t xml:space="preserve"> *p&lt;0</w:t>
      </w:r>
      <w:r>
        <w:rPr>
          <w:rFonts w:ascii="Arial" w:hAnsi="Arial" w:cs="Arial"/>
          <w:b w:val="0"/>
          <w:sz w:val="20"/>
          <w:szCs w:val="20"/>
        </w:rPr>
        <w:t>.</w:t>
      </w:r>
      <w:r w:rsidRPr="005E5E36">
        <w:rPr>
          <w:rFonts w:ascii="Arial" w:hAnsi="Arial" w:cs="Arial"/>
          <w:b w:val="0"/>
          <w:sz w:val="20"/>
          <w:szCs w:val="20"/>
        </w:rPr>
        <w:t>05. (</w:t>
      </w:r>
      <w:r w:rsidRPr="00FD5312">
        <w:rPr>
          <w:rFonts w:ascii="Arial" w:hAnsi="Arial" w:cs="Arial"/>
          <w:sz w:val="20"/>
          <w:szCs w:val="20"/>
        </w:rPr>
        <w:t>C</w:t>
      </w:r>
      <w:r w:rsidRPr="005E5E36">
        <w:rPr>
          <w:rFonts w:ascii="Arial" w:hAnsi="Arial" w:cs="Arial"/>
          <w:b w:val="0"/>
          <w:sz w:val="20"/>
          <w:szCs w:val="20"/>
        </w:rPr>
        <w:t>) Quantification of constitutive H3K4, H3K9, H3K14, H3K23, H3K27 and H4K16 acetylation in B16F10 WT and KO_HDAC6 cell lines. Left</w:t>
      </w:r>
      <w:r>
        <w:rPr>
          <w:rFonts w:ascii="Arial" w:hAnsi="Arial" w:cs="Arial"/>
          <w:b w:val="0"/>
          <w:sz w:val="20"/>
          <w:szCs w:val="20"/>
        </w:rPr>
        <w:t>:</w:t>
      </w:r>
      <w:r w:rsidRPr="005E5E36">
        <w:rPr>
          <w:rFonts w:ascii="Arial" w:hAnsi="Arial" w:cs="Arial"/>
          <w:b w:val="0"/>
          <w:sz w:val="20"/>
          <w:szCs w:val="20"/>
        </w:rPr>
        <w:t xml:space="preserve"> </w:t>
      </w:r>
      <w:r>
        <w:rPr>
          <w:rFonts w:ascii="Arial" w:hAnsi="Arial" w:cs="Arial"/>
          <w:b w:val="0"/>
          <w:sz w:val="20"/>
          <w:szCs w:val="20"/>
        </w:rPr>
        <w:t>t</w:t>
      </w:r>
      <w:r w:rsidRPr="005E5E36">
        <w:rPr>
          <w:rFonts w:ascii="Arial" w:hAnsi="Arial" w:cs="Arial"/>
          <w:b w:val="0"/>
          <w:sz w:val="20"/>
          <w:szCs w:val="20"/>
        </w:rPr>
        <w:t>he panel shows a representative image of a capillary electrophoresis experiment. Right</w:t>
      </w:r>
      <w:r>
        <w:rPr>
          <w:rFonts w:ascii="Arial" w:hAnsi="Arial" w:cs="Arial"/>
          <w:b w:val="0"/>
          <w:sz w:val="20"/>
          <w:szCs w:val="20"/>
        </w:rPr>
        <w:t>:</w:t>
      </w:r>
      <w:r w:rsidRPr="005E5E36">
        <w:rPr>
          <w:rFonts w:ascii="Arial" w:hAnsi="Arial" w:cs="Arial"/>
          <w:b w:val="0"/>
          <w:sz w:val="20"/>
          <w:szCs w:val="20"/>
        </w:rPr>
        <w:t xml:space="preserve"> </w:t>
      </w:r>
      <w:r>
        <w:rPr>
          <w:rFonts w:ascii="Arial" w:hAnsi="Arial" w:cs="Arial"/>
          <w:b w:val="0"/>
          <w:sz w:val="20"/>
          <w:szCs w:val="20"/>
        </w:rPr>
        <w:t>t</w:t>
      </w:r>
      <w:r w:rsidRPr="005E5E36">
        <w:rPr>
          <w:rFonts w:ascii="Arial" w:hAnsi="Arial" w:cs="Arial"/>
          <w:b w:val="0"/>
          <w:sz w:val="20"/>
          <w:szCs w:val="20"/>
        </w:rPr>
        <w:t>he graph shows the mean protein level related to the signal of H3K4, H3K9, H3K14, H3K23, H3K27, and H4K16 acetylation in KO_HDAC6 cells (green bars) compared to the control (black bar).</w:t>
      </w:r>
      <w:r w:rsidRPr="00FD5312">
        <w:rPr>
          <w:rFonts w:ascii="Arial" w:hAnsi="Arial" w:cs="Arial"/>
          <w:b w:val="0"/>
          <w:sz w:val="20"/>
          <w:szCs w:val="20"/>
        </w:rPr>
        <w:t xml:space="preserve"> </w:t>
      </w:r>
      <w:r w:rsidRPr="000E2A53">
        <w:rPr>
          <w:rFonts w:ascii="Arial" w:hAnsi="Arial" w:cs="Arial"/>
          <w:b w:val="0"/>
          <w:sz w:val="20"/>
          <w:szCs w:val="20"/>
        </w:rPr>
        <w:t xml:space="preserve">The </w:t>
      </w:r>
      <w:r>
        <w:rPr>
          <w:rFonts w:ascii="Arial" w:hAnsi="Arial" w:cs="Arial"/>
          <w:b w:val="0"/>
          <w:sz w:val="20"/>
          <w:szCs w:val="20"/>
        </w:rPr>
        <w:t>β</w:t>
      </w:r>
      <w:r w:rsidRPr="000E2A53">
        <w:rPr>
          <w:rFonts w:ascii="Arial" w:hAnsi="Arial" w:cs="Arial"/>
          <w:b w:val="0"/>
          <w:sz w:val="20"/>
          <w:szCs w:val="20"/>
        </w:rPr>
        <w:t>-</w:t>
      </w:r>
      <w:r>
        <w:rPr>
          <w:rFonts w:ascii="Arial" w:hAnsi="Arial" w:cs="Arial"/>
          <w:b w:val="0"/>
          <w:sz w:val="20"/>
          <w:szCs w:val="20"/>
        </w:rPr>
        <w:t>A</w:t>
      </w:r>
      <w:r w:rsidRPr="000E2A53">
        <w:rPr>
          <w:rFonts w:ascii="Arial" w:hAnsi="Arial" w:cs="Arial"/>
          <w:b w:val="0"/>
          <w:sz w:val="20"/>
          <w:szCs w:val="20"/>
        </w:rPr>
        <w:t xml:space="preserve">ctin was used as </w:t>
      </w:r>
      <w:r>
        <w:rPr>
          <w:rFonts w:ascii="Arial" w:hAnsi="Arial" w:cs="Arial"/>
          <w:b w:val="0"/>
          <w:sz w:val="20"/>
          <w:szCs w:val="20"/>
        </w:rPr>
        <w:t xml:space="preserve">a </w:t>
      </w:r>
      <w:r w:rsidRPr="000E2A53">
        <w:rPr>
          <w:rFonts w:ascii="Arial" w:hAnsi="Arial" w:cs="Arial"/>
          <w:b w:val="0"/>
          <w:sz w:val="20"/>
          <w:szCs w:val="20"/>
        </w:rPr>
        <w:t>normalizer.</w:t>
      </w:r>
      <w:r w:rsidRPr="005E5E36">
        <w:rPr>
          <w:rFonts w:ascii="Arial" w:hAnsi="Arial" w:cs="Arial"/>
          <w:b w:val="0"/>
          <w:sz w:val="20"/>
          <w:szCs w:val="20"/>
        </w:rPr>
        <w:t xml:space="preserve"> </w:t>
      </w:r>
      <w:r w:rsidRPr="000E2A53">
        <w:rPr>
          <w:rFonts w:ascii="Arial" w:hAnsi="Arial" w:cs="Arial"/>
          <w:b w:val="0"/>
          <w:sz w:val="20"/>
          <w:szCs w:val="20"/>
        </w:rPr>
        <w:t>Error bars indicate SE</w:t>
      </w:r>
      <w:r>
        <w:rPr>
          <w:rFonts w:ascii="Arial" w:hAnsi="Arial" w:cs="Arial"/>
          <w:b w:val="0"/>
          <w:sz w:val="20"/>
          <w:szCs w:val="20"/>
        </w:rPr>
        <w:t>M</w:t>
      </w:r>
      <w:r w:rsidRPr="000E2A53">
        <w:rPr>
          <w:rFonts w:ascii="Arial" w:hAnsi="Arial" w:cs="Arial"/>
          <w:b w:val="0"/>
          <w:sz w:val="20"/>
          <w:szCs w:val="20"/>
        </w:rPr>
        <w:t xml:space="preserve">. </w:t>
      </w:r>
      <w:r>
        <w:rPr>
          <w:rFonts w:ascii="Arial" w:hAnsi="Arial" w:cs="Arial"/>
          <w:b w:val="0"/>
          <w:sz w:val="20"/>
          <w:szCs w:val="20"/>
        </w:rPr>
        <w:t>Statistical analysis was performed by un</w:t>
      </w:r>
      <w:r w:rsidRPr="005E5E36">
        <w:rPr>
          <w:rFonts w:ascii="Arial" w:hAnsi="Arial" w:cs="Arial"/>
          <w:b w:val="0"/>
          <w:sz w:val="20"/>
          <w:szCs w:val="20"/>
        </w:rPr>
        <w:t>paired t-test</w:t>
      </w:r>
      <w:r>
        <w:rPr>
          <w:rFonts w:ascii="Arial" w:hAnsi="Arial" w:cs="Arial"/>
          <w:b w:val="0"/>
          <w:sz w:val="20"/>
          <w:szCs w:val="20"/>
        </w:rPr>
        <w:t>,</w:t>
      </w:r>
      <w:r w:rsidRPr="005E5E36">
        <w:rPr>
          <w:rFonts w:ascii="Arial" w:hAnsi="Arial" w:cs="Arial"/>
          <w:b w:val="0"/>
          <w:sz w:val="20"/>
          <w:szCs w:val="20"/>
        </w:rPr>
        <w:t xml:space="preserve"> N=3; *p&lt;0</w:t>
      </w:r>
      <w:r>
        <w:rPr>
          <w:rFonts w:ascii="Arial" w:hAnsi="Arial" w:cs="Arial"/>
          <w:b w:val="0"/>
          <w:sz w:val="20"/>
          <w:szCs w:val="20"/>
        </w:rPr>
        <w:t>.</w:t>
      </w:r>
      <w:r w:rsidRPr="005E5E36">
        <w:rPr>
          <w:rFonts w:ascii="Arial" w:hAnsi="Arial" w:cs="Arial"/>
          <w:b w:val="0"/>
          <w:sz w:val="20"/>
          <w:szCs w:val="20"/>
        </w:rPr>
        <w:t>05; **p&lt;0</w:t>
      </w:r>
      <w:r>
        <w:rPr>
          <w:rFonts w:ascii="Arial" w:hAnsi="Arial" w:cs="Arial"/>
          <w:b w:val="0"/>
          <w:sz w:val="20"/>
          <w:szCs w:val="20"/>
        </w:rPr>
        <w:t>.</w:t>
      </w:r>
      <w:r w:rsidRPr="005E5E36">
        <w:rPr>
          <w:rFonts w:ascii="Arial" w:hAnsi="Arial" w:cs="Arial"/>
          <w:b w:val="0"/>
          <w:sz w:val="20"/>
          <w:szCs w:val="20"/>
        </w:rPr>
        <w:t>005; ***p&lt;0</w:t>
      </w:r>
      <w:r>
        <w:rPr>
          <w:rFonts w:ascii="Arial" w:hAnsi="Arial" w:cs="Arial"/>
          <w:b w:val="0"/>
          <w:sz w:val="20"/>
          <w:szCs w:val="20"/>
        </w:rPr>
        <w:t>.</w:t>
      </w:r>
      <w:r w:rsidRPr="005E5E36">
        <w:rPr>
          <w:rFonts w:ascii="Arial" w:hAnsi="Arial" w:cs="Arial"/>
          <w:b w:val="0"/>
          <w:sz w:val="20"/>
          <w:szCs w:val="20"/>
        </w:rPr>
        <w:t>0005.</w:t>
      </w:r>
      <w:r w:rsidRPr="00FD5312">
        <w:rPr>
          <w:rFonts w:ascii="Arial" w:hAnsi="Arial" w:cs="Arial"/>
          <w:b w:val="0"/>
          <w:sz w:val="20"/>
          <w:szCs w:val="20"/>
        </w:rPr>
        <w:t xml:space="preserve"> </w:t>
      </w:r>
      <w:r w:rsidRPr="005E5E36">
        <w:rPr>
          <w:rFonts w:ascii="Arial" w:hAnsi="Arial" w:cs="Arial"/>
          <w:b w:val="0"/>
          <w:sz w:val="20"/>
          <w:szCs w:val="20"/>
        </w:rPr>
        <w:t>(</w:t>
      </w:r>
      <w:r>
        <w:rPr>
          <w:rFonts w:ascii="Arial" w:hAnsi="Arial" w:cs="Arial"/>
          <w:sz w:val="20"/>
          <w:szCs w:val="20"/>
        </w:rPr>
        <w:t>D</w:t>
      </w:r>
      <w:r w:rsidRPr="005E5E36">
        <w:rPr>
          <w:rFonts w:ascii="Arial" w:hAnsi="Arial" w:cs="Arial"/>
          <w:b w:val="0"/>
          <w:sz w:val="20"/>
          <w:szCs w:val="20"/>
        </w:rPr>
        <w:t xml:space="preserve">) </w:t>
      </w:r>
      <w:r w:rsidRPr="00FD5312">
        <w:rPr>
          <w:rFonts w:ascii="Arial" w:hAnsi="Arial" w:cs="Arial"/>
          <w:b w:val="0"/>
          <w:sz w:val="20"/>
          <w:szCs w:val="20"/>
        </w:rPr>
        <w:t>Quantification of H3K4, H3K9, H3K14, H3K23, H3K27 and H4K16 acetylation levels. Left</w:t>
      </w:r>
      <w:r>
        <w:rPr>
          <w:rFonts w:ascii="Arial" w:hAnsi="Arial" w:cs="Arial"/>
          <w:b w:val="0"/>
          <w:sz w:val="20"/>
          <w:szCs w:val="20"/>
        </w:rPr>
        <w:t>:</w:t>
      </w:r>
      <w:r w:rsidRPr="00FD5312">
        <w:rPr>
          <w:rFonts w:ascii="Arial" w:hAnsi="Arial" w:cs="Arial"/>
          <w:b w:val="0"/>
          <w:sz w:val="20"/>
          <w:szCs w:val="20"/>
        </w:rPr>
        <w:t xml:space="preserve"> </w:t>
      </w:r>
      <w:r>
        <w:rPr>
          <w:rFonts w:ascii="Arial" w:hAnsi="Arial" w:cs="Arial"/>
          <w:b w:val="0"/>
          <w:sz w:val="20"/>
          <w:szCs w:val="20"/>
        </w:rPr>
        <w:t>t</w:t>
      </w:r>
      <w:r w:rsidRPr="00FD5312">
        <w:rPr>
          <w:rFonts w:ascii="Arial" w:hAnsi="Arial" w:cs="Arial"/>
          <w:b w:val="0"/>
          <w:sz w:val="20"/>
          <w:szCs w:val="20"/>
        </w:rPr>
        <w:t xml:space="preserve">he panels show representative capillary electrophoresis experiments performed on </w:t>
      </w:r>
      <w:r>
        <w:rPr>
          <w:rFonts w:ascii="Arial" w:hAnsi="Arial" w:cs="Arial"/>
          <w:b w:val="0"/>
          <w:sz w:val="20"/>
          <w:szCs w:val="20"/>
        </w:rPr>
        <w:t xml:space="preserve">the </w:t>
      </w:r>
      <w:r w:rsidRPr="00FD5312">
        <w:rPr>
          <w:rFonts w:ascii="Arial" w:hAnsi="Arial" w:cs="Arial"/>
          <w:b w:val="0"/>
          <w:sz w:val="20"/>
          <w:szCs w:val="20"/>
        </w:rPr>
        <w:t xml:space="preserve">B16F10 cell line after 16h treatment with 1 </w:t>
      </w:r>
      <w:r>
        <w:rPr>
          <w:rFonts w:ascii="Arial" w:hAnsi="Arial" w:cs="Arial"/>
          <w:b w:val="0"/>
          <w:sz w:val="20"/>
          <w:szCs w:val="20"/>
        </w:rPr>
        <w:t>µ</w:t>
      </w:r>
      <w:r w:rsidRPr="00FD5312">
        <w:rPr>
          <w:rFonts w:ascii="Arial" w:hAnsi="Arial" w:cs="Arial"/>
          <w:b w:val="0"/>
          <w:sz w:val="20"/>
          <w:szCs w:val="20"/>
        </w:rPr>
        <w:t xml:space="preserve">M ITF3756 or </w:t>
      </w:r>
      <w:r>
        <w:rPr>
          <w:rFonts w:ascii="Arial" w:hAnsi="Arial" w:cs="Arial"/>
          <w:b w:val="0"/>
          <w:sz w:val="20"/>
          <w:szCs w:val="20"/>
        </w:rPr>
        <w:t>vehicle</w:t>
      </w:r>
      <w:r w:rsidRPr="00FD5312">
        <w:rPr>
          <w:rFonts w:ascii="Arial" w:hAnsi="Arial" w:cs="Arial"/>
          <w:b w:val="0"/>
          <w:sz w:val="20"/>
          <w:szCs w:val="20"/>
        </w:rPr>
        <w:t xml:space="preserve"> (DMSO). </w:t>
      </w:r>
      <w:r>
        <w:rPr>
          <w:rFonts w:ascii="Arial" w:hAnsi="Arial" w:cs="Arial"/>
          <w:b w:val="0"/>
          <w:sz w:val="20"/>
          <w:szCs w:val="20"/>
        </w:rPr>
        <w:t>Right: t</w:t>
      </w:r>
      <w:r w:rsidRPr="00FD5312">
        <w:rPr>
          <w:rFonts w:ascii="Arial" w:hAnsi="Arial" w:cs="Arial"/>
          <w:b w:val="0"/>
          <w:sz w:val="20"/>
          <w:szCs w:val="20"/>
        </w:rPr>
        <w:t xml:space="preserve">he graphs show the mean protein level related to the signal of H3K4, H3K9, H3K14, H3K23, H3K27, and H4K16 acetylation in </w:t>
      </w:r>
      <w:r>
        <w:rPr>
          <w:rFonts w:ascii="Arial" w:hAnsi="Arial" w:cs="Arial"/>
          <w:b w:val="0"/>
          <w:sz w:val="20"/>
          <w:szCs w:val="20"/>
        </w:rPr>
        <w:t>ITF3756-</w:t>
      </w:r>
      <w:r w:rsidRPr="00FD5312">
        <w:rPr>
          <w:rFonts w:ascii="Arial" w:hAnsi="Arial" w:cs="Arial"/>
          <w:b w:val="0"/>
          <w:sz w:val="20"/>
          <w:szCs w:val="20"/>
        </w:rPr>
        <w:t xml:space="preserve">treated cells (green bars) compared to </w:t>
      </w:r>
      <w:r>
        <w:rPr>
          <w:rFonts w:ascii="Arial" w:hAnsi="Arial" w:cs="Arial"/>
          <w:b w:val="0"/>
          <w:sz w:val="20"/>
          <w:szCs w:val="20"/>
        </w:rPr>
        <w:t>vehicle-treated cells</w:t>
      </w:r>
      <w:r w:rsidRPr="00FD5312">
        <w:rPr>
          <w:rFonts w:ascii="Arial" w:hAnsi="Arial" w:cs="Arial"/>
          <w:b w:val="0"/>
          <w:sz w:val="20"/>
          <w:szCs w:val="20"/>
        </w:rPr>
        <w:t xml:space="preserve"> (black bar). </w:t>
      </w:r>
      <w:bookmarkStart w:id="10" w:name="_Hlk151384656"/>
      <w:r w:rsidRPr="00FD5312">
        <w:rPr>
          <w:rFonts w:ascii="Arial" w:hAnsi="Arial" w:cs="Arial"/>
          <w:b w:val="0"/>
          <w:sz w:val="20"/>
          <w:szCs w:val="20"/>
        </w:rPr>
        <w:t xml:space="preserve">The </w:t>
      </w:r>
      <w:r>
        <w:rPr>
          <w:rFonts w:ascii="Arial" w:hAnsi="Arial" w:cs="Arial"/>
          <w:b w:val="0"/>
          <w:sz w:val="20"/>
          <w:szCs w:val="20"/>
        </w:rPr>
        <w:t>β</w:t>
      </w:r>
      <w:r w:rsidRPr="00FD5312">
        <w:rPr>
          <w:rFonts w:ascii="Arial" w:hAnsi="Arial" w:cs="Arial"/>
          <w:b w:val="0"/>
          <w:sz w:val="20"/>
          <w:szCs w:val="20"/>
        </w:rPr>
        <w:t>-</w:t>
      </w:r>
      <w:r>
        <w:rPr>
          <w:rFonts w:ascii="Arial" w:hAnsi="Arial" w:cs="Arial"/>
          <w:b w:val="0"/>
          <w:sz w:val="20"/>
          <w:szCs w:val="20"/>
        </w:rPr>
        <w:t>A</w:t>
      </w:r>
      <w:r w:rsidRPr="00FD5312">
        <w:rPr>
          <w:rFonts w:ascii="Arial" w:hAnsi="Arial" w:cs="Arial"/>
          <w:b w:val="0"/>
          <w:sz w:val="20"/>
          <w:szCs w:val="20"/>
        </w:rPr>
        <w:t xml:space="preserve">ctin was used as </w:t>
      </w:r>
      <w:r>
        <w:rPr>
          <w:rFonts w:ascii="Arial" w:hAnsi="Arial" w:cs="Arial"/>
          <w:b w:val="0"/>
          <w:sz w:val="20"/>
          <w:szCs w:val="20"/>
        </w:rPr>
        <w:t xml:space="preserve">a </w:t>
      </w:r>
      <w:r w:rsidRPr="00FD5312">
        <w:rPr>
          <w:rFonts w:ascii="Arial" w:hAnsi="Arial" w:cs="Arial"/>
          <w:b w:val="0"/>
          <w:sz w:val="20"/>
          <w:szCs w:val="20"/>
        </w:rPr>
        <w:t>normalizer</w:t>
      </w:r>
      <w:bookmarkEnd w:id="10"/>
      <w:r w:rsidRPr="00FD5312">
        <w:rPr>
          <w:rFonts w:ascii="Arial" w:hAnsi="Arial" w:cs="Arial"/>
          <w:b w:val="0"/>
          <w:sz w:val="20"/>
          <w:szCs w:val="20"/>
        </w:rPr>
        <w:t>. Error bars indicate SE</w:t>
      </w:r>
      <w:r>
        <w:rPr>
          <w:rFonts w:ascii="Arial" w:hAnsi="Arial" w:cs="Arial"/>
          <w:b w:val="0"/>
          <w:sz w:val="20"/>
          <w:szCs w:val="20"/>
        </w:rPr>
        <w:t>M</w:t>
      </w:r>
      <w:r w:rsidRPr="00FD5312">
        <w:rPr>
          <w:rFonts w:ascii="Arial" w:hAnsi="Arial" w:cs="Arial"/>
          <w:b w:val="0"/>
          <w:sz w:val="20"/>
          <w:szCs w:val="20"/>
        </w:rPr>
        <w:t xml:space="preserve">. </w:t>
      </w:r>
      <w:r>
        <w:rPr>
          <w:rFonts w:ascii="Arial" w:hAnsi="Arial" w:cs="Arial"/>
          <w:b w:val="0"/>
          <w:sz w:val="20"/>
          <w:szCs w:val="20"/>
        </w:rPr>
        <w:t xml:space="preserve">Statistical analysis was performed by </w:t>
      </w:r>
      <w:r w:rsidRPr="00FD5312">
        <w:rPr>
          <w:rFonts w:ascii="Arial" w:hAnsi="Arial" w:cs="Arial"/>
          <w:b w:val="0"/>
          <w:sz w:val="20"/>
          <w:szCs w:val="20"/>
        </w:rPr>
        <w:t>paired t-test</w:t>
      </w:r>
      <w:r>
        <w:rPr>
          <w:rFonts w:ascii="Arial" w:hAnsi="Arial" w:cs="Arial"/>
          <w:b w:val="0"/>
          <w:sz w:val="20"/>
          <w:szCs w:val="20"/>
        </w:rPr>
        <w:t>, N=3;</w:t>
      </w:r>
      <w:r w:rsidRPr="00FD5312">
        <w:rPr>
          <w:rFonts w:ascii="Arial" w:hAnsi="Arial" w:cs="Arial"/>
          <w:b w:val="0"/>
          <w:sz w:val="20"/>
          <w:szCs w:val="20"/>
        </w:rPr>
        <w:t xml:space="preserve"> *p&lt;0</w:t>
      </w:r>
      <w:r>
        <w:rPr>
          <w:rFonts w:ascii="Arial" w:hAnsi="Arial" w:cs="Arial"/>
          <w:b w:val="0"/>
          <w:sz w:val="20"/>
          <w:szCs w:val="20"/>
        </w:rPr>
        <w:t>.</w:t>
      </w:r>
      <w:r w:rsidRPr="00FD5312">
        <w:rPr>
          <w:rFonts w:ascii="Arial" w:hAnsi="Arial" w:cs="Arial"/>
          <w:b w:val="0"/>
          <w:sz w:val="20"/>
          <w:szCs w:val="20"/>
        </w:rPr>
        <w:t>05; **p&lt;0</w:t>
      </w:r>
      <w:r>
        <w:rPr>
          <w:rFonts w:ascii="Arial" w:hAnsi="Arial" w:cs="Arial"/>
          <w:b w:val="0"/>
          <w:sz w:val="20"/>
          <w:szCs w:val="20"/>
        </w:rPr>
        <w:t>.</w:t>
      </w:r>
      <w:r w:rsidRPr="00FD5312">
        <w:rPr>
          <w:rFonts w:ascii="Arial" w:hAnsi="Arial" w:cs="Arial"/>
          <w:b w:val="0"/>
          <w:sz w:val="20"/>
          <w:szCs w:val="20"/>
        </w:rPr>
        <w:t>005</w:t>
      </w:r>
      <w:r>
        <w:rPr>
          <w:rFonts w:ascii="Arial" w:hAnsi="Arial" w:cs="Arial"/>
          <w:b w:val="0"/>
          <w:sz w:val="20"/>
          <w:szCs w:val="20"/>
        </w:rPr>
        <w:t>.</w:t>
      </w:r>
    </w:p>
    <w:p w:rsidR="00950B73" w:rsidRDefault="00950B73" w:rsidP="00950B73">
      <w:pPr>
        <w:jc w:val="both"/>
        <w:rPr>
          <w:rFonts w:ascii="Arial" w:hAnsi="Arial" w:cs="Arial"/>
          <w:sz w:val="20"/>
        </w:rPr>
      </w:pPr>
      <w:r>
        <w:rPr>
          <w:rFonts w:ascii="Arial" w:hAnsi="Arial" w:cs="Arial"/>
          <w:sz w:val="20"/>
        </w:rPr>
        <w:br w:type="page"/>
      </w:r>
    </w:p>
    <w:p w:rsidR="00950B73" w:rsidRDefault="00950B73" w:rsidP="00950B73">
      <w:pPr>
        <w:jc w:val="both"/>
        <w:rPr>
          <w:rFonts w:ascii="Arial" w:hAnsi="Arial" w:cs="Arial"/>
          <w:sz w:val="20"/>
        </w:rPr>
      </w:pPr>
      <w:r>
        <w:rPr>
          <w:rFonts w:ascii="Arial" w:hAnsi="Arial" w:cs="Arial"/>
          <w:noProof/>
          <w:sz w:val="20"/>
        </w:rPr>
        <w:lastRenderedPageBreak/>
        <w:drawing>
          <wp:inline distT="0" distB="0" distL="0" distR="0" wp14:anchorId="64127703" wp14:editId="336C890E">
            <wp:extent cx="5476875" cy="6858000"/>
            <wp:effectExtent l="0" t="0" r="0" b="0"/>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76875" cy="6858000"/>
                    </a:xfrm>
                    <a:prstGeom prst="rect">
                      <a:avLst/>
                    </a:prstGeom>
                    <a:noFill/>
                    <a:ln>
                      <a:noFill/>
                    </a:ln>
                  </pic:spPr>
                </pic:pic>
              </a:graphicData>
            </a:graphic>
          </wp:inline>
        </w:drawing>
      </w:r>
    </w:p>
    <w:p w:rsidR="00950B73" w:rsidRPr="00365EB2" w:rsidRDefault="00950B73" w:rsidP="00950B73">
      <w:pPr>
        <w:pStyle w:val="SMHeading"/>
        <w:jc w:val="both"/>
        <w:rPr>
          <w:rFonts w:ascii="Arial" w:hAnsi="Arial" w:cs="Arial"/>
          <w:b w:val="0"/>
          <w:sz w:val="20"/>
          <w:szCs w:val="20"/>
        </w:rPr>
      </w:pPr>
      <w:r>
        <w:rPr>
          <w:rFonts w:ascii="Arial" w:hAnsi="Arial" w:cs="Arial"/>
          <w:sz w:val="20"/>
          <w:szCs w:val="20"/>
        </w:rPr>
        <w:t>Fig.</w:t>
      </w:r>
      <w:r w:rsidRPr="00DC623A">
        <w:rPr>
          <w:rFonts w:ascii="Arial" w:hAnsi="Arial" w:cs="Arial"/>
          <w:sz w:val="20"/>
          <w:szCs w:val="20"/>
        </w:rPr>
        <w:t xml:space="preserve"> S</w:t>
      </w:r>
      <w:r>
        <w:rPr>
          <w:rFonts w:ascii="Arial" w:hAnsi="Arial" w:cs="Arial"/>
          <w:sz w:val="20"/>
          <w:szCs w:val="20"/>
        </w:rPr>
        <w:t>6</w:t>
      </w:r>
      <w:r w:rsidRPr="00DC623A">
        <w:rPr>
          <w:rFonts w:ascii="Arial" w:hAnsi="Arial" w:cs="Arial"/>
          <w:sz w:val="20"/>
          <w:szCs w:val="20"/>
        </w:rPr>
        <w:t>.</w:t>
      </w:r>
      <w:r w:rsidRPr="00365EB2">
        <w:t xml:space="preserve"> </w:t>
      </w:r>
      <w:r w:rsidRPr="00365EB2">
        <w:rPr>
          <w:rFonts w:ascii="Arial" w:hAnsi="Arial" w:cs="Arial"/>
          <w:sz w:val="20"/>
          <w:szCs w:val="20"/>
        </w:rPr>
        <w:t xml:space="preserve">HDAC6 inhibition/inactivation increases </w:t>
      </w:r>
      <w:r>
        <w:rPr>
          <w:rFonts w:ascii="Arial" w:hAnsi="Arial" w:cs="Arial"/>
          <w:sz w:val="20"/>
          <w:szCs w:val="20"/>
        </w:rPr>
        <w:t>α</w:t>
      </w:r>
      <w:r w:rsidRPr="00365EB2">
        <w:rPr>
          <w:rFonts w:ascii="Arial" w:hAnsi="Arial" w:cs="Arial"/>
          <w:sz w:val="20"/>
          <w:szCs w:val="20"/>
        </w:rPr>
        <w:t>-</w:t>
      </w:r>
      <w:r>
        <w:rPr>
          <w:rFonts w:ascii="Arial" w:hAnsi="Arial" w:cs="Arial"/>
          <w:sz w:val="20"/>
          <w:szCs w:val="20"/>
        </w:rPr>
        <w:t>T</w:t>
      </w:r>
      <w:r w:rsidRPr="00365EB2">
        <w:rPr>
          <w:rFonts w:ascii="Arial" w:hAnsi="Arial" w:cs="Arial"/>
          <w:sz w:val="20"/>
          <w:szCs w:val="20"/>
        </w:rPr>
        <w:t xml:space="preserve">ubulin K40 acetylation. </w:t>
      </w:r>
      <w:r w:rsidRPr="00365EB2">
        <w:rPr>
          <w:rFonts w:ascii="Arial" w:hAnsi="Arial" w:cs="Arial"/>
          <w:b w:val="0"/>
          <w:sz w:val="20"/>
          <w:szCs w:val="20"/>
        </w:rPr>
        <w:t>(</w:t>
      </w:r>
      <w:r w:rsidRPr="00B15B41">
        <w:rPr>
          <w:rFonts w:ascii="Arial" w:hAnsi="Arial" w:cs="Arial"/>
          <w:sz w:val="20"/>
          <w:szCs w:val="20"/>
        </w:rPr>
        <w:t>A</w:t>
      </w:r>
      <w:r w:rsidRPr="00365EB2">
        <w:rPr>
          <w:rFonts w:ascii="Arial" w:hAnsi="Arial" w:cs="Arial"/>
          <w:b w:val="0"/>
          <w:sz w:val="20"/>
          <w:szCs w:val="20"/>
        </w:rPr>
        <w:t>) Immunofluorescence analysis. Left</w:t>
      </w:r>
      <w:r>
        <w:rPr>
          <w:rFonts w:ascii="Arial" w:hAnsi="Arial" w:cs="Arial"/>
          <w:b w:val="0"/>
          <w:sz w:val="20"/>
          <w:szCs w:val="20"/>
        </w:rPr>
        <w:t>:</w:t>
      </w:r>
      <w:r w:rsidRPr="00365EB2">
        <w:rPr>
          <w:rFonts w:ascii="Arial" w:hAnsi="Arial" w:cs="Arial"/>
          <w:b w:val="0"/>
          <w:sz w:val="20"/>
          <w:szCs w:val="20"/>
        </w:rPr>
        <w:t xml:space="preserve"> </w:t>
      </w:r>
      <w:r>
        <w:rPr>
          <w:rFonts w:ascii="Arial" w:hAnsi="Arial" w:cs="Arial"/>
          <w:b w:val="0"/>
          <w:sz w:val="20"/>
          <w:szCs w:val="20"/>
        </w:rPr>
        <w:t>r</w:t>
      </w:r>
      <w:r w:rsidRPr="00365EB2">
        <w:rPr>
          <w:rFonts w:ascii="Arial" w:hAnsi="Arial" w:cs="Arial"/>
          <w:b w:val="0"/>
          <w:sz w:val="20"/>
          <w:szCs w:val="20"/>
        </w:rPr>
        <w:t xml:space="preserve">epresentative images showing the acetylation of </w:t>
      </w:r>
      <w:r>
        <w:rPr>
          <w:rFonts w:ascii="Arial" w:hAnsi="Arial" w:cs="Arial"/>
          <w:b w:val="0"/>
          <w:sz w:val="20"/>
          <w:szCs w:val="20"/>
        </w:rPr>
        <w:t>α</w:t>
      </w:r>
      <w:r w:rsidRPr="00365EB2">
        <w:rPr>
          <w:rFonts w:ascii="Arial" w:hAnsi="Arial" w:cs="Arial"/>
          <w:b w:val="0"/>
          <w:sz w:val="20"/>
          <w:szCs w:val="20"/>
        </w:rPr>
        <w:t xml:space="preserve">-Tubulin K40 (green signal) in the HCC1806 cell line. DAPI (blue signal) was used as </w:t>
      </w:r>
      <w:r>
        <w:rPr>
          <w:rFonts w:ascii="Arial" w:hAnsi="Arial" w:cs="Arial"/>
          <w:b w:val="0"/>
          <w:sz w:val="20"/>
          <w:szCs w:val="20"/>
        </w:rPr>
        <w:t xml:space="preserve">a </w:t>
      </w:r>
      <w:r w:rsidRPr="00365EB2">
        <w:rPr>
          <w:rFonts w:ascii="Arial" w:hAnsi="Arial" w:cs="Arial"/>
          <w:b w:val="0"/>
          <w:sz w:val="20"/>
          <w:szCs w:val="20"/>
        </w:rPr>
        <w:t xml:space="preserve">normalizer. Images were acquired at 20X magnification. Scale bar: 100 </w:t>
      </w:r>
      <w:r>
        <w:rPr>
          <w:rFonts w:ascii="Arial" w:hAnsi="Arial" w:cs="Arial"/>
          <w:b w:val="0"/>
          <w:sz w:val="20"/>
          <w:szCs w:val="20"/>
        </w:rPr>
        <w:t>µ</w:t>
      </w:r>
      <w:r w:rsidRPr="00365EB2">
        <w:rPr>
          <w:rFonts w:ascii="Arial" w:hAnsi="Arial" w:cs="Arial"/>
          <w:b w:val="0"/>
          <w:sz w:val="20"/>
          <w:szCs w:val="20"/>
        </w:rPr>
        <w:t>m. Right</w:t>
      </w:r>
      <w:r>
        <w:rPr>
          <w:rFonts w:ascii="Arial" w:hAnsi="Arial" w:cs="Arial"/>
          <w:b w:val="0"/>
          <w:sz w:val="20"/>
          <w:szCs w:val="20"/>
        </w:rPr>
        <w:t>:</w:t>
      </w:r>
      <w:r w:rsidRPr="00365EB2">
        <w:rPr>
          <w:rFonts w:ascii="Arial" w:hAnsi="Arial" w:cs="Arial"/>
          <w:b w:val="0"/>
          <w:sz w:val="20"/>
          <w:szCs w:val="20"/>
        </w:rPr>
        <w:t xml:space="preserve"> </w:t>
      </w:r>
      <w:r>
        <w:rPr>
          <w:rFonts w:ascii="Arial" w:hAnsi="Arial" w:cs="Arial"/>
          <w:b w:val="0"/>
          <w:sz w:val="20"/>
          <w:szCs w:val="20"/>
        </w:rPr>
        <w:t>d</w:t>
      </w:r>
      <w:r w:rsidRPr="00365EB2">
        <w:rPr>
          <w:rFonts w:ascii="Arial" w:hAnsi="Arial" w:cs="Arial"/>
          <w:b w:val="0"/>
          <w:sz w:val="20"/>
          <w:szCs w:val="20"/>
        </w:rPr>
        <w:t>ensitometric analysis of the Mean Fluorescent Intensity (MFI). Error bars indicate SE</w:t>
      </w:r>
      <w:r>
        <w:rPr>
          <w:rFonts w:ascii="Arial" w:hAnsi="Arial" w:cs="Arial"/>
          <w:b w:val="0"/>
          <w:sz w:val="20"/>
          <w:szCs w:val="20"/>
        </w:rPr>
        <w:t>M</w:t>
      </w:r>
      <w:r w:rsidRPr="00365EB2">
        <w:rPr>
          <w:rFonts w:ascii="Arial" w:hAnsi="Arial" w:cs="Arial"/>
          <w:b w:val="0"/>
          <w:sz w:val="20"/>
          <w:szCs w:val="20"/>
        </w:rPr>
        <w:t xml:space="preserve">. </w:t>
      </w:r>
      <w:r>
        <w:rPr>
          <w:rFonts w:ascii="Arial" w:hAnsi="Arial" w:cs="Arial"/>
          <w:b w:val="0"/>
          <w:sz w:val="20"/>
          <w:szCs w:val="20"/>
        </w:rPr>
        <w:t xml:space="preserve">Statistical analysis was performed by </w:t>
      </w:r>
      <w:r w:rsidRPr="00365EB2">
        <w:rPr>
          <w:rFonts w:ascii="Arial" w:hAnsi="Arial" w:cs="Arial"/>
          <w:b w:val="0"/>
          <w:sz w:val="20"/>
          <w:szCs w:val="20"/>
        </w:rPr>
        <w:t>paired t-test</w:t>
      </w:r>
      <w:r>
        <w:rPr>
          <w:rFonts w:ascii="Arial" w:hAnsi="Arial" w:cs="Arial"/>
          <w:b w:val="0"/>
          <w:sz w:val="20"/>
          <w:szCs w:val="20"/>
        </w:rPr>
        <w:t>,</w:t>
      </w:r>
      <w:r w:rsidRPr="00365EB2">
        <w:rPr>
          <w:rFonts w:ascii="Arial" w:hAnsi="Arial" w:cs="Arial"/>
          <w:b w:val="0"/>
          <w:sz w:val="20"/>
          <w:szCs w:val="20"/>
        </w:rPr>
        <w:t xml:space="preserve"> N=3; *</w:t>
      </w:r>
      <w:r>
        <w:rPr>
          <w:rFonts w:ascii="Arial" w:hAnsi="Arial" w:cs="Arial"/>
          <w:b w:val="0"/>
          <w:sz w:val="20"/>
          <w:szCs w:val="20"/>
        </w:rPr>
        <w:t>*</w:t>
      </w:r>
      <w:r w:rsidRPr="00365EB2">
        <w:rPr>
          <w:rFonts w:ascii="Arial" w:hAnsi="Arial" w:cs="Arial"/>
          <w:b w:val="0"/>
          <w:sz w:val="20"/>
          <w:szCs w:val="20"/>
        </w:rPr>
        <w:t>p&lt;0</w:t>
      </w:r>
      <w:r>
        <w:rPr>
          <w:rFonts w:ascii="Arial" w:hAnsi="Arial" w:cs="Arial"/>
          <w:b w:val="0"/>
          <w:sz w:val="20"/>
          <w:szCs w:val="20"/>
        </w:rPr>
        <w:t>.0</w:t>
      </w:r>
      <w:r w:rsidRPr="00365EB2">
        <w:rPr>
          <w:rFonts w:ascii="Arial" w:hAnsi="Arial" w:cs="Arial"/>
          <w:b w:val="0"/>
          <w:sz w:val="20"/>
          <w:szCs w:val="20"/>
        </w:rPr>
        <w:t>05. (</w:t>
      </w:r>
      <w:r w:rsidRPr="00B15B41">
        <w:rPr>
          <w:rFonts w:ascii="Arial" w:hAnsi="Arial" w:cs="Arial"/>
          <w:sz w:val="20"/>
          <w:szCs w:val="20"/>
        </w:rPr>
        <w:t>B, C</w:t>
      </w:r>
      <w:r w:rsidRPr="00365EB2">
        <w:rPr>
          <w:rFonts w:ascii="Arial" w:hAnsi="Arial" w:cs="Arial"/>
          <w:b w:val="0"/>
          <w:sz w:val="20"/>
          <w:szCs w:val="20"/>
        </w:rPr>
        <w:t>) Quantif</w:t>
      </w:r>
      <w:r>
        <w:rPr>
          <w:rFonts w:ascii="Arial" w:hAnsi="Arial" w:cs="Arial"/>
          <w:b w:val="0"/>
          <w:sz w:val="20"/>
          <w:szCs w:val="20"/>
        </w:rPr>
        <w:t>ying</w:t>
      </w:r>
      <w:r w:rsidRPr="00365EB2">
        <w:rPr>
          <w:rFonts w:ascii="Arial" w:hAnsi="Arial" w:cs="Arial"/>
          <w:b w:val="0"/>
          <w:sz w:val="20"/>
          <w:szCs w:val="20"/>
        </w:rPr>
        <w:t xml:space="preserve"> </w:t>
      </w:r>
      <w:r>
        <w:rPr>
          <w:rFonts w:ascii="Arial" w:hAnsi="Arial" w:cs="Arial"/>
          <w:b w:val="0"/>
          <w:sz w:val="20"/>
          <w:szCs w:val="20"/>
        </w:rPr>
        <w:t>α</w:t>
      </w:r>
      <w:r w:rsidRPr="00365EB2">
        <w:rPr>
          <w:rFonts w:ascii="Arial" w:hAnsi="Arial" w:cs="Arial"/>
          <w:b w:val="0"/>
          <w:sz w:val="20"/>
          <w:szCs w:val="20"/>
        </w:rPr>
        <w:t>-Tubulin K40 acetylation in HCC1806</w:t>
      </w:r>
      <w:r>
        <w:rPr>
          <w:rFonts w:ascii="Arial" w:hAnsi="Arial" w:cs="Arial"/>
          <w:b w:val="0"/>
          <w:sz w:val="20"/>
          <w:szCs w:val="20"/>
        </w:rPr>
        <w:t xml:space="preserve"> (</w:t>
      </w:r>
      <w:r w:rsidRPr="00B15B41">
        <w:rPr>
          <w:rFonts w:ascii="Arial" w:hAnsi="Arial" w:cs="Arial"/>
          <w:sz w:val="20"/>
          <w:szCs w:val="20"/>
        </w:rPr>
        <w:t>B</w:t>
      </w:r>
      <w:r>
        <w:rPr>
          <w:rFonts w:ascii="Arial" w:hAnsi="Arial" w:cs="Arial"/>
          <w:b w:val="0"/>
          <w:sz w:val="20"/>
          <w:szCs w:val="20"/>
        </w:rPr>
        <w:t>)</w:t>
      </w:r>
      <w:r w:rsidRPr="00365EB2">
        <w:rPr>
          <w:rFonts w:ascii="Arial" w:hAnsi="Arial" w:cs="Arial"/>
          <w:b w:val="0"/>
          <w:sz w:val="20"/>
          <w:szCs w:val="20"/>
        </w:rPr>
        <w:t xml:space="preserve"> and Jurkat cell lines (</w:t>
      </w:r>
      <w:r w:rsidRPr="00B15B41">
        <w:rPr>
          <w:rFonts w:ascii="Arial" w:hAnsi="Arial" w:cs="Arial"/>
          <w:sz w:val="20"/>
          <w:szCs w:val="20"/>
        </w:rPr>
        <w:t>C</w:t>
      </w:r>
      <w:r w:rsidRPr="00365EB2">
        <w:rPr>
          <w:rFonts w:ascii="Arial" w:hAnsi="Arial" w:cs="Arial"/>
          <w:b w:val="0"/>
          <w:sz w:val="20"/>
          <w:szCs w:val="20"/>
        </w:rPr>
        <w:t>)</w:t>
      </w:r>
      <w:r>
        <w:rPr>
          <w:rFonts w:ascii="Arial" w:hAnsi="Arial" w:cs="Arial"/>
          <w:b w:val="0"/>
          <w:sz w:val="20"/>
          <w:szCs w:val="20"/>
        </w:rPr>
        <w:t>.</w:t>
      </w:r>
      <w:r w:rsidRPr="00365EB2">
        <w:rPr>
          <w:rFonts w:ascii="Arial" w:hAnsi="Arial" w:cs="Arial"/>
          <w:b w:val="0"/>
          <w:sz w:val="20"/>
          <w:szCs w:val="20"/>
        </w:rPr>
        <w:t xml:space="preserve"> </w:t>
      </w:r>
      <w:r>
        <w:rPr>
          <w:rFonts w:ascii="Arial" w:hAnsi="Arial" w:cs="Arial"/>
          <w:b w:val="0"/>
          <w:sz w:val="20"/>
          <w:szCs w:val="20"/>
        </w:rPr>
        <w:t>Left:</w:t>
      </w:r>
      <w:r w:rsidRPr="00365EB2">
        <w:rPr>
          <w:rFonts w:ascii="Arial" w:hAnsi="Arial" w:cs="Arial"/>
          <w:b w:val="0"/>
          <w:sz w:val="20"/>
          <w:szCs w:val="20"/>
        </w:rPr>
        <w:t xml:space="preserve"> </w:t>
      </w:r>
      <w:r>
        <w:rPr>
          <w:rFonts w:ascii="Arial" w:hAnsi="Arial" w:cs="Arial"/>
          <w:b w:val="0"/>
          <w:sz w:val="20"/>
          <w:szCs w:val="20"/>
        </w:rPr>
        <w:t>t</w:t>
      </w:r>
      <w:r w:rsidRPr="00365EB2">
        <w:rPr>
          <w:rFonts w:ascii="Arial" w:hAnsi="Arial" w:cs="Arial"/>
          <w:b w:val="0"/>
          <w:sz w:val="20"/>
          <w:szCs w:val="20"/>
        </w:rPr>
        <w:t>he panel</w:t>
      </w:r>
      <w:r>
        <w:rPr>
          <w:rFonts w:ascii="Arial" w:hAnsi="Arial" w:cs="Arial"/>
          <w:b w:val="0"/>
          <w:sz w:val="20"/>
          <w:szCs w:val="20"/>
        </w:rPr>
        <w:t>s</w:t>
      </w:r>
      <w:r w:rsidRPr="00365EB2">
        <w:rPr>
          <w:rFonts w:ascii="Arial" w:hAnsi="Arial" w:cs="Arial"/>
          <w:b w:val="0"/>
          <w:sz w:val="20"/>
          <w:szCs w:val="20"/>
        </w:rPr>
        <w:t xml:space="preserve"> show representative capillary electrophoresis experiment</w:t>
      </w:r>
      <w:r>
        <w:rPr>
          <w:rFonts w:ascii="Arial" w:hAnsi="Arial" w:cs="Arial"/>
          <w:b w:val="0"/>
          <w:sz w:val="20"/>
          <w:szCs w:val="20"/>
        </w:rPr>
        <w:t>s</w:t>
      </w:r>
      <w:r w:rsidRPr="00365EB2">
        <w:rPr>
          <w:rFonts w:ascii="Arial" w:hAnsi="Arial" w:cs="Arial"/>
          <w:b w:val="0"/>
          <w:sz w:val="20"/>
          <w:szCs w:val="20"/>
        </w:rPr>
        <w:t>. The right graph</w:t>
      </w:r>
      <w:r>
        <w:rPr>
          <w:rFonts w:ascii="Arial" w:hAnsi="Arial" w:cs="Arial"/>
          <w:b w:val="0"/>
          <w:sz w:val="20"/>
          <w:szCs w:val="20"/>
        </w:rPr>
        <w:t>s</w:t>
      </w:r>
      <w:r w:rsidRPr="00365EB2">
        <w:rPr>
          <w:rFonts w:ascii="Arial" w:hAnsi="Arial" w:cs="Arial"/>
          <w:b w:val="0"/>
          <w:sz w:val="20"/>
          <w:szCs w:val="20"/>
        </w:rPr>
        <w:t xml:space="preserve"> represent the mean protein levels of </w:t>
      </w:r>
      <w:r>
        <w:rPr>
          <w:rFonts w:ascii="Arial" w:hAnsi="Arial" w:cs="Arial"/>
          <w:b w:val="0"/>
          <w:sz w:val="20"/>
          <w:szCs w:val="20"/>
        </w:rPr>
        <w:t>α</w:t>
      </w:r>
      <w:r w:rsidRPr="00365EB2">
        <w:rPr>
          <w:rFonts w:ascii="Arial" w:hAnsi="Arial" w:cs="Arial"/>
          <w:b w:val="0"/>
          <w:sz w:val="20"/>
          <w:szCs w:val="20"/>
        </w:rPr>
        <w:t xml:space="preserve">-Tubulin K40Ac, comparing the </w:t>
      </w:r>
      <w:r>
        <w:rPr>
          <w:rFonts w:ascii="Arial" w:hAnsi="Arial" w:cs="Arial"/>
          <w:b w:val="0"/>
          <w:sz w:val="20"/>
          <w:szCs w:val="20"/>
        </w:rPr>
        <w:t>ITF3756-</w:t>
      </w:r>
      <w:r w:rsidRPr="00365EB2">
        <w:rPr>
          <w:rFonts w:ascii="Arial" w:hAnsi="Arial" w:cs="Arial"/>
          <w:b w:val="0"/>
          <w:sz w:val="20"/>
          <w:szCs w:val="20"/>
        </w:rPr>
        <w:t>treated (green bar</w:t>
      </w:r>
      <w:r>
        <w:rPr>
          <w:rFonts w:ascii="Arial" w:hAnsi="Arial" w:cs="Arial"/>
          <w:b w:val="0"/>
          <w:sz w:val="20"/>
          <w:szCs w:val="20"/>
        </w:rPr>
        <w:t>s</w:t>
      </w:r>
      <w:r w:rsidRPr="00365EB2">
        <w:rPr>
          <w:rFonts w:ascii="Arial" w:hAnsi="Arial" w:cs="Arial"/>
          <w:b w:val="0"/>
          <w:sz w:val="20"/>
          <w:szCs w:val="20"/>
        </w:rPr>
        <w:t xml:space="preserve">) </w:t>
      </w:r>
      <w:r>
        <w:rPr>
          <w:rFonts w:ascii="Arial" w:hAnsi="Arial" w:cs="Arial"/>
          <w:b w:val="0"/>
          <w:sz w:val="20"/>
          <w:szCs w:val="20"/>
        </w:rPr>
        <w:t>to</w:t>
      </w:r>
      <w:r w:rsidRPr="00365EB2">
        <w:rPr>
          <w:rFonts w:ascii="Arial" w:hAnsi="Arial" w:cs="Arial"/>
          <w:b w:val="0"/>
          <w:sz w:val="20"/>
          <w:szCs w:val="20"/>
        </w:rPr>
        <w:t xml:space="preserve"> the </w:t>
      </w:r>
      <w:r>
        <w:rPr>
          <w:rFonts w:ascii="Arial" w:hAnsi="Arial" w:cs="Arial"/>
          <w:b w:val="0"/>
          <w:sz w:val="20"/>
          <w:szCs w:val="20"/>
        </w:rPr>
        <w:t>vehicle-treated</w:t>
      </w:r>
      <w:r w:rsidRPr="00365EB2">
        <w:rPr>
          <w:rFonts w:ascii="Arial" w:hAnsi="Arial" w:cs="Arial"/>
          <w:b w:val="0"/>
          <w:sz w:val="20"/>
          <w:szCs w:val="20"/>
        </w:rPr>
        <w:t xml:space="preserve"> </w:t>
      </w:r>
      <w:r>
        <w:rPr>
          <w:rFonts w:ascii="Arial" w:hAnsi="Arial" w:cs="Arial"/>
          <w:b w:val="0"/>
          <w:sz w:val="20"/>
          <w:szCs w:val="20"/>
        </w:rPr>
        <w:t xml:space="preserve">cells </w:t>
      </w:r>
      <w:r w:rsidRPr="00365EB2">
        <w:rPr>
          <w:rFonts w:ascii="Arial" w:hAnsi="Arial" w:cs="Arial"/>
          <w:b w:val="0"/>
          <w:sz w:val="20"/>
          <w:szCs w:val="20"/>
        </w:rPr>
        <w:t>(black bar</w:t>
      </w:r>
      <w:r>
        <w:rPr>
          <w:rFonts w:ascii="Arial" w:hAnsi="Arial" w:cs="Arial"/>
          <w:b w:val="0"/>
          <w:sz w:val="20"/>
          <w:szCs w:val="20"/>
        </w:rPr>
        <w:t>s</w:t>
      </w:r>
      <w:r w:rsidRPr="00365EB2">
        <w:rPr>
          <w:rFonts w:ascii="Arial" w:hAnsi="Arial" w:cs="Arial"/>
          <w:b w:val="0"/>
          <w:sz w:val="20"/>
          <w:szCs w:val="20"/>
        </w:rPr>
        <w:t xml:space="preserve">). </w:t>
      </w:r>
      <w:r>
        <w:rPr>
          <w:rFonts w:ascii="Arial" w:hAnsi="Arial" w:cs="Arial"/>
          <w:b w:val="0"/>
          <w:sz w:val="20"/>
          <w:szCs w:val="20"/>
        </w:rPr>
        <w:t>The GAPDH</w:t>
      </w:r>
      <w:r w:rsidRPr="00365EB2">
        <w:rPr>
          <w:rFonts w:ascii="Arial" w:hAnsi="Arial" w:cs="Arial"/>
          <w:b w:val="0"/>
          <w:sz w:val="20"/>
          <w:szCs w:val="20"/>
        </w:rPr>
        <w:t xml:space="preserve"> was used as </w:t>
      </w:r>
      <w:r>
        <w:rPr>
          <w:rFonts w:ascii="Arial" w:hAnsi="Arial" w:cs="Arial"/>
          <w:b w:val="0"/>
          <w:sz w:val="20"/>
          <w:szCs w:val="20"/>
        </w:rPr>
        <w:t xml:space="preserve">a </w:t>
      </w:r>
      <w:r w:rsidRPr="00365EB2">
        <w:rPr>
          <w:rFonts w:ascii="Arial" w:hAnsi="Arial" w:cs="Arial"/>
          <w:b w:val="0"/>
          <w:sz w:val="20"/>
          <w:szCs w:val="20"/>
        </w:rPr>
        <w:t>normalizer</w:t>
      </w:r>
      <w:r>
        <w:rPr>
          <w:rFonts w:ascii="Arial" w:hAnsi="Arial" w:cs="Arial"/>
          <w:b w:val="0"/>
          <w:sz w:val="20"/>
          <w:szCs w:val="20"/>
        </w:rPr>
        <w:t>.</w:t>
      </w:r>
      <w:r w:rsidRPr="00365EB2">
        <w:rPr>
          <w:rFonts w:ascii="Arial" w:hAnsi="Arial" w:cs="Arial"/>
          <w:b w:val="0"/>
          <w:sz w:val="20"/>
          <w:szCs w:val="20"/>
        </w:rPr>
        <w:t xml:space="preserve"> Error bars indicate SE</w:t>
      </w:r>
      <w:r>
        <w:rPr>
          <w:rFonts w:ascii="Arial" w:hAnsi="Arial" w:cs="Arial"/>
          <w:b w:val="0"/>
          <w:sz w:val="20"/>
          <w:szCs w:val="20"/>
        </w:rPr>
        <w:t>M</w:t>
      </w:r>
      <w:r w:rsidRPr="00365EB2">
        <w:rPr>
          <w:rFonts w:ascii="Arial" w:hAnsi="Arial" w:cs="Arial"/>
          <w:b w:val="0"/>
          <w:sz w:val="20"/>
          <w:szCs w:val="20"/>
        </w:rPr>
        <w:t xml:space="preserve">. </w:t>
      </w:r>
      <w:r>
        <w:rPr>
          <w:rFonts w:ascii="Arial" w:hAnsi="Arial" w:cs="Arial"/>
          <w:b w:val="0"/>
          <w:sz w:val="20"/>
          <w:szCs w:val="20"/>
        </w:rPr>
        <w:t xml:space="preserve">Statistical analysis was performed by </w:t>
      </w:r>
      <w:r w:rsidRPr="00365EB2">
        <w:rPr>
          <w:rFonts w:ascii="Arial" w:hAnsi="Arial" w:cs="Arial"/>
          <w:b w:val="0"/>
          <w:sz w:val="20"/>
          <w:szCs w:val="20"/>
        </w:rPr>
        <w:t>paired t-test</w:t>
      </w:r>
      <w:r>
        <w:rPr>
          <w:rFonts w:ascii="Arial" w:hAnsi="Arial" w:cs="Arial"/>
          <w:b w:val="0"/>
          <w:sz w:val="20"/>
          <w:szCs w:val="20"/>
        </w:rPr>
        <w:t xml:space="preserve">, </w:t>
      </w:r>
      <w:r w:rsidRPr="00365EB2">
        <w:rPr>
          <w:rFonts w:ascii="Arial" w:hAnsi="Arial" w:cs="Arial"/>
          <w:b w:val="0"/>
          <w:sz w:val="20"/>
          <w:szCs w:val="20"/>
        </w:rPr>
        <w:t>N=3</w:t>
      </w:r>
      <w:r>
        <w:rPr>
          <w:rFonts w:ascii="Arial" w:hAnsi="Arial" w:cs="Arial"/>
          <w:b w:val="0"/>
          <w:sz w:val="20"/>
          <w:szCs w:val="20"/>
        </w:rPr>
        <w:t>;</w:t>
      </w:r>
      <w:r w:rsidRPr="00365EB2">
        <w:rPr>
          <w:rFonts w:ascii="Arial" w:hAnsi="Arial" w:cs="Arial"/>
          <w:b w:val="0"/>
          <w:sz w:val="20"/>
          <w:szCs w:val="20"/>
        </w:rPr>
        <w:t xml:space="preserve"> **p&lt;0</w:t>
      </w:r>
      <w:r>
        <w:rPr>
          <w:rFonts w:ascii="Arial" w:hAnsi="Arial" w:cs="Arial"/>
          <w:b w:val="0"/>
          <w:sz w:val="20"/>
          <w:szCs w:val="20"/>
        </w:rPr>
        <w:t>.</w:t>
      </w:r>
      <w:r w:rsidRPr="00365EB2">
        <w:rPr>
          <w:rFonts w:ascii="Arial" w:hAnsi="Arial" w:cs="Arial"/>
          <w:b w:val="0"/>
          <w:sz w:val="20"/>
          <w:szCs w:val="20"/>
        </w:rPr>
        <w:t>005</w:t>
      </w:r>
      <w:r>
        <w:rPr>
          <w:rFonts w:ascii="Arial" w:hAnsi="Arial" w:cs="Arial"/>
          <w:b w:val="0"/>
          <w:sz w:val="20"/>
          <w:szCs w:val="20"/>
        </w:rPr>
        <w:t>;</w:t>
      </w:r>
      <w:r w:rsidRPr="00365EB2">
        <w:rPr>
          <w:rFonts w:ascii="Arial" w:hAnsi="Arial" w:cs="Arial"/>
          <w:b w:val="0"/>
          <w:sz w:val="20"/>
          <w:szCs w:val="20"/>
        </w:rPr>
        <w:t xml:space="preserve"> ***p&lt;0</w:t>
      </w:r>
      <w:r>
        <w:rPr>
          <w:rFonts w:ascii="Arial" w:hAnsi="Arial" w:cs="Arial"/>
          <w:b w:val="0"/>
          <w:sz w:val="20"/>
          <w:szCs w:val="20"/>
        </w:rPr>
        <w:t>.</w:t>
      </w:r>
      <w:r w:rsidRPr="00365EB2">
        <w:rPr>
          <w:rFonts w:ascii="Arial" w:hAnsi="Arial" w:cs="Arial"/>
          <w:b w:val="0"/>
          <w:sz w:val="20"/>
          <w:szCs w:val="20"/>
        </w:rPr>
        <w:t>0005. (</w:t>
      </w:r>
      <w:r w:rsidRPr="00D15A39">
        <w:rPr>
          <w:rFonts w:ascii="Arial" w:hAnsi="Arial" w:cs="Arial"/>
          <w:sz w:val="20"/>
          <w:szCs w:val="20"/>
        </w:rPr>
        <w:t>D</w:t>
      </w:r>
      <w:r w:rsidRPr="00365EB2">
        <w:rPr>
          <w:rFonts w:ascii="Arial" w:hAnsi="Arial" w:cs="Arial"/>
          <w:b w:val="0"/>
          <w:sz w:val="20"/>
          <w:szCs w:val="20"/>
        </w:rPr>
        <w:t xml:space="preserve">) Immunofluorescence staining: </w:t>
      </w:r>
      <w:r>
        <w:rPr>
          <w:rFonts w:ascii="Arial" w:hAnsi="Arial" w:cs="Arial"/>
          <w:b w:val="0"/>
          <w:sz w:val="20"/>
          <w:szCs w:val="20"/>
        </w:rPr>
        <w:t>α</w:t>
      </w:r>
      <w:r w:rsidRPr="00365EB2">
        <w:rPr>
          <w:rFonts w:ascii="Arial" w:hAnsi="Arial" w:cs="Arial"/>
          <w:b w:val="0"/>
          <w:sz w:val="20"/>
          <w:szCs w:val="20"/>
        </w:rPr>
        <w:t>-Tubulin K40Ac in B16F10 cells. Left</w:t>
      </w:r>
      <w:r>
        <w:rPr>
          <w:rFonts w:ascii="Arial" w:hAnsi="Arial" w:cs="Arial"/>
          <w:b w:val="0"/>
          <w:sz w:val="20"/>
          <w:szCs w:val="20"/>
        </w:rPr>
        <w:t>:</w:t>
      </w:r>
      <w:r w:rsidRPr="00365EB2">
        <w:rPr>
          <w:rFonts w:ascii="Arial" w:hAnsi="Arial" w:cs="Arial"/>
          <w:b w:val="0"/>
          <w:sz w:val="20"/>
          <w:szCs w:val="20"/>
        </w:rPr>
        <w:t xml:space="preserve"> </w:t>
      </w:r>
      <w:r>
        <w:rPr>
          <w:rFonts w:ascii="Arial" w:hAnsi="Arial" w:cs="Arial"/>
          <w:b w:val="0"/>
          <w:sz w:val="20"/>
          <w:szCs w:val="20"/>
        </w:rPr>
        <w:t>r</w:t>
      </w:r>
      <w:r w:rsidRPr="00365EB2">
        <w:rPr>
          <w:rFonts w:ascii="Arial" w:hAnsi="Arial" w:cs="Arial"/>
          <w:b w:val="0"/>
          <w:sz w:val="20"/>
          <w:szCs w:val="20"/>
        </w:rPr>
        <w:t xml:space="preserve">epresentative images showing the acetylation of </w:t>
      </w:r>
      <w:r>
        <w:rPr>
          <w:rFonts w:ascii="Arial" w:hAnsi="Arial" w:cs="Arial"/>
          <w:b w:val="0"/>
          <w:sz w:val="20"/>
          <w:szCs w:val="20"/>
        </w:rPr>
        <w:t>α</w:t>
      </w:r>
      <w:r w:rsidRPr="00365EB2">
        <w:rPr>
          <w:rFonts w:ascii="Arial" w:hAnsi="Arial" w:cs="Arial"/>
          <w:b w:val="0"/>
          <w:sz w:val="20"/>
          <w:szCs w:val="20"/>
        </w:rPr>
        <w:t xml:space="preserve">-Tubulin K40 (green signal) in the B16F10 cell line. DAPI (blue signal) was used as </w:t>
      </w:r>
      <w:r>
        <w:rPr>
          <w:rFonts w:ascii="Arial" w:hAnsi="Arial" w:cs="Arial"/>
          <w:b w:val="0"/>
          <w:sz w:val="20"/>
          <w:szCs w:val="20"/>
        </w:rPr>
        <w:t xml:space="preserve">a </w:t>
      </w:r>
      <w:r w:rsidRPr="00365EB2">
        <w:rPr>
          <w:rFonts w:ascii="Arial" w:hAnsi="Arial" w:cs="Arial"/>
          <w:b w:val="0"/>
          <w:sz w:val="20"/>
          <w:szCs w:val="20"/>
        </w:rPr>
        <w:t xml:space="preserve">normalizer. Images acquired at 20X magnification. Scale bar: 100 </w:t>
      </w:r>
      <w:r>
        <w:rPr>
          <w:rFonts w:ascii="Arial" w:hAnsi="Arial" w:cs="Arial"/>
          <w:b w:val="0"/>
          <w:sz w:val="20"/>
          <w:szCs w:val="20"/>
        </w:rPr>
        <w:t>µ</w:t>
      </w:r>
      <w:r w:rsidRPr="00365EB2">
        <w:rPr>
          <w:rFonts w:ascii="Arial" w:hAnsi="Arial" w:cs="Arial"/>
          <w:b w:val="0"/>
          <w:sz w:val="20"/>
          <w:szCs w:val="20"/>
        </w:rPr>
        <w:t>m. Right</w:t>
      </w:r>
      <w:r>
        <w:rPr>
          <w:rFonts w:ascii="Arial" w:hAnsi="Arial" w:cs="Arial"/>
          <w:b w:val="0"/>
          <w:sz w:val="20"/>
          <w:szCs w:val="20"/>
        </w:rPr>
        <w:t>:</w:t>
      </w:r>
      <w:r w:rsidRPr="00365EB2">
        <w:rPr>
          <w:rFonts w:ascii="Arial" w:hAnsi="Arial" w:cs="Arial"/>
          <w:b w:val="0"/>
          <w:sz w:val="20"/>
          <w:szCs w:val="20"/>
        </w:rPr>
        <w:t xml:space="preserve"> </w:t>
      </w:r>
      <w:r>
        <w:rPr>
          <w:rFonts w:ascii="Arial" w:hAnsi="Arial" w:cs="Arial"/>
          <w:b w:val="0"/>
          <w:sz w:val="20"/>
          <w:szCs w:val="20"/>
        </w:rPr>
        <w:t>d</w:t>
      </w:r>
      <w:r w:rsidRPr="00365EB2">
        <w:rPr>
          <w:rFonts w:ascii="Arial" w:hAnsi="Arial" w:cs="Arial"/>
          <w:b w:val="0"/>
          <w:sz w:val="20"/>
          <w:szCs w:val="20"/>
        </w:rPr>
        <w:t>ensitometric analysis of the Mean Fluorescent Intensity (MFI). Error bars indicate SE</w:t>
      </w:r>
      <w:r>
        <w:rPr>
          <w:rFonts w:ascii="Arial" w:hAnsi="Arial" w:cs="Arial"/>
          <w:b w:val="0"/>
          <w:sz w:val="20"/>
          <w:szCs w:val="20"/>
        </w:rPr>
        <w:t>M</w:t>
      </w:r>
      <w:r w:rsidRPr="00365EB2">
        <w:rPr>
          <w:rFonts w:ascii="Arial" w:hAnsi="Arial" w:cs="Arial"/>
          <w:b w:val="0"/>
          <w:sz w:val="20"/>
          <w:szCs w:val="20"/>
        </w:rPr>
        <w:t xml:space="preserve">. </w:t>
      </w:r>
      <w:r>
        <w:rPr>
          <w:rFonts w:ascii="Arial" w:hAnsi="Arial" w:cs="Arial"/>
          <w:b w:val="0"/>
          <w:sz w:val="20"/>
          <w:szCs w:val="20"/>
        </w:rPr>
        <w:t xml:space="preserve">Statistical analysis was performed by </w:t>
      </w:r>
      <w:r w:rsidRPr="00365EB2">
        <w:rPr>
          <w:rFonts w:ascii="Arial" w:hAnsi="Arial" w:cs="Arial"/>
          <w:b w:val="0"/>
          <w:sz w:val="20"/>
          <w:szCs w:val="20"/>
        </w:rPr>
        <w:t>paired t-</w:t>
      </w:r>
      <w:r w:rsidRPr="00365EB2">
        <w:rPr>
          <w:rFonts w:ascii="Arial" w:hAnsi="Arial" w:cs="Arial"/>
          <w:b w:val="0"/>
          <w:sz w:val="20"/>
          <w:szCs w:val="20"/>
        </w:rPr>
        <w:lastRenderedPageBreak/>
        <w:t>test</w:t>
      </w:r>
      <w:r>
        <w:rPr>
          <w:rFonts w:ascii="Arial" w:hAnsi="Arial" w:cs="Arial"/>
          <w:b w:val="0"/>
          <w:sz w:val="20"/>
          <w:szCs w:val="20"/>
        </w:rPr>
        <w:t>,</w:t>
      </w:r>
      <w:r w:rsidRPr="00365EB2">
        <w:rPr>
          <w:rFonts w:ascii="Arial" w:hAnsi="Arial" w:cs="Arial"/>
          <w:b w:val="0"/>
          <w:sz w:val="20"/>
          <w:szCs w:val="20"/>
        </w:rPr>
        <w:t xml:space="preserve"> N=3; ***p&lt;0</w:t>
      </w:r>
      <w:r>
        <w:rPr>
          <w:rFonts w:ascii="Arial" w:hAnsi="Arial" w:cs="Arial"/>
          <w:b w:val="0"/>
          <w:sz w:val="20"/>
          <w:szCs w:val="20"/>
        </w:rPr>
        <w:t>.</w:t>
      </w:r>
      <w:r w:rsidRPr="00365EB2">
        <w:rPr>
          <w:rFonts w:ascii="Arial" w:hAnsi="Arial" w:cs="Arial"/>
          <w:b w:val="0"/>
          <w:sz w:val="20"/>
          <w:szCs w:val="20"/>
        </w:rPr>
        <w:t>0005. (</w:t>
      </w:r>
      <w:r w:rsidRPr="00966021">
        <w:rPr>
          <w:rFonts w:ascii="Arial" w:hAnsi="Arial" w:cs="Arial"/>
          <w:sz w:val="20"/>
          <w:szCs w:val="20"/>
        </w:rPr>
        <w:t>E</w:t>
      </w:r>
      <w:r w:rsidRPr="00365EB2">
        <w:rPr>
          <w:rFonts w:ascii="Arial" w:hAnsi="Arial" w:cs="Arial"/>
          <w:b w:val="0"/>
          <w:sz w:val="20"/>
          <w:szCs w:val="20"/>
        </w:rPr>
        <w:t xml:space="preserve">) Quantification of </w:t>
      </w:r>
      <w:r>
        <w:rPr>
          <w:rFonts w:ascii="Arial" w:hAnsi="Arial" w:cs="Arial"/>
          <w:b w:val="0"/>
          <w:sz w:val="20"/>
          <w:szCs w:val="20"/>
        </w:rPr>
        <w:t>α</w:t>
      </w:r>
      <w:r w:rsidRPr="00365EB2">
        <w:rPr>
          <w:rFonts w:ascii="Arial" w:hAnsi="Arial" w:cs="Arial"/>
          <w:b w:val="0"/>
          <w:sz w:val="20"/>
          <w:szCs w:val="20"/>
        </w:rPr>
        <w:t>-Tubulin K40 acetylation in B16F10 cells. Left</w:t>
      </w:r>
      <w:r>
        <w:rPr>
          <w:rFonts w:ascii="Arial" w:hAnsi="Arial" w:cs="Arial"/>
          <w:b w:val="0"/>
          <w:sz w:val="20"/>
          <w:szCs w:val="20"/>
        </w:rPr>
        <w:t>:</w:t>
      </w:r>
      <w:r w:rsidRPr="00365EB2">
        <w:rPr>
          <w:rFonts w:ascii="Arial" w:hAnsi="Arial" w:cs="Arial"/>
          <w:b w:val="0"/>
          <w:sz w:val="20"/>
          <w:szCs w:val="20"/>
        </w:rPr>
        <w:t xml:space="preserve"> </w:t>
      </w:r>
      <w:r>
        <w:rPr>
          <w:rFonts w:ascii="Arial" w:hAnsi="Arial" w:cs="Arial"/>
          <w:b w:val="0"/>
          <w:sz w:val="20"/>
          <w:szCs w:val="20"/>
        </w:rPr>
        <w:t>t</w:t>
      </w:r>
      <w:r w:rsidRPr="00365EB2">
        <w:rPr>
          <w:rFonts w:ascii="Arial" w:hAnsi="Arial" w:cs="Arial"/>
          <w:b w:val="0"/>
          <w:sz w:val="20"/>
          <w:szCs w:val="20"/>
        </w:rPr>
        <w:t xml:space="preserve">he panel shows a representative capillary electrophoresis experiment performed on the B16F10 cell line. The graph on the </w:t>
      </w:r>
      <w:r>
        <w:rPr>
          <w:rFonts w:ascii="Arial" w:hAnsi="Arial" w:cs="Arial"/>
          <w:b w:val="0"/>
          <w:sz w:val="20"/>
          <w:szCs w:val="20"/>
        </w:rPr>
        <w:t>r</w:t>
      </w:r>
      <w:r w:rsidRPr="00365EB2">
        <w:rPr>
          <w:rFonts w:ascii="Arial" w:hAnsi="Arial" w:cs="Arial"/>
          <w:b w:val="0"/>
          <w:sz w:val="20"/>
          <w:szCs w:val="20"/>
        </w:rPr>
        <w:t xml:space="preserve">ight represents the mean protein level of </w:t>
      </w:r>
      <w:r>
        <w:rPr>
          <w:rFonts w:ascii="Arial" w:hAnsi="Arial" w:cs="Arial"/>
          <w:b w:val="0"/>
          <w:sz w:val="20"/>
          <w:szCs w:val="20"/>
        </w:rPr>
        <w:t>α</w:t>
      </w:r>
      <w:r w:rsidRPr="00365EB2">
        <w:rPr>
          <w:rFonts w:ascii="Arial" w:hAnsi="Arial" w:cs="Arial"/>
          <w:b w:val="0"/>
          <w:sz w:val="20"/>
          <w:szCs w:val="20"/>
        </w:rPr>
        <w:t>-Tubulin K40Ac, comparing the KO_HDAC6 (green bar) and the WT (black bar) conditions.</w:t>
      </w:r>
      <w:r w:rsidRPr="0065364F">
        <w:rPr>
          <w:rFonts w:ascii="Arial" w:hAnsi="Arial" w:cs="Arial"/>
          <w:b w:val="0"/>
          <w:sz w:val="20"/>
          <w:szCs w:val="20"/>
        </w:rPr>
        <w:t xml:space="preserve"> </w:t>
      </w:r>
      <w:r>
        <w:rPr>
          <w:rFonts w:ascii="Arial" w:hAnsi="Arial" w:cs="Arial"/>
          <w:b w:val="0"/>
          <w:sz w:val="20"/>
          <w:szCs w:val="20"/>
        </w:rPr>
        <w:t>The β</w:t>
      </w:r>
      <w:r w:rsidRPr="000E2A53">
        <w:rPr>
          <w:rFonts w:ascii="Arial" w:hAnsi="Arial" w:cs="Arial"/>
          <w:b w:val="0"/>
          <w:sz w:val="20"/>
          <w:szCs w:val="20"/>
        </w:rPr>
        <w:t>-</w:t>
      </w:r>
      <w:r>
        <w:rPr>
          <w:rFonts w:ascii="Arial" w:hAnsi="Arial" w:cs="Arial"/>
          <w:b w:val="0"/>
          <w:sz w:val="20"/>
          <w:szCs w:val="20"/>
        </w:rPr>
        <w:t>A</w:t>
      </w:r>
      <w:r w:rsidRPr="000E2A53">
        <w:rPr>
          <w:rFonts w:ascii="Arial" w:hAnsi="Arial" w:cs="Arial"/>
          <w:b w:val="0"/>
          <w:sz w:val="20"/>
          <w:szCs w:val="20"/>
        </w:rPr>
        <w:t xml:space="preserve">ctin was used as </w:t>
      </w:r>
      <w:r>
        <w:rPr>
          <w:rFonts w:ascii="Arial" w:hAnsi="Arial" w:cs="Arial"/>
          <w:b w:val="0"/>
          <w:sz w:val="20"/>
          <w:szCs w:val="20"/>
        </w:rPr>
        <w:t xml:space="preserve">a </w:t>
      </w:r>
      <w:r w:rsidRPr="000E2A53">
        <w:rPr>
          <w:rFonts w:ascii="Arial" w:hAnsi="Arial" w:cs="Arial"/>
          <w:b w:val="0"/>
          <w:sz w:val="20"/>
          <w:szCs w:val="20"/>
        </w:rPr>
        <w:t>normalizer</w:t>
      </w:r>
      <w:r>
        <w:rPr>
          <w:rFonts w:ascii="Arial" w:hAnsi="Arial" w:cs="Arial"/>
          <w:b w:val="0"/>
          <w:sz w:val="20"/>
          <w:szCs w:val="20"/>
        </w:rPr>
        <w:t>.</w:t>
      </w:r>
      <w:r w:rsidRPr="00365EB2">
        <w:rPr>
          <w:rFonts w:ascii="Arial" w:hAnsi="Arial" w:cs="Arial"/>
          <w:b w:val="0"/>
          <w:sz w:val="20"/>
          <w:szCs w:val="20"/>
        </w:rPr>
        <w:t xml:space="preserve"> Error bars indicate SE</w:t>
      </w:r>
      <w:r>
        <w:rPr>
          <w:rFonts w:ascii="Arial" w:hAnsi="Arial" w:cs="Arial"/>
          <w:b w:val="0"/>
          <w:sz w:val="20"/>
          <w:szCs w:val="20"/>
        </w:rPr>
        <w:t>M</w:t>
      </w:r>
      <w:r w:rsidRPr="00365EB2">
        <w:rPr>
          <w:rFonts w:ascii="Arial" w:hAnsi="Arial" w:cs="Arial"/>
          <w:b w:val="0"/>
          <w:sz w:val="20"/>
          <w:szCs w:val="20"/>
        </w:rPr>
        <w:t xml:space="preserve">. </w:t>
      </w:r>
      <w:r>
        <w:rPr>
          <w:rFonts w:ascii="Arial" w:hAnsi="Arial" w:cs="Arial"/>
          <w:b w:val="0"/>
          <w:sz w:val="20"/>
          <w:szCs w:val="20"/>
        </w:rPr>
        <w:t xml:space="preserve">Statistical analysis was performed by </w:t>
      </w:r>
      <w:r w:rsidRPr="00365EB2">
        <w:rPr>
          <w:rFonts w:ascii="Arial" w:hAnsi="Arial" w:cs="Arial"/>
          <w:b w:val="0"/>
          <w:sz w:val="20"/>
          <w:szCs w:val="20"/>
        </w:rPr>
        <w:t>paired t-test</w:t>
      </w:r>
      <w:r>
        <w:rPr>
          <w:rFonts w:ascii="Arial" w:hAnsi="Arial" w:cs="Arial"/>
          <w:b w:val="0"/>
          <w:sz w:val="20"/>
          <w:szCs w:val="20"/>
        </w:rPr>
        <w:t>,</w:t>
      </w:r>
      <w:r w:rsidRPr="00365EB2">
        <w:rPr>
          <w:rFonts w:ascii="Arial" w:hAnsi="Arial" w:cs="Arial"/>
          <w:b w:val="0"/>
          <w:sz w:val="20"/>
          <w:szCs w:val="20"/>
        </w:rPr>
        <w:t xml:space="preserve"> N=3; ***p&lt;0</w:t>
      </w:r>
      <w:r>
        <w:rPr>
          <w:rFonts w:ascii="Arial" w:hAnsi="Arial" w:cs="Arial"/>
          <w:b w:val="0"/>
          <w:sz w:val="20"/>
          <w:szCs w:val="20"/>
        </w:rPr>
        <w:t>.</w:t>
      </w:r>
      <w:r w:rsidRPr="00365EB2">
        <w:rPr>
          <w:rFonts w:ascii="Arial" w:hAnsi="Arial" w:cs="Arial"/>
          <w:b w:val="0"/>
          <w:sz w:val="20"/>
          <w:szCs w:val="20"/>
        </w:rPr>
        <w:t>0005.</w:t>
      </w:r>
      <w:r>
        <w:rPr>
          <w:rFonts w:ascii="Arial" w:hAnsi="Arial" w:cs="Arial"/>
          <w:b w:val="0"/>
          <w:sz w:val="20"/>
          <w:szCs w:val="20"/>
        </w:rPr>
        <w:t xml:space="preserve"> (</w:t>
      </w:r>
      <w:r>
        <w:rPr>
          <w:rFonts w:ascii="Arial" w:hAnsi="Arial" w:cs="Arial"/>
          <w:sz w:val="20"/>
          <w:szCs w:val="20"/>
        </w:rPr>
        <w:t>F</w:t>
      </w:r>
      <w:r w:rsidRPr="00365EB2">
        <w:rPr>
          <w:rFonts w:ascii="Arial" w:hAnsi="Arial" w:cs="Arial"/>
          <w:b w:val="0"/>
          <w:sz w:val="20"/>
          <w:szCs w:val="20"/>
        </w:rPr>
        <w:t xml:space="preserve">) </w:t>
      </w:r>
      <w:r w:rsidRPr="003F1D79">
        <w:rPr>
          <w:rFonts w:ascii="Arial" w:hAnsi="Arial" w:cs="Arial"/>
          <w:b w:val="0"/>
          <w:sz w:val="20"/>
          <w:szCs w:val="20"/>
        </w:rPr>
        <w:t>The graphs show the results of capillary electrophoresis experiments</w:t>
      </w:r>
      <w:r>
        <w:rPr>
          <w:rFonts w:ascii="Arial" w:hAnsi="Arial" w:cs="Arial"/>
          <w:b w:val="0"/>
          <w:sz w:val="20"/>
          <w:szCs w:val="20"/>
        </w:rPr>
        <w:t>,</w:t>
      </w:r>
      <w:r w:rsidRPr="003F1D79">
        <w:rPr>
          <w:rFonts w:ascii="Arial" w:hAnsi="Arial" w:cs="Arial"/>
          <w:b w:val="0"/>
          <w:sz w:val="20"/>
          <w:szCs w:val="20"/>
        </w:rPr>
        <w:t xml:space="preserve"> </w:t>
      </w:r>
      <w:r>
        <w:rPr>
          <w:rFonts w:ascii="Arial" w:hAnsi="Arial" w:cs="Arial"/>
          <w:b w:val="0"/>
          <w:sz w:val="20"/>
          <w:szCs w:val="20"/>
        </w:rPr>
        <w:t>d</w:t>
      </w:r>
      <w:r w:rsidRPr="003F1D79">
        <w:rPr>
          <w:rFonts w:ascii="Arial" w:hAnsi="Arial" w:cs="Arial"/>
          <w:b w:val="0"/>
          <w:sz w:val="20"/>
          <w:szCs w:val="20"/>
        </w:rPr>
        <w:t xml:space="preserve">etecting acetylation of α-Tubulin: K40 in HDAC6_KO </w:t>
      </w:r>
      <w:r>
        <w:rPr>
          <w:rFonts w:ascii="Arial" w:hAnsi="Arial" w:cs="Arial"/>
          <w:b w:val="0"/>
          <w:sz w:val="20"/>
          <w:szCs w:val="20"/>
        </w:rPr>
        <w:t>mice</w:t>
      </w:r>
      <w:r w:rsidRPr="003F1D79">
        <w:rPr>
          <w:rFonts w:ascii="Arial" w:hAnsi="Arial" w:cs="Arial"/>
          <w:b w:val="0"/>
          <w:sz w:val="20"/>
          <w:szCs w:val="20"/>
        </w:rPr>
        <w:t xml:space="preserve"> (blue dots) compared to control</w:t>
      </w:r>
      <w:r>
        <w:rPr>
          <w:rFonts w:ascii="Arial" w:hAnsi="Arial" w:cs="Arial"/>
          <w:b w:val="0"/>
          <w:sz w:val="20"/>
          <w:szCs w:val="20"/>
        </w:rPr>
        <w:t>s</w:t>
      </w:r>
      <w:r w:rsidRPr="003F1D79">
        <w:rPr>
          <w:rFonts w:ascii="Arial" w:hAnsi="Arial" w:cs="Arial"/>
          <w:b w:val="0"/>
          <w:sz w:val="20"/>
          <w:szCs w:val="20"/>
        </w:rPr>
        <w:t xml:space="preserve"> (</w:t>
      </w:r>
      <w:r>
        <w:rPr>
          <w:rFonts w:ascii="Arial" w:hAnsi="Arial" w:cs="Arial"/>
          <w:b w:val="0"/>
          <w:sz w:val="20"/>
          <w:szCs w:val="20"/>
        </w:rPr>
        <w:t xml:space="preserve">WT, </w:t>
      </w:r>
      <w:r w:rsidRPr="003F1D79">
        <w:rPr>
          <w:rFonts w:ascii="Arial" w:hAnsi="Arial" w:cs="Arial"/>
          <w:b w:val="0"/>
          <w:sz w:val="20"/>
          <w:szCs w:val="20"/>
        </w:rPr>
        <w:t>black dots) in liver, spleen, brain, and heart</w:t>
      </w:r>
      <w:r>
        <w:rPr>
          <w:rFonts w:ascii="Arial" w:hAnsi="Arial" w:cs="Arial"/>
          <w:b w:val="0"/>
          <w:sz w:val="20"/>
          <w:szCs w:val="20"/>
        </w:rPr>
        <w:t xml:space="preserve"> tissues</w:t>
      </w:r>
      <w:r w:rsidRPr="003F1D79">
        <w:rPr>
          <w:rFonts w:ascii="Arial" w:hAnsi="Arial" w:cs="Arial"/>
          <w:b w:val="0"/>
          <w:sz w:val="20"/>
          <w:szCs w:val="20"/>
        </w:rPr>
        <w:t xml:space="preserve">. Error bars indicate </w:t>
      </w:r>
      <w:r>
        <w:rPr>
          <w:rFonts w:ascii="Arial" w:hAnsi="Arial" w:cs="Arial"/>
          <w:b w:val="0"/>
          <w:sz w:val="20"/>
          <w:szCs w:val="20"/>
        </w:rPr>
        <w:t>SD</w:t>
      </w:r>
      <w:r w:rsidRPr="003F1D79">
        <w:rPr>
          <w:rFonts w:ascii="Arial" w:hAnsi="Arial" w:cs="Arial"/>
          <w:b w:val="0"/>
          <w:sz w:val="20"/>
          <w:szCs w:val="20"/>
        </w:rPr>
        <w:t xml:space="preserve">. </w:t>
      </w:r>
      <w:r>
        <w:rPr>
          <w:rFonts w:ascii="Arial" w:hAnsi="Arial" w:cs="Arial"/>
          <w:b w:val="0"/>
          <w:sz w:val="20"/>
          <w:szCs w:val="20"/>
        </w:rPr>
        <w:t xml:space="preserve">Statistical analysis was performed by </w:t>
      </w:r>
      <w:r w:rsidRPr="003F1D79">
        <w:rPr>
          <w:rFonts w:ascii="Arial" w:hAnsi="Arial" w:cs="Arial"/>
          <w:b w:val="0"/>
          <w:sz w:val="20"/>
          <w:szCs w:val="20"/>
        </w:rPr>
        <w:t>unpaired t-test</w:t>
      </w:r>
      <w:r>
        <w:rPr>
          <w:rFonts w:ascii="Arial" w:hAnsi="Arial" w:cs="Arial"/>
          <w:b w:val="0"/>
          <w:sz w:val="20"/>
          <w:szCs w:val="20"/>
        </w:rPr>
        <w:t>,</w:t>
      </w:r>
      <w:r w:rsidRPr="003F1D79">
        <w:rPr>
          <w:rFonts w:ascii="Arial" w:hAnsi="Arial" w:cs="Arial"/>
          <w:b w:val="0"/>
          <w:sz w:val="20"/>
          <w:szCs w:val="20"/>
        </w:rPr>
        <w:t xml:space="preserve"> N=10</w:t>
      </w:r>
      <w:r>
        <w:rPr>
          <w:rFonts w:ascii="Arial" w:hAnsi="Arial" w:cs="Arial"/>
          <w:b w:val="0"/>
          <w:sz w:val="20"/>
          <w:szCs w:val="20"/>
        </w:rPr>
        <w:t xml:space="preserve">; </w:t>
      </w:r>
      <w:r w:rsidRPr="00365EB2">
        <w:rPr>
          <w:rFonts w:ascii="Arial" w:hAnsi="Arial" w:cs="Arial"/>
          <w:b w:val="0"/>
          <w:sz w:val="20"/>
          <w:szCs w:val="20"/>
        </w:rPr>
        <w:t>***p&lt;0</w:t>
      </w:r>
      <w:r>
        <w:rPr>
          <w:rFonts w:ascii="Arial" w:hAnsi="Arial" w:cs="Arial"/>
          <w:b w:val="0"/>
          <w:sz w:val="20"/>
          <w:szCs w:val="20"/>
        </w:rPr>
        <w:t>.</w:t>
      </w:r>
      <w:r w:rsidRPr="00365EB2">
        <w:rPr>
          <w:rFonts w:ascii="Arial" w:hAnsi="Arial" w:cs="Arial"/>
          <w:b w:val="0"/>
          <w:sz w:val="20"/>
          <w:szCs w:val="20"/>
        </w:rPr>
        <w:t>0005.</w:t>
      </w:r>
    </w:p>
    <w:p w:rsidR="00950B73" w:rsidRDefault="00950B73" w:rsidP="00950B73">
      <w:pPr>
        <w:pStyle w:val="SMcaption"/>
        <w:jc w:val="both"/>
        <w:rPr>
          <w:rFonts w:ascii="Arial" w:hAnsi="Arial" w:cs="Arial"/>
          <w:sz w:val="20"/>
        </w:rPr>
      </w:pPr>
    </w:p>
    <w:p w:rsidR="00950B73" w:rsidRDefault="00950B73" w:rsidP="00950B73">
      <w:pPr>
        <w:jc w:val="both"/>
        <w:rPr>
          <w:rFonts w:ascii="Arial" w:hAnsi="Arial" w:cs="Arial"/>
          <w:sz w:val="20"/>
        </w:rPr>
      </w:pPr>
      <w:r>
        <w:rPr>
          <w:rFonts w:ascii="Arial" w:hAnsi="Arial" w:cs="Arial"/>
          <w:sz w:val="20"/>
        </w:rPr>
        <w:br w:type="page"/>
      </w:r>
    </w:p>
    <w:p w:rsidR="00950B73" w:rsidRDefault="00950B73" w:rsidP="00950B73">
      <w:pPr>
        <w:jc w:val="both"/>
        <w:rPr>
          <w:rFonts w:ascii="Arial" w:hAnsi="Arial" w:cs="Arial"/>
          <w:sz w:val="20"/>
        </w:rPr>
      </w:pPr>
      <w:r>
        <w:rPr>
          <w:rFonts w:ascii="Arial" w:hAnsi="Arial" w:cs="Arial"/>
          <w:noProof/>
          <w:sz w:val="20"/>
        </w:rPr>
        <w:lastRenderedPageBreak/>
        <w:drawing>
          <wp:inline distT="0" distB="0" distL="0" distR="0" wp14:anchorId="65D2A531" wp14:editId="5D183119">
            <wp:extent cx="5486400" cy="4162425"/>
            <wp:effectExtent l="0" t="0" r="0" b="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4162425"/>
                    </a:xfrm>
                    <a:prstGeom prst="rect">
                      <a:avLst/>
                    </a:prstGeom>
                    <a:noFill/>
                    <a:ln>
                      <a:noFill/>
                    </a:ln>
                  </pic:spPr>
                </pic:pic>
              </a:graphicData>
            </a:graphic>
          </wp:inline>
        </w:drawing>
      </w:r>
    </w:p>
    <w:p w:rsidR="00950B73" w:rsidRPr="003F1D79" w:rsidRDefault="00950B73" w:rsidP="00950B73">
      <w:pPr>
        <w:pStyle w:val="SMHeading"/>
        <w:jc w:val="both"/>
        <w:rPr>
          <w:rFonts w:ascii="Arial" w:hAnsi="Arial" w:cs="Arial"/>
          <w:sz w:val="20"/>
        </w:rPr>
      </w:pPr>
      <w:r>
        <w:rPr>
          <w:rFonts w:ascii="Arial" w:hAnsi="Arial" w:cs="Arial"/>
          <w:sz w:val="20"/>
          <w:szCs w:val="20"/>
        </w:rPr>
        <w:t>Fig.</w:t>
      </w:r>
      <w:r w:rsidRPr="00DC623A">
        <w:rPr>
          <w:rFonts w:ascii="Arial" w:hAnsi="Arial" w:cs="Arial"/>
          <w:sz w:val="20"/>
          <w:szCs w:val="20"/>
        </w:rPr>
        <w:t xml:space="preserve"> S</w:t>
      </w:r>
      <w:r>
        <w:rPr>
          <w:rFonts w:ascii="Arial" w:hAnsi="Arial" w:cs="Arial"/>
          <w:sz w:val="20"/>
          <w:szCs w:val="20"/>
        </w:rPr>
        <w:t>7</w:t>
      </w:r>
      <w:r w:rsidRPr="00DC623A">
        <w:rPr>
          <w:rFonts w:ascii="Arial" w:hAnsi="Arial" w:cs="Arial"/>
          <w:sz w:val="20"/>
          <w:szCs w:val="20"/>
        </w:rPr>
        <w:t>.</w:t>
      </w:r>
      <w:r>
        <w:rPr>
          <w:rFonts w:ascii="Arial" w:hAnsi="Arial" w:cs="Arial"/>
          <w:sz w:val="20"/>
          <w:szCs w:val="20"/>
        </w:rPr>
        <w:t xml:space="preserve"> </w:t>
      </w:r>
      <w:r w:rsidRPr="003F1D79">
        <w:rPr>
          <w:rFonts w:ascii="Arial" w:hAnsi="Arial" w:cs="Arial"/>
          <w:sz w:val="20"/>
          <w:szCs w:val="20"/>
        </w:rPr>
        <w:t xml:space="preserve">HDAC6 inactivation effect on lysine acetylation </w:t>
      </w:r>
      <w:r w:rsidRPr="00966021">
        <w:rPr>
          <w:rFonts w:ascii="Arial" w:hAnsi="Arial" w:cs="Arial"/>
          <w:i/>
          <w:sz w:val="20"/>
          <w:szCs w:val="20"/>
        </w:rPr>
        <w:t>in vivo</w:t>
      </w:r>
      <w:r w:rsidRPr="003F1D79">
        <w:rPr>
          <w:rFonts w:ascii="Arial" w:hAnsi="Arial" w:cs="Arial"/>
          <w:sz w:val="20"/>
          <w:szCs w:val="20"/>
        </w:rPr>
        <w:t xml:space="preserve">. </w:t>
      </w:r>
      <w:r w:rsidRPr="003F1D79">
        <w:rPr>
          <w:rFonts w:ascii="Arial" w:hAnsi="Arial" w:cs="Arial"/>
          <w:b w:val="0"/>
          <w:sz w:val="20"/>
          <w:szCs w:val="20"/>
        </w:rPr>
        <w:t>(</w:t>
      </w:r>
      <w:r w:rsidRPr="00966021">
        <w:rPr>
          <w:rFonts w:ascii="Arial" w:hAnsi="Arial" w:cs="Arial"/>
          <w:sz w:val="20"/>
          <w:szCs w:val="20"/>
        </w:rPr>
        <w:t>A, B</w:t>
      </w:r>
      <w:r w:rsidRPr="003F1D79">
        <w:rPr>
          <w:rFonts w:ascii="Arial" w:hAnsi="Arial" w:cs="Arial"/>
          <w:b w:val="0"/>
          <w:sz w:val="20"/>
          <w:szCs w:val="20"/>
        </w:rPr>
        <w:t xml:space="preserve">) The graphs show the results of capillary electrophoresis experiments </w:t>
      </w:r>
      <w:r>
        <w:rPr>
          <w:rFonts w:ascii="Arial" w:hAnsi="Arial" w:cs="Arial"/>
          <w:b w:val="0"/>
          <w:sz w:val="20"/>
          <w:szCs w:val="20"/>
        </w:rPr>
        <w:t>detecting</w:t>
      </w:r>
      <w:r w:rsidRPr="003F1D79">
        <w:rPr>
          <w:rFonts w:ascii="Arial" w:hAnsi="Arial" w:cs="Arial"/>
          <w:b w:val="0"/>
          <w:sz w:val="20"/>
          <w:szCs w:val="20"/>
        </w:rPr>
        <w:t xml:space="preserve"> acetylation of H3K14 and H4K16 in the</w:t>
      </w:r>
      <w:r>
        <w:rPr>
          <w:rFonts w:ascii="Arial" w:hAnsi="Arial" w:cs="Arial"/>
          <w:b w:val="0"/>
          <w:sz w:val="20"/>
          <w:szCs w:val="20"/>
        </w:rPr>
        <w:t xml:space="preserve"> liver (</w:t>
      </w:r>
      <w:r w:rsidRPr="00966021">
        <w:rPr>
          <w:rFonts w:ascii="Arial" w:hAnsi="Arial" w:cs="Arial"/>
          <w:sz w:val="20"/>
          <w:szCs w:val="20"/>
        </w:rPr>
        <w:t>A</w:t>
      </w:r>
      <w:r>
        <w:rPr>
          <w:rFonts w:ascii="Arial" w:hAnsi="Arial" w:cs="Arial"/>
          <w:b w:val="0"/>
          <w:sz w:val="20"/>
          <w:szCs w:val="20"/>
        </w:rPr>
        <w:t>) and the spleen (</w:t>
      </w:r>
      <w:r w:rsidRPr="00966021">
        <w:rPr>
          <w:rFonts w:ascii="Arial" w:hAnsi="Arial" w:cs="Arial"/>
          <w:sz w:val="20"/>
          <w:szCs w:val="20"/>
        </w:rPr>
        <w:t>B</w:t>
      </w:r>
      <w:r>
        <w:rPr>
          <w:rFonts w:ascii="Arial" w:hAnsi="Arial" w:cs="Arial"/>
          <w:b w:val="0"/>
          <w:sz w:val="20"/>
          <w:szCs w:val="20"/>
        </w:rPr>
        <w:t>) of</w:t>
      </w:r>
      <w:r w:rsidRPr="003F1D79">
        <w:rPr>
          <w:rFonts w:ascii="Arial" w:hAnsi="Arial" w:cs="Arial"/>
          <w:b w:val="0"/>
          <w:sz w:val="20"/>
          <w:szCs w:val="20"/>
        </w:rPr>
        <w:t xml:space="preserve"> HDAC6_KO </w:t>
      </w:r>
      <w:r>
        <w:rPr>
          <w:rFonts w:ascii="Arial" w:hAnsi="Arial" w:cs="Arial"/>
          <w:b w:val="0"/>
          <w:sz w:val="20"/>
          <w:szCs w:val="20"/>
        </w:rPr>
        <w:t>mice</w:t>
      </w:r>
      <w:r w:rsidRPr="003F1D79">
        <w:rPr>
          <w:rFonts w:ascii="Arial" w:hAnsi="Arial" w:cs="Arial"/>
          <w:b w:val="0"/>
          <w:sz w:val="20"/>
          <w:szCs w:val="20"/>
        </w:rPr>
        <w:t xml:space="preserve"> (blue dots) compared to control</w:t>
      </w:r>
      <w:r>
        <w:rPr>
          <w:rFonts w:ascii="Arial" w:hAnsi="Arial" w:cs="Arial"/>
          <w:b w:val="0"/>
          <w:sz w:val="20"/>
          <w:szCs w:val="20"/>
        </w:rPr>
        <w:t>s</w:t>
      </w:r>
      <w:r w:rsidRPr="003F1D79">
        <w:rPr>
          <w:rFonts w:ascii="Arial" w:hAnsi="Arial" w:cs="Arial"/>
          <w:b w:val="0"/>
          <w:sz w:val="20"/>
          <w:szCs w:val="20"/>
        </w:rPr>
        <w:t xml:space="preserve"> (</w:t>
      </w:r>
      <w:r>
        <w:rPr>
          <w:rFonts w:ascii="Arial" w:hAnsi="Arial" w:cs="Arial"/>
          <w:b w:val="0"/>
          <w:sz w:val="20"/>
          <w:szCs w:val="20"/>
        </w:rPr>
        <w:t xml:space="preserve">WT, </w:t>
      </w:r>
      <w:r w:rsidRPr="003F1D79">
        <w:rPr>
          <w:rFonts w:ascii="Arial" w:hAnsi="Arial" w:cs="Arial"/>
          <w:b w:val="0"/>
          <w:sz w:val="20"/>
          <w:szCs w:val="20"/>
        </w:rPr>
        <w:t>black dots). Error bars indicate S</w:t>
      </w:r>
      <w:r>
        <w:rPr>
          <w:rFonts w:ascii="Arial" w:hAnsi="Arial" w:cs="Arial"/>
          <w:b w:val="0"/>
          <w:sz w:val="20"/>
          <w:szCs w:val="20"/>
        </w:rPr>
        <w:t>D</w:t>
      </w:r>
      <w:r w:rsidRPr="003F1D79">
        <w:rPr>
          <w:rFonts w:ascii="Arial" w:hAnsi="Arial" w:cs="Arial"/>
          <w:b w:val="0"/>
          <w:sz w:val="20"/>
          <w:szCs w:val="20"/>
        </w:rPr>
        <w:t xml:space="preserve">. </w:t>
      </w:r>
      <w:r>
        <w:rPr>
          <w:rFonts w:ascii="Arial" w:hAnsi="Arial" w:cs="Arial"/>
          <w:b w:val="0"/>
          <w:sz w:val="20"/>
          <w:szCs w:val="20"/>
        </w:rPr>
        <w:t xml:space="preserve">Statistical analysis was performed by </w:t>
      </w:r>
      <w:r w:rsidRPr="003F1D79">
        <w:rPr>
          <w:rFonts w:ascii="Arial" w:hAnsi="Arial" w:cs="Arial"/>
          <w:b w:val="0"/>
          <w:sz w:val="20"/>
          <w:szCs w:val="20"/>
        </w:rPr>
        <w:t>unpaired t-test</w:t>
      </w:r>
      <w:r>
        <w:rPr>
          <w:rFonts w:ascii="Arial" w:hAnsi="Arial" w:cs="Arial"/>
          <w:b w:val="0"/>
          <w:sz w:val="20"/>
          <w:szCs w:val="20"/>
        </w:rPr>
        <w:t>,</w:t>
      </w:r>
      <w:r w:rsidRPr="003F1D79">
        <w:rPr>
          <w:rFonts w:ascii="Arial" w:hAnsi="Arial" w:cs="Arial"/>
          <w:b w:val="0"/>
          <w:sz w:val="20"/>
          <w:szCs w:val="20"/>
        </w:rPr>
        <w:t xml:space="preserve"> N=10</w:t>
      </w:r>
      <w:r w:rsidRPr="00007DEF">
        <w:t xml:space="preserve"> </w:t>
      </w:r>
      <w:r w:rsidRPr="00007DEF">
        <w:rPr>
          <w:rFonts w:ascii="Arial" w:hAnsi="Arial" w:cs="Arial"/>
          <w:b w:val="0"/>
          <w:sz w:val="20"/>
          <w:szCs w:val="20"/>
        </w:rPr>
        <w:t>for each condition</w:t>
      </w:r>
      <w:r w:rsidRPr="003F1D79">
        <w:rPr>
          <w:rFonts w:ascii="Arial" w:hAnsi="Arial" w:cs="Arial"/>
          <w:b w:val="0"/>
          <w:sz w:val="20"/>
          <w:szCs w:val="20"/>
        </w:rPr>
        <w:t>. (</w:t>
      </w:r>
      <w:r>
        <w:rPr>
          <w:rFonts w:ascii="Arial" w:hAnsi="Arial" w:cs="Arial"/>
          <w:sz w:val="20"/>
          <w:szCs w:val="20"/>
        </w:rPr>
        <w:t>C</w:t>
      </w:r>
      <w:r w:rsidRPr="00966021">
        <w:rPr>
          <w:rFonts w:ascii="Arial" w:hAnsi="Arial" w:cs="Arial"/>
          <w:sz w:val="20"/>
          <w:szCs w:val="20"/>
        </w:rPr>
        <w:t>,</w:t>
      </w:r>
      <w:r>
        <w:rPr>
          <w:rFonts w:ascii="Arial" w:hAnsi="Arial" w:cs="Arial"/>
          <w:sz w:val="20"/>
          <w:szCs w:val="20"/>
        </w:rPr>
        <w:t xml:space="preserve"> D</w:t>
      </w:r>
      <w:r w:rsidRPr="003F1D79">
        <w:rPr>
          <w:rFonts w:ascii="Arial" w:hAnsi="Arial" w:cs="Arial"/>
          <w:b w:val="0"/>
          <w:sz w:val="20"/>
          <w:szCs w:val="20"/>
        </w:rPr>
        <w:t xml:space="preserve">) The graphs show the results of capillary electrophoresis experiments </w:t>
      </w:r>
      <w:r>
        <w:rPr>
          <w:rFonts w:ascii="Arial" w:hAnsi="Arial" w:cs="Arial"/>
          <w:b w:val="0"/>
          <w:sz w:val="20"/>
          <w:szCs w:val="20"/>
        </w:rPr>
        <w:t>detecting</w:t>
      </w:r>
      <w:r w:rsidRPr="003F1D79">
        <w:rPr>
          <w:rFonts w:ascii="Arial" w:hAnsi="Arial" w:cs="Arial"/>
          <w:b w:val="0"/>
          <w:sz w:val="20"/>
          <w:szCs w:val="20"/>
        </w:rPr>
        <w:t xml:space="preserve"> acetylation of H3K9, H3K27, H3K14, and H4K16 in the</w:t>
      </w:r>
      <w:r>
        <w:rPr>
          <w:rFonts w:ascii="Arial" w:hAnsi="Arial" w:cs="Arial"/>
          <w:b w:val="0"/>
          <w:sz w:val="20"/>
          <w:szCs w:val="20"/>
        </w:rPr>
        <w:t xml:space="preserve"> brain (</w:t>
      </w:r>
      <w:r>
        <w:rPr>
          <w:rFonts w:ascii="Arial" w:hAnsi="Arial" w:cs="Arial"/>
          <w:sz w:val="20"/>
          <w:szCs w:val="20"/>
        </w:rPr>
        <w:t>C</w:t>
      </w:r>
      <w:r>
        <w:rPr>
          <w:rFonts w:ascii="Arial" w:hAnsi="Arial" w:cs="Arial"/>
          <w:b w:val="0"/>
          <w:sz w:val="20"/>
          <w:szCs w:val="20"/>
        </w:rPr>
        <w:t>) and the heart (</w:t>
      </w:r>
      <w:r>
        <w:rPr>
          <w:rFonts w:ascii="Arial" w:hAnsi="Arial" w:cs="Arial"/>
          <w:sz w:val="20"/>
          <w:szCs w:val="20"/>
        </w:rPr>
        <w:t>D</w:t>
      </w:r>
      <w:r>
        <w:rPr>
          <w:rFonts w:ascii="Arial" w:hAnsi="Arial" w:cs="Arial"/>
          <w:b w:val="0"/>
          <w:sz w:val="20"/>
          <w:szCs w:val="20"/>
        </w:rPr>
        <w:t>) of</w:t>
      </w:r>
      <w:r w:rsidRPr="003F1D79">
        <w:rPr>
          <w:rFonts w:ascii="Arial" w:hAnsi="Arial" w:cs="Arial"/>
          <w:b w:val="0"/>
          <w:sz w:val="20"/>
          <w:szCs w:val="20"/>
        </w:rPr>
        <w:t xml:space="preserve"> HDAC6_KO </w:t>
      </w:r>
      <w:r>
        <w:rPr>
          <w:rFonts w:ascii="Arial" w:hAnsi="Arial" w:cs="Arial"/>
          <w:b w:val="0"/>
          <w:sz w:val="20"/>
          <w:szCs w:val="20"/>
        </w:rPr>
        <w:t>mice</w:t>
      </w:r>
      <w:r w:rsidRPr="003F1D79">
        <w:rPr>
          <w:rFonts w:ascii="Arial" w:hAnsi="Arial" w:cs="Arial"/>
          <w:b w:val="0"/>
          <w:sz w:val="20"/>
          <w:szCs w:val="20"/>
        </w:rPr>
        <w:t xml:space="preserve"> (blue dots) compared to the control</w:t>
      </w:r>
      <w:r>
        <w:rPr>
          <w:rFonts w:ascii="Arial" w:hAnsi="Arial" w:cs="Arial"/>
          <w:b w:val="0"/>
          <w:sz w:val="20"/>
          <w:szCs w:val="20"/>
        </w:rPr>
        <w:t>s</w:t>
      </w:r>
      <w:r w:rsidRPr="003F1D79">
        <w:rPr>
          <w:rFonts w:ascii="Arial" w:hAnsi="Arial" w:cs="Arial"/>
          <w:b w:val="0"/>
          <w:sz w:val="20"/>
          <w:szCs w:val="20"/>
        </w:rPr>
        <w:t xml:space="preserve"> (</w:t>
      </w:r>
      <w:r>
        <w:rPr>
          <w:rFonts w:ascii="Arial" w:hAnsi="Arial" w:cs="Arial"/>
          <w:b w:val="0"/>
          <w:sz w:val="20"/>
          <w:szCs w:val="20"/>
        </w:rPr>
        <w:t xml:space="preserve">WT, </w:t>
      </w:r>
      <w:r w:rsidRPr="003F1D79">
        <w:rPr>
          <w:rFonts w:ascii="Arial" w:hAnsi="Arial" w:cs="Arial"/>
          <w:b w:val="0"/>
          <w:sz w:val="20"/>
          <w:szCs w:val="20"/>
        </w:rPr>
        <w:t>black dots). Error bars indicate S</w:t>
      </w:r>
      <w:r>
        <w:rPr>
          <w:rFonts w:ascii="Arial" w:hAnsi="Arial" w:cs="Arial"/>
          <w:b w:val="0"/>
          <w:sz w:val="20"/>
          <w:szCs w:val="20"/>
        </w:rPr>
        <w:t>D</w:t>
      </w:r>
      <w:r w:rsidRPr="003F1D79">
        <w:rPr>
          <w:rFonts w:ascii="Arial" w:hAnsi="Arial" w:cs="Arial"/>
          <w:b w:val="0"/>
          <w:sz w:val="20"/>
          <w:szCs w:val="20"/>
        </w:rPr>
        <w:t xml:space="preserve">. </w:t>
      </w:r>
      <w:r>
        <w:rPr>
          <w:rFonts w:ascii="Arial" w:hAnsi="Arial" w:cs="Arial"/>
          <w:b w:val="0"/>
          <w:sz w:val="20"/>
          <w:szCs w:val="20"/>
        </w:rPr>
        <w:t xml:space="preserve">Statistical analysis was performed by </w:t>
      </w:r>
      <w:r w:rsidRPr="003F1D79">
        <w:rPr>
          <w:rFonts w:ascii="Arial" w:hAnsi="Arial" w:cs="Arial"/>
          <w:b w:val="0"/>
          <w:sz w:val="20"/>
          <w:szCs w:val="20"/>
        </w:rPr>
        <w:t>unpaired t-test</w:t>
      </w:r>
      <w:r>
        <w:rPr>
          <w:rFonts w:ascii="Arial" w:hAnsi="Arial" w:cs="Arial"/>
          <w:b w:val="0"/>
          <w:sz w:val="20"/>
          <w:szCs w:val="20"/>
        </w:rPr>
        <w:t>,</w:t>
      </w:r>
      <w:r w:rsidRPr="003F1D79">
        <w:rPr>
          <w:rFonts w:ascii="Arial" w:hAnsi="Arial" w:cs="Arial"/>
          <w:b w:val="0"/>
          <w:sz w:val="20"/>
          <w:szCs w:val="20"/>
        </w:rPr>
        <w:t xml:space="preserve"> N=10</w:t>
      </w:r>
      <w:r w:rsidRPr="00007DEF">
        <w:t xml:space="preserve"> </w:t>
      </w:r>
      <w:r w:rsidRPr="00007DEF">
        <w:rPr>
          <w:rFonts w:ascii="Arial" w:hAnsi="Arial" w:cs="Arial"/>
          <w:b w:val="0"/>
          <w:sz w:val="20"/>
          <w:szCs w:val="20"/>
        </w:rPr>
        <w:t>for each condition</w:t>
      </w:r>
      <w:r w:rsidRPr="003F1D79">
        <w:rPr>
          <w:rFonts w:ascii="Arial" w:hAnsi="Arial" w:cs="Arial"/>
          <w:b w:val="0"/>
          <w:sz w:val="20"/>
          <w:szCs w:val="20"/>
        </w:rPr>
        <w:t>.</w:t>
      </w:r>
    </w:p>
    <w:p w:rsidR="00950B73" w:rsidRDefault="00950B73" w:rsidP="00950B73">
      <w:pPr>
        <w:jc w:val="both"/>
        <w:rPr>
          <w:rFonts w:ascii="Arial" w:hAnsi="Arial" w:cs="Arial"/>
          <w:sz w:val="20"/>
        </w:rPr>
      </w:pPr>
      <w:r>
        <w:rPr>
          <w:rFonts w:ascii="Arial" w:hAnsi="Arial" w:cs="Arial"/>
          <w:sz w:val="20"/>
        </w:rPr>
        <w:br w:type="page"/>
      </w:r>
    </w:p>
    <w:p w:rsidR="00950B73" w:rsidRDefault="00950B73" w:rsidP="00950B73">
      <w:pPr>
        <w:jc w:val="both"/>
        <w:rPr>
          <w:rFonts w:ascii="Arial" w:hAnsi="Arial" w:cs="Arial"/>
          <w:sz w:val="20"/>
        </w:rPr>
      </w:pPr>
      <w:r>
        <w:rPr>
          <w:rFonts w:ascii="Arial" w:hAnsi="Arial" w:cs="Arial"/>
          <w:noProof/>
          <w:sz w:val="20"/>
        </w:rPr>
        <w:lastRenderedPageBreak/>
        <w:drawing>
          <wp:inline distT="0" distB="0" distL="0" distR="0" wp14:anchorId="0420864B" wp14:editId="6ECCA889">
            <wp:extent cx="5486400" cy="6581775"/>
            <wp:effectExtent l="0" t="0" r="0" b="9525"/>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86400" cy="6581775"/>
                    </a:xfrm>
                    <a:prstGeom prst="rect">
                      <a:avLst/>
                    </a:prstGeom>
                    <a:noFill/>
                    <a:ln>
                      <a:noFill/>
                    </a:ln>
                  </pic:spPr>
                </pic:pic>
              </a:graphicData>
            </a:graphic>
          </wp:inline>
        </w:drawing>
      </w:r>
    </w:p>
    <w:p w:rsidR="00950B73" w:rsidRPr="008C75D9" w:rsidRDefault="00950B73" w:rsidP="00950B73">
      <w:pPr>
        <w:pStyle w:val="SMcaption"/>
        <w:jc w:val="both"/>
        <w:rPr>
          <w:rFonts w:ascii="Arial" w:hAnsi="Arial" w:cs="Arial"/>
          <w:sz w:val="20"/>
        </w:rPr>
      </w:pPr>
      <w:r w:rsidRPr="008C75D9">
        <w:rPr>
          <w:rFonts w:ascii="Arial" w:hAnsi="Arial" w:cs="Arial"/>
          <w:b/>
          <w:sz w:val="20"/>
        </w:rPr>
        <w:t xml:space="preserve">Fig. S8. HDAC6 inhibition increased total HAT activity and </w:t>
      </w:r>
      <w:r>
        <w:rPr>
          <w:rFonts w:ascii="Arial" w:hAnsi="Arial" w:cs="Arial"/>
          <w:b/>
          <w:sz w:val="20"/>
        </w:rPr>
        <w:t>P</w:t>
      </w:r>
      <w:r w:rsidRPr="008C75D9">
        <w:rPr>
          <w:rFonts w:ascii="Arial" w:hAnsi="Arial" w:cs="Arial"/>
          <w:b/>
          <w:sz w:val="20"/>
        </w:rPr>
        <w:t>300 protein levels in different cellular models.</w:t>
      </w:r>
      <w:r w:rsidRPr="008C75D9">
        <w:rPr>
          <w:rFonts w:ascii="Arial" w:hAnsi="Arial" w:cs="Arial"/>
          <w:sz w:val="20"/>
        </w:rPr>
        <w:t xml:space="preserve"> (</w:t>
      </w:r>
      <w:r w:rsidRPr="008C75D9">
        <w:rPr>
          <w:rFonts w:ascii="Arial" w:hAnsi="Arial" w:cs="Arial"/>
          <w:b/>
          <w:sz w:val="20"/>
        </w:rPr>
        <w:t>A</w:t>
      </w:r>
      <w:r w:rsidRPr="008C75D9">
        <w:rPr>
          <w:rFonts w:ascii="Arial" w:hAnsi="Arial" w:cs="Arial"/>
          <w:sz w:val="20"/>
        </w:rPr>
        <w:t xml:space="preserve">) Total HDAC activity (on the left) and global levels of AcCoA (on the </w:t>
      </w:r>
      <w:r>
        <w:rPr>
          <w:rFonts w:ascii="Arial" w:hAnsi="Arial" w:cs="Arial"/>
          <w:sz w:val="20"/>
        </w:rPr>
        <w:t>r</w:t>
      </w:r>
      <w:r w:rsidRPr="008C75D9">
        <w:rPr>
          <w:rFonts w:ascii="Arial" w:hAnsi="Arial" w:cs="Arial"/>
          <w:sz w:val="20"/>
        </w:rPr>
        <w:t xml:space="preserve">ight) in HCC1806 cells treated with 1 µM ITF3756 for 16h (green bars) or </w:t>
      </w:r>
      <w:r>
        <w:rPr>
          <w:rFonts w:ascii="Arial" w:hAnsi="Arial" w:cs="Arial"/>
          <w:sz w:val="20"/>
        </w:rPr>
        <w:t>vehicle</w:t>
      </w:r>
      <w:r w:rsidRPr="008C75D9">
        <w:rPr>
          <w:rFonts w:ascii="Arial" w:hAnsi="Arial" w:cs="Arial"/>
          <w:sz w:val="20"/>
        </w:rPr>
        <w:t xml:space="preserve"> (black bars). Error bars indicate SEM. </w:t>
      </w:r>
      <w:r>
        <w:rPr>
          <w:rFonts w:ascii="Arial" w:hAnsi="Arial" w:cs="Arial"/>
          <w:sz w:val="20"/>
        </w:rPr>
        <w:t xml:space="preserve">Statistical analysis was performed by </w:t>
      </w:r>
      <w:r w:rsidRPr="008C75D9">
        <w:rPr>
          <w:rFonts w:ascii="Arial" w:hAnsi="Arial" w:cs="Arial"/>
          <w:sz w:val="20"/>
        </w:rPr>
        <w:t>paired t-test, N=3. (</w:t>
      </w:r>
      <w:r w:rsidRPr="008C75D9">
        <w:rPr>
          <w:rFonts w:ascii="Arial" w:hAnsi="Arial" w:cs="Arial"/>
          <w:b/>
          <w:sz w:val="20"/>
        </w:rPr>
        <w:t>B</w:t>
      </w:r>
      <w:r w:rsidRPr="008C75D9">
        <w:rPr>
          <w:rFonts w:ascii="Arial" w:hAnsi="Arial" w:cs="Arial"/>
          <w:sz w:val="20"/>
        </w:rPr>
        <w:t xml:space="preserve">) RT-qPCR assayed </w:t>
      </w:r>
      <w:r w:rsidRPr="002546FE">
        <w:rPr>
          <w:rFonts w:ascii="Arial" w:hAnsi="Arial" w:cs="Arial"/>
          <w:i/>
          <w:sz w:val="20"/>
        </w:rPr>
        <w:t>P300</w:t>
      </w:r>
      <w:r w:rsidRPr="008C75D9">
        <w:rPr>
          <w:rFonts w:ascii="Arial" w:hAnsi="Arial" w:cs="Arial"/>
          <w:sz w:val="20"/>
        </w:rPr>
        <w:t xml:space="preserve"> and </w:t>
      </w:r>
      <w:r w:rsidRPr="002546FE">
        <w:rPr>
          <w:rFonts w:ascii="Arial" w:hAnsi="Arial" w:cs="Arial"/>
          <w:i/>
          <w:sz w:val="20"/>
        </w:rPr>
        <w:t>HDAC6</w:t>
      </w:r>
      <w:r w:rsidRPr="008C75D9">
        <w:rPr>
          <w:rFonts w:ascii="Arial" w:hAnsi="Arial" w:cs="Arial"/>
          <w:sz w:val="20"/>
        </w:rPr>
        <w:t xml:space="preserve"> mRNA levels in HCC1806 cells compa</w:t>
      </w:r>
      <w:r>
        <w:rPr>
          <w:rFonts w:ascii="Arial" w:hAnsi="Arial" w:cs="Arial"/>
          <w:sz w:val="20"/>
        </w:rPr>
        <w:t>ring ITF3756</w:t>
      </w:r>
      <w:r w:rsidRPr="008C75D9">
        <w:rPr>
          <w:rFonts w:ascii="Arial" w:hAnsi="Arial" w:cs="Arial"/>
          <w:sz w:val="20"/>
        </w:rPr>
        <w:t xml:space="preserve"> to </w:t>
      </w:r>
      <w:r>
        <w:rPr>
          <w:rFonts w:ascii="Arial" w:hAnsi="Arial" w:cs="Arial"/>
          <w:sz w:val="20"/>
        </w:rPr>
        <w:t>vehicle treatment</w:t>
      </w:r>
      <w:r w:rsidRPr="008C75D9">
        <w:rPr>
          <w:rFonts w:ascii="Arial" w:hAnsi="Arial" w:cs="Arial"/>
          <w:sz w:val="20"/>
        </w:rPr>
        <w:t xml:space="preserve">. </w:t>
      </w:r>
      <w:r w:rsidRPr="002546FE">
        <w:rPr>
          <w:rFonts w:ascii="Arial" w:hAnsi="Arial" w:cs="Arial"/>
          <w:i/>
          <w:sz w:val="20"/>
        </w:rPr>
        <w:t>GAPDH</w:t>
      </w:r>
      <w:r w:rsidRPr="008C75D9">
        <w:rPr>
          <w:rFonts w:ascii="Arial" w:hAnsi="Arial" w:cs="Arial"/>
          <w:sz w:val="20"/>
        </w:rPr>
        <w:t xml:space="preserve"> was used as </w:t>
      </w:r>
      <w:r>
        <w:rPr>
          <w:rFonts w:ascii="Arial" w:hAnsi="Arial" w:cs="Arial"/>
          <w:sz w:val="20"/>
        </w:rPr>
        <w:t xml:space="preserve">a </w:t>
      </w:r>
      <w:r w:rsidRPr="008C75D9">
        <w:rPr>
          <w:rFonts w:ascii="Arial" w:hAnsi="Arial" w:cs="Arial"/>
          <w:sz w:val="20"/>
        </w:rPr>
        <w:t>normalizer, and relative mRNA expression was calculated using the 2</w:t>
      </w:r>
      <w:r w:rsidRPr="008C75D9">
        <w:rPr>
          <w:rFonts w:ascii="Arial" w:hAnsi="Arial" w:cs="Arial"/>
          <w:sz w:val="20"/>
          <w:vertAlign w:val="superscript"/>
        </w:rPr>
        <w:t>-ΔΔCt</w:t>
      </w:r>
      <w:r w:rsidRPr="008C75D9">
        <w:rPr>
          <w:rFonts w:ascii="Arial" w:hAnsi="Arial" w:cs="Arial"/>
          <w:sz w:val="20"/>
        </w:rPr>
        <w:t xml:space="preserve"> method. Error bars indicate SEM. </w:t>
      </w:r>
      <w:r>
        <w:rPr>
          <w:rFonts w:ascii="Arial" w:hAnsi="Arial" w:cs="Arial"/>
          <w:sz w:val="20"/>
        </w:rPr>
        <w:t>Statistical analysis was performed by m</w:t>
      </w:r>
      <w:r w:rsidRPr="008C75D9">
        <w:rPr>
          <w:rFonts w:ascii="Arial" w:hAnsi="Arial" w:cs="Arial"/>
          <w:sz w:val="20"/>
        </w:rPr>
        <w:t>ultiple comparison 2-way ANOVA, N=6. (</w:t>
      </w:r>
      <w:r w:rsidRPr="008C75D9">
        <w:rPr>
          <w:rFonts w:ascii="Arial" w:hAnsi="Arial" w:cs="Arial"/>
          <w:b/>
          <w:sz w:val="20"/>
        </w:rPr>
        <w:t>C</w:t>
      </w:r>
      <w:r w:rsidRPr="008C75D9">
        <w:rPr>
          <w:rFonts w:ascii="Arial" w:hAnsi="Arial" w:cs="Arial"/>
          <w:sz w:val="20"/>
        </w:rPr>
        <w:t xml:space="preserve">) Total HDAC activity (on the left) and global levels of AcCoA (on the </w:t>
      </w:r>
      <w:r>
        <w:rPr>
          <w:rFonts w:ascii="Arial" w:hAnsi="Arial" w:cs="Arial"/>
          <w:sz w:val="20"/>
        </w:rPr>
        <w:t>r</w:t>
      </w:r>
      <w:r w:rsidRPr="008C75D9">
        <w:rPr>
          <w:rFonts w:ascii="Arial" w:hAnsi="Arial" w:cs="Arial"/>
          <w:sz w:val="20"/>
        </w:rPr>
        <w:t xml:space="preserve">ight) in B16F10 HDAC6_KO </w:t>
      </w:r>
      <w:r>
        <w:rPr>
          <w:rFonts w:ascii="Arial" w:hAnsi="Arial" w:cs="Arial"/>
          <w:sz w:val="20"/>
        </w:rPr>
        <w:t>(</w:t>
      </w:r>
      <w:r w:rsidRPr="008C75D9">
        <w:rPr>
          <w:rFonts w:ascii="Arial" w:hAnsi="Arial" w:cs="Arial"/>
          <w:sz w:val="20"/>
        </w:rPr>
        <w:t>green bar</w:t>
      </w:r>
      <w:r>
        <w:rPr>
          <w:rFonts w:ascii="Arial" w:hAnsi="Arial" w:cs="Arial"/>
          <w:sz w:val="20"/>
        </w:rPr>
        <w:t>s)</w:t>
      </w:r>
      <w:r w:rsidRPr="008C75D9">
        <w:rPr>
          <w:rFonts w:ascii="Arial" w:hAnsi="Arial" w:cs="Arial"/>
          <w:sz w:val="20"/>
        </w:rPr>
        <w:t xml:space="preserve"> </w:t>
      </w:r>
      <w:r w:rsidRPr="00C52D88">
        <w:rPr>
          <w:rFonts w:ascii="Arial" w:hAnsi="Arial" w:cs="Arial"/>
          <w:i/>
          <w:sz w:val="20"/>
        </w:rPr>
        <w:t>vs</w:t>
      </w:r>
      <w:r w:rsidRPr="008C75D9">
        <w:rPr>
          <w:rFonts w:ascii="Arial" w:hAnsi="Arial" w:cs="Arial"/>
          <w:sz w:val="20"/>
        </w:rPr>
        <w:t xml:space="preserve"> WT </w:t>
      </w:r>
      <w:r>
        <w:rPr>
          <w:rFonts w:ascii="Arial" w:hAnsi="Arial" w:cs="Arial"/>
          <w:sz w:val="20"/>
        </w:rPr>
        <w:t>(</w:t>
      </w:r>
      <w:r w:rsidRPr="008C75D9">
        <w:rPr>
          <w:rFonts w:ascii="Arial" w:hAnsi="Arial" w:cs="Arial"/>
          <w:sz w:val="20"/>
        </w:rPr>
        <w:t>black bar</w:t>
      </w:r>
      <w:r>
        <w:rPr>
          <w:rFonts w:ascii="Arial" w:hAnsi="Arial" w:cs="Arial"/>
          <w:sz w:val="20"/>
        </w:rPr>
        <w:t>s</w:t>
      </w:r>
      <w:r w:rsidRPr="008C75D9">
        <w:rPr>
          <w:rFonts w:ascii="Arial" w:hAnsi="Arial" w:cs="Arial"/>
          <w:sz w:val="20"/>
        </w:rPr>
        <w:t>). Error bars indicate SE</w:t>
      </w:r>
      <w:r>
        <w:rPr>
          <w:rFonts w:ascii="Arial" w:hAnsi="Arial" w:cs="Arial"/>
          <w:sz w:val="20"/>
        </w:rPr>
        <w:t>M</w:t>
      </w:r>
      <w:r w:rsidRPr="008C75D9">
        <w:rPr>
          <w:rFonts w:ascii="Arial" w:hAnsi="Arial" w:cs="Arial"/>
          <w:sz w:val="20"/>
        </w:rPr>
        <w:t xml:space="preserve">. </w:t>
      </w:r>
      <w:r>
        <w:rPr>
          <w:rFonts w:ascii="Arial" w:hAnsi="Arial" w:cs="Arial"/>
          <w:sz w:val="20"/>
        </w:rPr>
        <w:t>Statistical analysis was performed by un</w:t>
      </w:r>
      <w:r w:rsidRPr="008C75D9">
        <w:rPr>
          <w:rFonts w:ascii="Arial" w:hAnsi="Arial" w:cs="Arial"/>
          <w:sz w:val="20"/>
        </w:rPr>
        <w:t>paired t-test</w:t>
      </w:r>
      <w:r>
        <w:rPr>
          <w:rFonts w:ascii="Arial" w:hAnsi="Arial" w:cs="Arial"/>
          <w:sz w:val="20"/>
        </w:rPr>
        <w:t>,</w:t>
      </w:r>
      <w:r w:rsidRPr="008C75D9">
        <w:rPr>
          <w:rFonts w:ascii="Arial" w:hAnsi="Arial" w:cs="Arial"/>
          <w:sz w:val="20"/>
        </w:rPr>
        <w:t xml:space="preserve"> N=4. (</w:t>
      </w:r>
      <w:r w:rsidRPr="00C52D88">
        <w:rPr>
          <w:rFonts w:ascii="Arial" w:hAnsi="Arial" w:cs="Arial"/>
          <w:b/>
          <w:sz w:val="20"/>
        </w:rPr>
        <w:t>D</w:t>
      </w:r>
      <w:r w:rsidRPr="008C75D9">
        <w:rPr>
          <w:rFonts w:ascii="Arial" w:hAnsi="Arial" w:cs="Arial"/>
          <w:sz w:val="20"/>
        </w:rPr>
        <w:t xml:space="preserve">) </w:t>
      </w:r>
      <w:r w:rsidRPr="00585E36">
        <w:rPr>
          <w:rFonts w:ascii="Arial" w:hAnsi="Arial" w:cs="Arial"/>
          <w:sz w:val="20"/>
        </w:rPr>
        <w:t>RT-qPCR assayed P300 and Hdac6 mRNA levels</w:t>
      </w:r>
      <w:r>
        <w:rPr>
          <w:rFonts w:ascii="Arial" w:hAnsi="Arial" w:cs="Arial"/>
          <w:sz w:val="20"/>
        </w:rPr>
        <w:t xml:space="preserve"> </w:t>
      </w:r>
      <w:r w:rsidRPr="008C75D9">
        <w:rPr>
          <w:rFonts w:ascii="Arial" w:hAnsi="Arial" w:cs="Arial"/>
          <w:sz w:val="20"/>
        </w:rPr>
        <w:t xml:space="preserve">in B16F10 HDAC6_KO </w:t>
      </w:r>
      <w:r>
        <w:rPr>
          <w:rFonts w:ascii="Arial" w:hAnsi="Arial" w:cs="Arial"/>
          <w:sz w:val="20"/>
        </w:rPr>
        <w:t>(</w:t>
      </w:r>
      <w:r w:rsidRPr="008C75D9">
        <w:rPr>
          <w:rFonts w:ascii="Arial" w:hAnsi="Arial" w:cs="Arial"/>
          <w:sz w:val="20"/>
        </w:rPr>
        <w:t>green bar</w:t>
      </w:r>
      <w:r>
        <w:rPr>
          <w:rFonts w:ascii="Arial" w:hAnsi="Arial" w:cs="Arial"/>
          <w:sz w:val="20"/>
        </w:rPr>
        <w:t>s)</w:t>
      </w:r>
      <w:r w:rsidRPr="008C75D9">
        <w:rPr>
          <w:rFonts w:ascii="Arial" w:hAnsi="Arial" w:cs="Arial"/>
          <w:sz w:val="20"/>
        </w:rPr>
        <w:t xml:space="preserve"> </w:t>
      </w:r>
      <w:r w:rsidRPr="00C52D88">
        <w:rPr>
          <w:rFonts w:ascii="Arial" w:hAnsi="Arial" w:cs="Arial"/>
          <w:i/>
          <w:sz w:val="20"/>
        </w:rPr>
        <w:t>vs</w:t>
      </w:r>
      <w:r w:rsidRPr="008C75D9">
        <w:rPr>
          <w:rFonts w:ascii="Arial" w:hAnsi="Arial" w:cs="Arial"/>
          <w:sz w:val="20"/>
        </w:rPr>
        <w:t xml:space="preserve"> WT </w:t>
      </w:r>
      <w:r>
        <w:rPr>
          <w:rFonts w:ascii="Arial" w:hAnsi="Arial" w:cs="Arial"/>
          <w:sz w:val="20"/>
        </w:rPr>
        <w:t>(</w:t>
      </w:r>
      <w:r w:rsidRPr="008C75D9">
        <w:rPr>
          <w:rFonts w:ascii="Arial" w:hAnsi="Arial" w:cs="Arial"/>
          <w:sz w:val="20"/>
        </w:rPr>
        <w:t>black bar</w:t>
      </w:r>
      <w:r>
        <w:rPr>
          <w:rFonts w:ascii="Arial" w:hAnsi="Arial" w:cs="Arial"/>
          <w:sz w:val="20"/>
        </w:rPr>
        <w:t>s</w:t>
      </w:r>
      <w:r w:rsidRPr="008C75D9">
        <w:rPr>
          <w:rFonts w:ascii="Arial" w:hAnsi="Arial" w:cs="Arial"/>
          <w:sz w:val="20"/>
        </w:rPr>
        <w:t xml:space="preserve">). </w:t>
      </w:r>
      <w:r w:rsidRPr="002546FE">
        <w:rPr>
          <w:rFonts w:ascii="Arial" w:hAnsi="Arial" w:cs="Arial"/>
          <w:i/>
          <w:sz w:val="20"/>
        </w:rPr>
        <w:t>G</w:t>
      </w:r>
      <w:r>
        <w:rPr>
          <w:rFonts w:ascii="Arial" w:hAnsi="Arial" w:cs="Arial"/>
          <w:i/>
          <w:sz w:val="20"/>
        </w:rPr>
        <w:t>apdh</w:t>
      </w:r>
      <w:r w:rsidRPr="008C75D9">
        <w:rPr>
          <w:rFonts w:ascii="Arial" w:hAnsi="Arial" w:cs="Arial"/>
          <w:sz w:val="20"/>
        </w:rPr>
        <w:t xml:space="preserve"> was used as </w:t>
      </w:r>
      <w:r>
        <w:rPr>
          <w:rFonts w:ascii="Arial" w:hAnsi="Arial" w:cs="Arial"/>
          <w:sz w:val="20"/>
        </w:rPr>
        <w:t xml:space="preserve">a </w:t>
      </w:r>
      <w:r w:rsidRPr="008C75D9">
        <w:rPr>
          <w:rFonts w:ascii="Arial" w:hAnsi="Arial" w:cs="Arial"/>
          <w:sz w:val="20"/>
        </w:rPr>
        <w:t>normalizer, and relative mRNA expression was calculated using the 2</w:t>
      </w:r>
      <w:r w:rsidRPr="00C52D88">
        <w:rPr>
          <w:rFonts w:ascii="Arial" w:hAnsi="Arial" w:cs="Arial"/>
          <w:sz w:val="20"/>
          <w:vertAlign w:val="superscript"/>
        </w:rPr>
        <w:t>-ΔΔCt</w:t>
      </w:r>
      <w:r w:rsidRPr="008C75D9">
        <w:rPr>
          <w:rFonts w:ascii="Arial" w:hAnsi="Arial" w:cs="Arial"/>
          <w:sz w:val="20"/>
        </w:rPr>
        <w:t xml:space="preserve"> method. Error bars indicate SE</w:t>
      </w:r>
      <w:r>
        <w:rPr>
          <w:rFonts w:ascii="Arial" w:hAnsi="Arial" w:cs="Arial"/>
          <w:sz w:val="20"/>
        </w:rPr>
        <w:t>M</w:t>
      </w:r>
      <w:r w:rsidRPr="008C75D9">
        <w:rPr>
          <w:rFonts w:ascii="Arial" w:hAnsi="Arial" w:cs="Arial"/>
          <w:sz w:val="20"/>
        </w:rPr>
        <w:t xml:space="preserve">. </w:t>
      </w:r>
      <w:r>
        <w:rPr>
          <w:rFonts w:ascii="Arial" w:hAnsi="Arial" w:cs="Arial"/>
          <w:sz w:val="20"/>
        </w:rPr>
        <w:t>Multiple comparison 2-way ANOVA, N=4, performed statistical analysis</w:t>
      </w:r>
      <w:r w:rsidRPr="008C75D9">
        <w:rPr>
          <w:rFonts w:ascii="Arial" w:hAnsi="Arial" w:cs="Arial"/>
          <w:sz w:val="20"/>
        </w:rPr>
        <w:t>; ***p&lt;0</w:t>
      </w:r>
      <w:r>
        <w:rPr>
          <w:rFonts w:ascii="Arial" w:hAnsi="Arial" w:cs="Arial"/>
          <w:sz w:val="20"/>
        </w:rPr>
        <w:t>.</w:t>
      </w:r>
      <w:r w:rsidRPr="008C75D9">
        <w:rPr>
          <w:rFonts w:ascii="Arial" w:hAnsi="Arial" w:cs="Arial"/>
          <w:sz w:val="20"/>
        </w:rPr>
        <w:t>0005.</w:t>
      </w:r>
      <w:r>
        <w:rPr>
          <w:rFonts w:ascii="Arial" w:hAnsi="Arial" w:cs="Arial"/>
          <w:sz w:val="20"/>
        </w:rPr>
        <w:t xml:space="preserve"> (</w:t>
      </w:r>
      <w:r w:rsidRPr="00C52D88">
        <w:rPr>
          <w:rFonts w:ascii="Arial" w:hAnsi="Arial" w:cs="Arial"/>
          <w:b/>
          <w:sz w:val="20"/>
        </w:rPr>
        <w:t>E</w:t>
      </w:r>
      <w:r>
        <w:rPr>
          <w:rFonts w:ascii="Arial" w:hAnsi="Arial" w:cs="Arial"/>
          <w:sz w:val="20"/>
        </w:rPr>
        <w:t xml:space="preserve">) </w:t>
      </w:r>
      <w:r w:rsidRPr="008C75D9">
        <w:rPr>
          <w:rFonts w:ascii="Arial" w:hAnsi="Arial" w:cs="Arial"/>
          <w:sz w:val="20"/>
        </w:rPr>
        <w:t>Total HDAC activity (on the left)</w:t>
      </w:r>
      <w:r>
        <w:rPr>
          <w:rFonts w:ascii="Arial" w:hAnsi="Arial" w:cs="Arial"/>
          <w:sz w:val="20"/>
        </w:rPr>
        <w:t>,</w:t>
      </w:r>
      <w:r w:rsidRPr="008C75D9">
        <w:rPr>
          <w:rFonts w:ascii="Arial" w:hAnsi="Arial" w:cs="Arial"/>
          <w:sz w:val="20"/>
        </w:rPr>
        <w:t xml:space="preserve"> global levels of AcCoA (</w:t>
      </w:r>
      <w:r>
        <w:rPr>
          <w:rFonts w:ascii="Arial" w:hAnsi="Arial" w:cs="Arial"/>
          <w:sz w:val="20"/>
        </w:rPr>
        <w:t>in</w:t>
      </w:r>
      <w:r w:rsidRPr="008C75D9">
        <w:rPr>
          <w:rFonts w:ascii="Arial" w:hAnsi="Arial" w:cs="Arial"/>
          <w:sz w:val="20"/>
        </w:rPr>
        <w:t xml:space="preserve"> the </w:t>
      </w:r>
      <w:r>
        <w:rPr>
          <w:rFonts w:ascii="Arial" w:hAnsi="Arial" w:cs="Arial"/>
          <w:sz w:val="20"/>
        </w:rPr>
        <w:t>middle</w:t>
      </w:r>
      <w:r w:rsidRPr="008C75D9">
        <w:rPr>
          <w:rFonts w:ascii="Arial" w:hAnsi="Arial" w:cs="Arial"/>
          <w:sz w:val="20"/>
        </w:rPr>
        <w:t>)</w:t>
      </w:r>
      <w:r>
        <w:rPr>
          <w:rFonts w:ascii="Arial" w:hAnsi="Arial" w:cs="Arial"/>
          <w:sz w:val="20"/>
        </w:rPr>
        <w:t>, and t</w:t>
      </w:r>
      <w:r w:rsidRPr="008C75D9">
        <w:rPr>
          <w:rFonts w:ascii="Arial" w:hAnsi="Arial" w:cs="Arial"/>
          <w:sz w:val="20"/>
        </w:rPr>
        <w:t xml:space="preserve">otal HAT activity </w:t>
      </w:r>
      <w:r>
        <w:rPr>
          <w:rFonts w:ascii="Arial" w:hAnsi="Arial" w:cs="Arial"/>
          <w:sz w:val="20"/>
        </w:rPr>
        <w:t xml:space="preserve">(on the right) </w:t>
      </w:r>
      <w:r w:rsidRPr="008C75D9">
        <w:rPr>
          <w:rFonts w:ascii="Arial" w:hAnsi="Arial" w:cs="Arial"/>
          <w:sz w:val="20"/>
        </w:rPr>
        <w:t>in Jurkat cells treated with 1 µM ITF3756 for 16h (green bars) or vehicle (black bars). Error bars indicate SE</w:t>
      </w:r>
      <w:r>
        <w:rPr>
          <w:rFonts w:ascii="Arial" w:hAnsi="Arial" w:cs="Arial"/>
          <w:sz w:val="20"/>
        </w:rPr>
        <w:t>M</w:t>
      </w:r>
      <w:r w:rsidRPr="008C75D9">
        <w:rPr>
          <w:rFonts w:ascii="Arial" w:hAnsi="Arial" w:cs="Arial"/>
          <w:sz w:val="20"/>
        </w:rPr>
        <w:t xml:space="preserve">. </w:t>
      </w:r>
      <w:r>
        <w:rPr>
          <w:rFonts w:ascii="Arial" w:hAnsi="Arial" w:cs="Arial"/>
          <w:sz w:val="20"/>
        </w:rPr>
        <w:t xml:space="preserve">Statistical analysis was performed by </w:t>
      </w:r>
      <w:r w:rsidRPr="008C75D9">
        <w:rPr>
          <w:rFonts w:ascii="Arial" w:hAnsi="Arial" w:cs="Arial"/>
          <w:sz w:val="20"/>
        </w:rPr>
        <w:t>paired t-test</w:t>
      </w:r>
      <w:r>
        <w:rPr>
          <w:rFonts w:ascii="Arial" w:hAnsi="Arial" w:cs="Arial"/>
          <w:sz w:val="20"/>
        </w:rPr>
        <w:t>,</w:t>
      </w:r>
      <w:r w:rsidRPr="008C75D9">
        <w:rPr>
          <w:rFonts w:ascii="Arial" w:hAnsi="Arial" w:cs="Arial"/>
          <w:sz w:val="20"/>
        </w:rPr>
        <w:t xml:space="preserve"> N=3</w:t>
      </w:r>
      <w:r>
        <w:rPr>
          <w:rFonts w:ascii="Arial" w:hAnsi="Arial" w:cs="Arial"/>
          <w:sz w:val="20"/>
        </w:rPr>
        <w:t xml:space="preserve">; </w:t>
      </w:r>
      <w:r w:rsidRPr="008C75D9">
        <w:rPr>
          <w:rFonts w:ascii="Arial" w:hAnsi="Arial" w:cs="Arial"/>
          <w:sz w:val="20"/>
        </w:rPr>
        <w:t>*p&lt;0</w:t>
      </w:r>
      <w:r>
        <w:rPr>
          <w:rFonts w:ascii="Arial" w:hAnsi="Arial" w:cs="Arial"/>
          <w:sz w:val="20"/>
        </w:rPr>
        <w:t>.</w:t>
      </w:r>
      <w:r w:rsidRPr="008C75D9">
        <w:rPr>
          <w:rFonts w:ascii="Arial" w:hAnsi="Arial" w:cs="Arial"/>
          <w:sz w:val="20"/>
        </w:rPr>
        <w:t>05. (</w:t>
      </w:r>
      <w:r w:rsidRPr="00C52D88">
        <w:rPr>
          <w:rFonts w:ascii="Arial" w:hAnsi="Arial" w:cs="Arial"/>
          <w:b/>
          <w:sz w:val="20"/>
        </w:rPr>
        <w:t>F</w:t>
      </w:r>
      <w:r w:rsidRPr="008C75D9">
        <w:rPr>
          <w:rFonts w:ascii="Arial" w:hAnsi="Arial" w:cs="Arial"/>
          <w:sz w:val="20"/>
        </w:rPr>
        <w:t>)</w:t>
      </w:r>
      <w:r>
        <w:rPr>
          <w:rFonts w:ascii="Arial" w:hAnsi="Arial" w:cs="Arial"/>
          <w:sz w:val="20"/>
        </w:rPr>
        <w:t xml:space="preserve"> Left:</w:t>
      </w:r>
      <w:r w:rsidRPr="008C75D9">
        <w:rPr>
          <w:rFonts w:ascii="Arial" w:hAnsi="Arial" w:cs="Arial"/>
          <w:sz w:val="20"/>
        </w:rPr>
        <w:t xml:space="preserve"> RT-qPCR assayed </w:t>
      </w:r>
      <w:r w:rsidRPr="002546FE">
        <w:rPr>
          <w:rFonts w:ascii="Arial" w:hAnsi="Arial" w:cs="Arial"/>
          <w:i/>
          <w:sz w:val="20"/>
        </w:rPr>
        <w:t>P300</w:t>
      </w:r>
      <w:r w:rsidRPr="008C75D9">
        <w:rPr>
          <w:rFonts w:ascii="Arial" w:hAnsi="Arial" w:cs="Arial"/>
          <w:sz w:val="20"/>
        </w:rPr>
        <w:t xml:space="preserve"> and </w:t>
      </w:r>
      <w:r w:rsidRPr="002546FE">
        <w:rPr>
          <w:rFonts w:ascii="Arial" w:hAnsi="Arial" w:cs="Arial"/>
          <w:i/>
          <w:sz w:val="20"/>
        </w:rPr>
        <w:t>HDAC6</w:t>
      </w:r>
      <w:r w:rsidRPr="008C75D9">
        <w:rPr>
          <w:rFonts w:ascii="Arial" w:hAnsi="Arial" w:cs="Arial"/>
          <w:sz w:val="20"/>
        </w:rPr>
        <w:t xml:space="preserve"> mRNA levels</w:t>
      </w:r>
      <w:r>
        <w:rPr>
          <w:rFonts w:ascii="Arial" w:hAnsi="Arial" w:cs="Arial"/>
          <w:sz w:val="20"/>
        </w:rPr>
        <w:t xml:space="preserve"> </w:t>
      </w:r>
      <w:r w:rsidRPr="008C75D9">
        <w:rPr>
          <w:rFonts w:ascii="Arial" w:hAnsi="Arial" w:cs="Arial"/>
          <w:sz w:val="20"/>
        </w:rPr>
        <w:t>in Jurkat cells compa</w:t>
      </w:r>
      <w:r>
        <w:rPr>
          <w:rFonts w:ascii="Arial" w:hAnsi="Arial" w:cs="Arial"/>
          <w:sz w:val="20"/>
        </w:rPr>
        <w:t>ring ITF3756</w:t>
      </w:r>
      <w:r w:rsidRPr="008C75D9">
        <w:rPr>
          <w:rFonts w:ascii="Arial" w:hAnsi="Arial" w:cs="Arial"/>
          <w:sz w:val="20"/>
        </w:rPr>
        <w:t xml:space="preserve"> to </w:t>
      </w:r>
      <w:r>
        <w:rPr>
          <w:rFonts w:ascii="Arial" w:hAnsi="Arial" w:cs="Arial"/>
          <w:sz w:val="20"/>
        </w:rPr>
        <w:t xml:space="preserve">vehicle </w:t>
      </w:r>
      <w:r>
        <w:rPr>
          <w:rFonts w:ascii="Arial" w:hAnsi="Arial" w:cs="Arial"/>
          <w:sz w:val="20"/>
        </w:rPr>
        <w:lastRenderedPageBreak/>
        <w:t>treatment</w:t>
      </w:r>
      <w:r w:rsidRPr="008C75D9">
        <w:rPr>
          <w:rFonts w:ascii="Arial" w:hAnsi="Arial" w:cs="Arial"/>
          <w:sz w:val="20"/>
        </w:rPr>
        <w:t xml:space="preserve">. </w:t>
      </w:r>
      <w:r w:rsidRPr="002546FE">
        <w:rPr>
          <w:rFonts w:ascii="Arial" w:hAnsi="Arial" w:cs="Arial"/>
          <w:i/>
          <w:sz w:val="20"/>
        </w:rPr>
        <w:t>GAPDH</w:t>
      </w:r>
      <w:r w:rsidRPr="008C75D9">
        <w:rPr>
          <w:rFonts w:ascii="Arial" w:hAnsi="Arial" w:cs="Arial"/>
          <w:sz w:val="20"/>
        </w:rPr>
        <w:t xml:space="preserve"> was used as </w:t>
      </w:r>
      <w:r>
        <w:rPr>
          <w:rFonts w:ascii="Arial" w:hAnsi="Arial" w:cs="Arial"/>
          <w:sz w:val="20"/>
        </w:rPr>
        <w:t xml:space="preserve">a </w:t>
      </w:r>
      <w:r w:rsidRPr="008C75D9">
        <w:rPr>
          <w:rFonts w:ascii="Arial" w:hAnsi="Arial" w:cs="Arial"/>
          <w:sz w:val="20"/>
        </w:rPr>
        <w:t>normalizer, and relative mRNA expression was calculated using the 2</w:t>
      </w:r>
      <w:r w:rsidRPr="00C52D88">
        <w:rPr>
          <w:rFonts w:ascii="Arial" w:hAnsi="Arial" w:cs="Arial"/>
          <w:sz w:val="20"/>
          <w:vertAlign w:val="superscript"/>
        </w:rPr>
        <w:t>-ΔΔCt</w:t>
      </w:r>
      <w:r w:rsidRPr="008C75D9">
        <w:rPr>
          <w:rFonts w:ascii="Arial" w:hAnsi="Arial" w:cs="Arial"/>
          <w:sz w:val="20"/>
        </w:rPr>
        <w:t xml:space="preserve"> method. </w:t>
      </w:r>
      <w:r>
        <w:rPr>
          <w:rFonts w:ascii="Arial" w:hAnsi="Arial" w:cs="Arial"/>
          <w:sz w:val="20"/>
        </w:rPr>
        <w:t>Middle:</w:t>
      </w:r>
      <w:r w:rsidRPr="008C75D9">
        <w:rPr>
          <w:rFonts w:ascii="Arial" w:hAnsi="Arial" w:cs="Arial"/>
          <w:sz w:val="20"/>
        </w:rPr>
        <w:t xml:space="preserve"> representative image of a capillary electrophoresis experiment showing </w:t>
      </w:r>
      <w:r>
        <w:rPr>
          <w:rFonts w:ascii="Arial" w:hAnsi="Arial" w:cs="Arial"/>
          <w:sz w:val="20"/>
        </w:rPr>
        <w:t>P</w:t>
      </w:r>
      <w:r w:rsidRPr="008C75D9">
        <w:rPr>
          <w:rFonts w:ascii="Arial" w:hAnsi="Arial" w:cs="Arial"/>
          <w:sz w:val="20"/>
        </w:rPr>
        <w:t>300 and HDAC6 protein</w:t>
      </w:r>
      <w:r>
        <w:rPr>
          <w:rFonts w:ascii="Arial" w:hAnsi="Arial" w:cs="Arial"/>
          <w:sz w:val="20"/>
        </w:rPr>
        <w:t xml:space="preserve"> level</w:t>
      </w:r>
      <w:r w:rsidRPr="008C75D9">
        <w:rPr>
          <w:rFonts w:ascii="Arial" w:hAnsi="Arial" w:cs="Arial"/>
          <w:sz w:val="20"/>
        </w:rPr>
        <w:t>s in Jurkat-treated cells. Right: mean protein levels of P300 and HDAC6</w:t>
      </w:r>
      <w:r>
        <w:rPr>
          <w:rFonts w:ascii="Arial" w:hAnsi="Arial" w:cs="Arial"/>
          <w:sz w:val="20"/>
        </w:rPr>
        <w:t xml:space="preserve">, Vinculin </w:t>
      </w:r>
      <w:r w:rsidRPr="008C75D9">
        <w:rPr>
          <w:rFonts w:ascii="Arial" w:hAnsi="Arial" w:cs="Arial"/>
          <w:sz w:val="20"/>
        </w:rPr>
        <w:t>was used as normalizer</w:t>
      </w:r>
      <w:r>
        <w:rPr>
          <w:rFonts w:ascii="Arial" w:hAnsi="Arial" w:cs="Arial"/>
          <w:sz w:val="20"/>
        </w:rPr>
        <w:t xml:space="preserve">. </w:t>
      </w:r>
      <w:r w:rsidRPr="008C75D9">
        <w:rPr>
          <w:rFonts w:ascii="Arial" w:hAnsi="Arial" w:cs="Arial"/>
          <w:sz w:val="20"/>
        </w:rPr>
        <w:t>Error bars indicate SE</w:t>
      </w:r>
      <w:r>
        <w:rPr>
          <w:rFonts w:ascii="Arial" w:hAnsi="Arial" w:cs="Arial"/>
          <w:sz w:val="20"/>
        </w:rPr>
        <w:t>M</w:t>
      </w:r>
      <w:r w:rsidRPr="008C75D9">
        <w:rPr>
          <w:rFonts w:ascii="Arial" w:hAnsi="Arial" w:cs="Arial"/>
          <w:sz w:val="20"/>
        </w:rPr>
        <w:t xml:space="preserve">. </w:t>
      </w:r>
      <w:r>
        <w:rPr>
          <w:rFonts w:ascii="Arial" w:hAnsi="Arial" w:cs="Arial"/>
          <w:sz w:val="20"/>
        </w:rPr>
        <w:t>Statistical analysis was performed by m</w:t>
      </w:r>
      <w:r w:rsidRPr="008C75D9">
        <w:rPr>
          <w:rFonts w:ascii="Arial" w:hAnsi="Arial" w:cs="Arial"/>
          <w:sz w:val="20"/>
        </w:rPr>
        <w:t>ultiple comparison 2-way ANOVA</w:t>
      </w:r>
      <w:r>
        <w:rPr>
          <w:rFonts w:ascii="Arial" w:hAnsi="Arial" w:cs="Arial"/>
          <w:sz w:val="20"/>
        </w:rPr>
        <w:t>,</w:t>
      </w:r>
      <w:r w:rsidRPr="008C75D9">
        <w:rPr>
          <w:rFonts w:ascii="Arial" w:hAnsi="Arial" w:cs="Arial"/>
          <w:sz w:val="20"/>
        </w:rPr>
        <w:t xml:space="preserve"> </w:t>
      </w:r>
      <w:r>
        <w:rPr>
          <w:rFonts w:ascii="Arial" w:hAnsi="Arial" w:cs="Arial"/>
          <w:sz w:val="20"/>
        </w:rPr>
        <w:t xml:space="preserve">N=5 (left) and </w:t>
      </w:r>
      <w:r w:rsidRPr="008C75D9">
        <w:rPr>
          <w:rFonts w:ascii="Arial" w:hAnsi="Arial" w:cs="Arial"/>
          <w:sz w:val="20"/>
        </w:rPr>
        <w:t>N</w:t>
      </w:r>
      <w:r>
        <w:rPr>
          <w:rFonts w:ascii="Arial" w:hAnsi="Arial" w:cs="Arial"/>
          <w:sz w:val="20"/>
        </w:rPr>
        <w:t xml:space="preserve">=3 (right); </w:t>
      </w:r>
      <w:r w:rsidRPr="008C75D9">
        <w:rPr>
          <w:rFonts w:ascii="Arial" w:hAnsi="Arial" w:cs="Arial"/>
          <w:sz w:val="20"/>
        </w:rPr>
        <w:t>*p&lt;0</w:t>
      </w:r>
      <w:r>
        <w:rPr>
          <w:rFonts w:ascii="Arial" w:hAnsi="Arial" w:cs="Arial"/>
          <w:sz w:val="20"/>
        </w:rPr>
        <w:t>.</w:t>
      </w:r>
      <w:r w:rsidRPr="008C75D9">
        <w:rPr>
          <w:rFonts w:ascii="Arial" w:hAnsi="Arial" w:cs="Arial"/>
          <w:sz w:val="20"/>
        </w:rPr>
        <w:t>05.</w:t>
      </w:r>
      <w:r>
        <w:rPr>
          <w:rFonts w:ascii="Arial" w:hAnsi="Arial" w:cs="Arial"/>
          <w:sz w:val="20"/>
        </w:rPr>
        <w:t xml:space="preserve"> </w:t>
      </w:r>
      <w:r w:rsidRPr="008C75D9">
        <w:rPr>
          <w:rFonts w:ascii="Arial" w:hAnsi="Arial" w:cs="Arial"/>
          <w:sz w:val="20"/>
        </w:rPr>
        <w:t>(</w:t>
      </w:r>
      <w:r w:rsidRPr="00F61DEC">
        <w:rPr>
          <w:rFonts w:ascii="Arial" w:hAnsi="Arial" w:cs="Arial"/>
          <w:b/>
          <w:sz w:val="20"/>
        </w:rPr>
        <w:t>G</w:t>
      </w:r>
      <w:r w:rsidRPr="008C75D9">
        <w:rPr>
          <w:rFonts w:ascii="Arial" w:hAnsi="Arial" w:cs="Arial"/>
          <w:sz w:val="20"/>
        </w:rPr>
        <w:t>) Total HDAC activity (on the left)</w:t>
      </w:r>
      <w:r>
        <w:rPr>
          <w:rFonts w:ascii="Arial" w:hAnsi="Arial" w:cs="Arial"/>
          <w:sz w:val="20"/>
        </w:rPr>
        <w:t>,</w:t>
      </w:r>
      <w:r w:rsidRPr="008C75D9">
        <w:rPr>
          <w:rFonts w:ascii="Arial" w:hAnsi="Arial" w:cs="Arial"/>
          <w:sz w:val="20"/>
        </w:rPr>
        <w:t xml:space="preserve"> global levels of AcCoA (</w:t>
      </w:r>
      <w:r>
        <w:rPr>
          <w:rFonts w:ascii="Arial" w:hAnsi="Arial" w:cs="Arial"/>
          <w:sz w:val="20"/>
        </w:rPr>
        <w:t>in</w:t>
      </w:r>
      <w:r w:rsidRPr="008C75D9">
        <w:rPr>
          <w:rFonts w:ascii="Arial" w:hAnsi="Arial" w:cs="Arial"/>
          <w:sz w:val="20"/>
        </w:rPr>
        <w:t xml:space="preserve"> the </w:t>
      </w:r>
      <w:r>
        <w:rPr>
          <w:rFonts w:ascii="Arial" w:hAnsi="Arial" w:cs="Arial"/>
          <w:sz w:val="20"/>
        </w:rPr>
        <w:t>middle</w:t>
      </w:r>
      <w:r w:rsidRPr="008C75D9">
        <w:rPr>
          <w:rFonts w:ascii="Arial" w:hAnsi="Arial" w:cs="Arial"/>
          <w:sz w:val="20"/>
        </w:rPr>
        <w:t>)</w:t>
      </w:r>
      <w:r>
        <w:rPr>
          <w:rFonts w:ascii="Arial" w:hAnsi="Arial" w:cs="Arial"/>
          <w:sz w:val="20"/>
        </w:rPr>
        <w:t>, and t</w:t>
      </w:r>
      <w:r w:rsidRPr="008C75D9">
        <w:rPr>
          <w:rFonts w:ascii="Arial" w:hAnsi="Arial" w:cs="Arial"/>
          <w:sz w:val="20"/>
        </w:rPr>
        <w:t xml:space="preserve">otal HAT activity </w:t>
      </w:r>
      <w:r>
        <w:rPr>
          <w:rFonts w:ascii="Arial" w:hAnsi="Arial" w:cs="Arial"/>
          <w:sz w:val="20"/>
        </w:rPr>
        <w:t xml:space="preserve">(on the right) </w:t>
      </w:r>
      <w:r w:rsidRPr="008C75D9">
        <w:rPr>
          <w:rFonts w:ascii="Arial" w:hAnsi="Arial" w:cs="Arial"/>
          <w:sz w:val="20"/>
        </w:rPr>
        <w:t>in B16F10 cells treated with 1 µM ITF3756 for 16h (green bars) or vehicle (black bars). Error bars indicate SE</w:t>
      </w:r>
      <w:r>
        <w:rPr>
          <w:rFonts w:ascii="Arial" w:hAnsi="Arial" w:cs="Arial"/>
          <w:sz w:val="20"/>
        </w:rPr>
        <w:t>M</w:t>
      </w:r>
      <w:r w:rsidRPr="008C75D9">
        <w:rPr>
          <w:rFonts w:ascii="Arial" w:hAnsi="Arial" w:cs="Arial"/>
          <w:sz w:val="20"/>
        </w:rPr>
        <w:t xml:space="preserve">. </w:t>
      </w:r>
      <w:r>
        <w:rPr>
          <w:rFonts w:ascii="Arial" w:hAnsi="Arial" w:cs="Arial"/>
          <w:sz w:val="20"/>
        </w:rPr>
        <w:t xml:space="preserve">Statistical analysis was performed by </w:t>
      </w:r>
      <w:r w:rsidRPr="008C75D9">
        <w:rPr>
          <w:rFonts w:ascii="Arial" w:hAnsi="Arial" w:cs="Arial"/>
          <w:sz w:val="20"/>
        </w:rPr>
        <w:t>paired t-test</w:t>
      </w:r>
      <w:r>
        <w:rPr>
          <w:rFonts w:ascii="Arial" w:hAnsi="Arial" w:cs="Arial"/>
          <w:sz w:val="20"/>
        </w:rPr>
        <w:t>,</w:t>
      </w:r>
      <w:r w:rsidRPr="008C75D9">
        <w:rPr>
          <w:rFonts w:ascii="Arial" w:hAnsi="Arial" w:cs="Arial"/>
          <w:sz w:val="20"/>
        </w:rPr>
        <w:t xml:space="preserve"> N=</w:t>
      </w:r>
      <w:r>
        <w:rPr>
          <w:rFonts w:ascii="Arial" w:hAnsi="Arial" w:cs="Arial"/>
          <w:sz w:val="20"/>
        </w:rPr>
        <w:t xml:space="preserve">4; </w:t>
      </w:r>
      <w:r w:rsidRPr="008C75D9">
        <w:rPr>
          <w:rFonts w:ascii="Arial" w:hAnsi="Arial" w:cs="Arial"/>
          <w:sz w:val="20"/>
        </w:rPr>
        <w:t>**p&lt;0</w:t>
      </w:r>
      <w:r>
        <w:rPr>
          <w:rFonts w:ascii="Arial" w:hAnsi="Arial" w:cs="Arial"/>
          <w:sz w:val="20"/>
        </w:rPr>
        <w:t>.</w:t>
      </w:r>
      <w:r w:rsidRPr="008C75D9">
        <w:rPr>
          <w:rFonts w:ascii="Arial" w:hAnsi="Arial" w:cs="Arial"/>
          <w:sz w:val="20"/>
        </w:rPr>
        <w:t>005. (</w:t>
      </w:r>
      <w:r w:rsidRPr="00F61DEC">
        <w:rPr>
          <w:rFonts w:ascii="Arial" w:hAnsi="Arial" w:cs="Arial"/>
          <w:b/>
          <w:sz w:val="20"/>
        </w:rPr>
        <w:t>H</w:t>
      </w:r>
      <w:r w:rsidRPr="008C75D9">
        <w:rPr>
          <w:rFonts w:ascii="Arial" w:hAnsi="Arial" w:cs="Arial"/>
          <w:sz w:val="20"/>
        </w:rPr>
        <w:t xml:space="preserve">) </w:t>
      </w:r>
      <w:r>
        <w:rPr>
          <w:rFonts w:ascii="Arial" w:hAnsi="Arial" w:cs="Arial"/>
          <w:sz w:val="20"/>
        </w:rPr>
        <w:t>Left:</w:t>
      </w:r>
      <w:r w:rsidRPr="008C75D9">
        <w:rPr>
          <w:rFonts w:ascii="Arial" w:hAnsi="Arial" w:cs="Arial"/>
          <w:sz w:val="20"/>
        </w:rPr>
        <w:t xml:space="preserve"> </w:t>
      </w:r>
      <w:r w:rsidRPr="002546FE">
        <w:rPr>
          <w:rFonts w:ascii="Arial" w:hAnsi="Arial" w:cs="Arial"/>
          <w:i/>
          <w:sz w:val="20"/>
        </w:rPr>
        <w:t>P300</w:t>
      </w:r>
      <w:r w:rsidRPr="008C75D9">
        <w:rPr>
          <w:rFonts w:ascii="Arial" w:hAnsi="Arial" w:cs="Arial"/>
          <w:sz w:val="20"/>
        </w:rPr>
        <w:t xml:space="preserve"> and </w:t>
      </w:r>
      <w:r w:rsidRPr="002546FE">
        <w:rPr>
          <w:rFonts w:ascii="Arial" w:hAnsi="Arial" w:cs="Arial"/>
          <w:i/>
          <w:sz w:val="20"/>
        </w:rPr>
        <w:t>H</w:t>
      </w:r>
      <w:r>
        <w:rPr>
          <w:rFonts w:ascii="Arial" w:hAnsi="Arial" w:cs="Arial"/>
          <w:i/>
          <w:sz w:val="20"/>
        </w:rPr>
        <w:t>dac</w:t>
      </w:r>
      <w:r w:rsidRPr="002546FE">
        <w:rPr>
          <w:rFonts w:ascii="Arial" w:hAnsi="Arial" w:cs="Arial"/>
          <w:i/>
          <w:sz w:val="20"/>
        </w:rPr>
        <w:t>6</w:t>
      </w:r>
      <w:r w:rsidRPr="008C75D9">
        <w:rPr>
          <w:rFonts w:ascii="Arial" w:hAnsi="Arial" w:cs="Arial"/>
          <w:sz w:val="20"/>
        </w:rPr>
        <w:t xml:space="preserve"> mRNA levels assayed by RT-qPCR</w:t>
      </w:r>
      <w:r>
        <w:rPr>
          <w:rFonts w:ascii="Arial" w:hAnsi="Arial" w:cs="Arial"/>
          <w:sz w:val="20"/>
        </w:rPr>
        <w:t xml:space="preserve"> in</w:t>
      </w:r>
      <w:r w:rsidRPr="008C75D9">
        <w:rPr>
          <w:rFonts w:ascii="Arial" w:hAnsi="Arial" w:cs="Arial"/>
          <w:sz w:val="20"/>
        </w:rPr>
        <w:t xml:space="preserve"> B16F10 cells treated with 1 µM ITF3756 for 16h (green bars) or vehicle (black bars). </w:t>
      </w:r>
      <w:r w:rsidRPr="002546FE">
        <w:rPr>
          <w:rFonts w:ascii="Arial" w:hAnsi="Arial" w:cs="Arial"/>
          <w:i/>
          <w:sz w:val="20"/>
        </w:rPr>
        <w:t>G</w:t>
      </w:r>
      <w:r>
        <w:rPr>
          <w:rFonts w:ascii="Arial" w:hAnsi="Arial" w:cs="Arial"/>
          <w:i/>
          <w:sz w:val="20"/>
        </w:rPr>
        <w:t>apdh</w:t>
      </w:r>
      <w:r w:rsidRPr="008C75D9">
        <w:rPr>
          <w:rFonts w:ascii="Arial" w:hAnsi="Arial" w:cs="Arial"/>
          <w:sz w:val="20"/>
        </w:rPr>
        <w:t xml:space="preserve"> was used as </w:t>
      </w:r>
      <w:r>
        <w:rPr>
          <w:rFonts w:ascii="Arial" w:hAnsi="Arial" w:cs="Arial"/>
          <w:sz w:val="20"/>
        </w:rPr>
        <w:t xml:space="preserve">a </w:t>
      </w:r>
      <w:r w:rsidRPr="008C75D9">
        <w:rPr>
          <w:rFonts w:ascii="Arial" w:hAnsi="Arial" w:cs="Arial"/>
          <w:sz w:val="20"/>
        </w:rPr>
        <w:t xml:space="preserve">normalizer, and </w:t>
      </w:r>
      <w:r>
        <w:rPr>
          <w:rFonts w:ascii="Arial" w:hAnsi="Arial" w:cs="Arial"/>
          <w:sz w:val="20"/>
        </w:rPr>
        <w:t xml:space="preserve">the </w:t>
      </w:r>
      <w:r w:rsidRPr="008C75D9">
        <w:rPr>
          <w:rFonts w:ascii="Arial" w:hAnsi="Arial" w:cs="Arial"/>
          <w:sz w:val="20"/>
        </w:rPr>
        <w:t>relative mRNA expression was calculated using the 2</w:t>
      </w:r>
      <w:r w:rsidRPr="00F61DEC">
        <w:rPr>
          <w:rFonts w:ascii="Arial" w:hAnsi="Arial" w:cs="Arial"/>
          <w:sz w:val="20"/>
          <w:vertAlign w:val="superscript"/>
        </w:rPr>
        <w:t>-ΔΔCt</w:t>
      </w:r>
      <w:r w:rsidRPr="008C75D9">
        <w:rPr>
          <w:rFonts w:ascii="Arial" w:hAnsi="Arial" w:cs="Arial"/>
          <w:sz w:val="20"/>
        </w:rPr>
        <w:t xml:space="preserve"> method. </w:t>
      </w:r>
      <w:r>
        <w:rPr>
          <w:rFonts w:ascii="Arial" w:hAnsi="Arial" w:cs="Arial"/>
          <w:sz w:val="20"/>
        </w:rPr>
        <w:t xml:space="preserve">Middle: </w:t>
      </w:r>
      <w:r w:rsidRPr="008C75D9">
        <w:rPr>
          <w:rFonts w:ascii="Arial" w:hAnsi="Arial" w:cs="Arial"/>
          <w:sz w:val="20"/>
        </w:rPr>
        <w:t>representative capillary electrophoresis experiment show</w:t>
      </w:r>
      <w:r>
        <w:rPr>
          <w:rFonts w:ascii="Arial" w:hAnsi="Arial" w:cs="Arial"/>
          <w:sz w:val="20"/>
        </w:rPr>
        <w:t>ing</w:t>
      </w:r>
      <w:r w:rsidRPr="008C75D9">
        <w:rPr>
          <w:rFonts w:ascii="Arial" w:hAnsi="Arial" w:cs="Arial"/>
          <w:sz w:val="20"/>
        </w:rPr>
        <w:t xml:space="preserve"> </w:t>
      </w:r>
      <w:r>
        <w:rPr>
          <w:rFonts w:ascii="Arial" w:hAnsi="Arial" w:cs="Arial"/>
          <w:sz w:val="20"/>
        </w:rPr>
        <w:t>P</w:t>
      </w:r>
      <w:r w:rsidRPr="008C75D9">
        <w:rPr>
          <w:rFonts w:ascii="Arial" w:hAnsi="Arial" w:cs="Arial"/>
          <w:sz w:val="20"/>
        </w:rPr>
        <w:t xml:space="preserve">300 and HDAC6 proteins in treated and untreated B16F10 cells. Right: mean protein levels of </w:t>
      </w:r>
      <w:r>
        <w:rPr>
          <w:rFonts w:ascii="Arial" w:hAnsi="Arial" w:cs="Arial"/>
          <w:sz w:val="20"/>
        </w:rPr>
        <w:t>P</w:t>
      </w:r>
      <w:r w:rsidRPr="008C75D9">
        <w:rPr>
          <w:rFonts w:ascii="Arial" w:hAnsi="Arial" w:cs="Arial"/>
          <w:sz w:val="20"/>
        </w:rPr>
        <w:t>300 and HDAC6</w:t>
      </w:r>
      <w:r>
        <w:rPr>
          <w:rFonts w:ascii="Arial" w:hAnsi="Arial" w:cs="Arial"/>
          <w:sz w:val="20"/>
        </w:rPr>
        <w:t xml:space="preserve">, Vinculin </w:t>
      </w:r>
      <w:r w:rsidRPr="008C75D9">
        <w:rPr>
          <w:rFonts w:ascii="Arial" w:hAnsi="Arial" w:cs="Arial"/>
          <w:sz w:val="20"/>
        </w:rPr>
        <w:t>was used as normalizer</w:t>
      </w:r>
      <w:r>
        <w:rPr>
          <w:rFonts w:ascii="Arial" w:hAnsi="Arial" w:cs="Arial"/>
          <w:sz w:val="20"/>
        </w:rPr>
        <w:t xml:space="preserve">. </w:t>
      </w:r>
      <w:r w:rsidRPr="008C75D9">
        <w:rPr>
          <w:rFonts w:ascii="Arial" w:hAnsi="Arial" w:cs="Arial"/>
          <w:sz w:val="20"/>
        </w:rPr>
        <w:t>Error bars indicate SE</w:t>
      </w:r>
      <w:r>
        <w:rPr>
          <w:rFonts w:ascii="Arial" w:hAnsi="Arial" w:cs="Arial"/>
          <w:sz w:val="20"/>
        </w:rPr>
        <w:t>M</w:t>
      </w:r>
      <w:r w:rsidRPr="008C75D9">
        <w:rPr>
          <w:rFonts w:ascii="Arial" w:hAnsi="Arial" w:cs="Arial"/>
          <w:sz w:val="20"/>
        </w:rPr>
        <w:t xml:space="preserve">. </w:t>
      </w:r>
      <w:r>
        <w:rPr>
          <w:rFonts w:ascii="Arial" w:hAnsi="Arial" w:cs="Arial"/>
          <w:sz w:val="20"/>
        </w:rPr>
        <w:t>Statistical analysis was performed by m</w:t>
      </w:r>
      <w:r w:rsidRPr="008C75D9">
        <w:rPr>
          <w:rFonts w:ascii="Arial" w:hAnsi="Arial" w:cs="Arial"/>
          <w:sz w:val="20"/>
        </w:rPr>
        <w:t>ultiple comparison 2-way ANOVA</w:t>
      </w:r>
      <w:r>
        <w:rPr>
          <w:rFonts w:ascii="Arial" w:hAnsi="Arial" w:cs="Arial"/>
          <w:sz w:val="20"/>
        </w:rPr>
        <w:t>,</w:t>
      </w:r>
      <w:r w:rsidRPr="008C75D9">
        <w:rPr>
          <w:rFonts w:ascii="Arial" w:hAnsi="Arial" w:cs="Arial"/>
          <w:sz w:val="20"/>
        </w:rPr>
        <w:t xml:space="preserve"> N</w:t>
      </w:r>
      <w:r>
        <w:rPr>
          <w:rFonts w:ascii="Arial" w:hAnsi="Arial" w:cs="Arial"/>
          <w:sz w:val="20"/>
        </w:rPr>
        <w:t xml:space="preserve">=6 (left) and N=3 (right); </w:t>
      </w:r>
      <w:r w:rsidRPr="008C75D9">
        <w:rPr>
          <w:rFonts w:ascii="Arial" w:hAnsi="Arial" w:cs="Arial"/>
          <w:sz w:val="20"/>
        </w:rPr>
        <w:t>*p&lt;0</w:t>
      </w:r>
      <w:r>
        <w:rPr>
          <w:rFonts w:ascii="Arial" w:hAnsi="Arial" w:cs="Arial"/>
          <w:sz w:val="20"/>
        </w:rPr>
        <w:t>.</w:t>
      </w:r>
      <w:r w:rsidRPr="008C75D9">
        <w:rPr>
          <w:rFonts w:ascii="Arial" w:hAnsi="Arial" w:cs="Arial"/>
          <w:sz w:val="20"/>
        </w:rPr>
        <w:t>05.</w:t>
      </w:r>
    </w:p>
    <w:p w:rsidR="00950B73" w:rsidRPr="008C75D9" w:rsidRDefault="00950B73" w:rsidP="00950B73">
      <w:pPr>
        <w:jc w:val="both"/>
        <w:rPr>
          <w:rFonts w:ascii="Arial" w:hAnsi="Arial" w:cs="Arial"/>
          <w:sz w:val="20"/>
        </w:rPr>
      </w:pPr>
      <w:r w:rsidRPr="008C75D9">
        <w:rPr>
          <w:rFonts w:ascii="Arial" w:hAnsi="Arial" w:cs="Arial"/>
          <w:sz w:val="20"/>
        </w:rPr>
        <w:br w:type="page"/>
      </w:r>
    </w:p>
    <w:p w:rsidR="00950B73" w:rsidRDefault="00950B73" w:rsidP="00950B73">
      <w:pPr>
        <w:jc w:val="both"/>
        <w:rPr>
          <w:rFonts w:ascii="Arial" w:hAnsi="Arial" w:cs="Arial"/>
          <w:sz w:val="20"/>
        </w:rPr>
      </w:pPr>
      <w:r>
        <w:rPr>
          <w:rFonts w:ascii="Arial" w:hAnsi="Arial" w:cs="Arial"/>
          <w:noProof/>
          <w:sz w:val="20"/>
        </w:rPr>
        <w:lastRenderedPageBreak/>
        <w:drawing>
          <wp:inline distT="0" distB="0" distL="0" distR="0" wp14:anchorId="3C6A7FF0" wp14:editId="5CBAF0E1">
            <wp:extent cx="5476875" cy="6791325"/>
            <wp:effectExtent l="0" t="0" r="0" b="9525"/>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76875" cy="6791325"/>
                    </a:xfrm>
                    <a:prstGeom prst="rect">
                      <a:avLst/>
                    </a:prstGeom>
                    <a:noFill/>
                    <a:ln>
                      <a:noFill/>
                    </a:ln>
                  </pic:spPr>
                </pic:pic>
              </a:graphicData>
            </a:graphic>
          </wp:inline>
        </w:drawing>
      </w:r>
    </w:p>
    <w:p w:rsidR="00950B73" w:rsidRPr="00E979FC" w:rsidRDefault="00950B73" w:rsidP="00950B73">
      <w:pPr>
        <w:pStyle w:val="SMHeading"/>
        <w:jc w:val="both"/>
        <w:rPr>
          <w:rFonts w:ascii="Arial" w:hAnsi="Arial" w:cs="Arial"/>
          <w:sz w:val="20"/>
          <w:szCs w:val="20"/>
        </w:rPr>
      </w:pPr>
      <w:r>
        <w:rPr>
          <w:rFonts w:ascii="Arial" w:hAnsi="Arial" w:cs="Arial"/>
          <w:sz w:val="20"/>
          <w:szCs w:val="20"/>
        </w:rPr>
        <w:t>Fig.</w:t>
      </w:r>
      <w:r w:rsidRPr="00DC623A">
        <w:rPr>
          <w:rFonts w:ascii="Arial" w:hAnsi="Arial" w:cs="Arial"/>
          <w:sz w:val="20"/>
          <w:szCs w:val="20"/>
        </w:rPr>
        <w:t xml:space="preserve"> S</w:t>
      </w:r>
      <w:r>
        <w:rPr>
          <w:rFonts w:ascii="Arial" w:hAnsi="Arial" w:cs="Arial"/>
          <w:sz w:val="20"/>
          <w:szCs w:val="20"/>
        </w:rPr>
        <w:t>9</w:t>
      </w:r>
      <w:r w:rsidRPr="00DC623A">
        <w:rPr>
          <w:rFonts w:ascii="Arial" w:hAnsi="Arial" w:cs="Arial"/>
          <w:sz w:val="20"/>
          <w:szCs w:val="20"/>
        </w:rPr>
        <w:t>.</w:t>
      </w:r>
      <w:r w:rsidRPr="003F1D79">
        <w:t xml:space="preserve"> </w:t>
      </w:r>
      <w:r>
        <w:rPr>
          <w:rFonts w:ascii="Arial" w:hAnsi="Arial" w:cs="Arial"/>
          <w:sz w:val="20"/>
          <w:szCs w:val="20"/>
        </w:rPr>
        <w:t>P300 mechanism investigation:</w:t>
      </w:r>
      <w:r w:rsidRPr="003F1D79">
        <w:rPr>
          <w:rFonts w:ascii="Arial" w:hAnsi="Arial" w:cs="Arial"/>
          <w:sz w:val="20"/>
          <w:szCs w:val="20"/>
        </w:rPr>
        <w:t xml:space="preserve"> </w:t>
      </w:r>
      <w:r w:rsidRPr="009D17D5">
        <w:rPr>
          <w:rFonts w:ascii="Arial" w:hAnsi="Arial" w:cs="Arial"/>
          <w:sz w:val="20"/>
        </w:rPr>
        <w:t>A</w:t>
      </w:r>
      <w:r w:rsidRPr="008C75D9">
        <w:rPr>
          <w:rFonts w:ascii="Arial" w:hAnsi="Arial" w:cs="Arial"/>
          <w:b w:val="0"/>
          <w:sz w:val="20"/>
        </w:rPr>
        <w:t xml:space="preserve">) </w:t>
      </w:r>
      <w:r>
        <w:rPr>
          <w:rFonts w:ascii="Arial" w:hAnsi="Arial" w:cs="Arial"/>
          <w:b w:val="0"/>
          <w:sz w:val="20"/>
        </w:rPr>
        <w:t xml:space="preserve">Left: </w:t>
      </w:r>
      <w:r w:rsidRPr="008C75D9">
        <w:rPr>
          <w:rFonts w:ascii="Arial" w:hAnsi="Arial" w:cs="Arial"/>
          <w:b w:val="0"/>
          <w:sz w:val="20"/>
        </w:rPr>
        <w:t>representative capillary electrophoresis experiment show</w:t>
      </w:r>
      <w:r>
        <w:rPr>
          <w:rFonts w:ascii="Arial" w:hAnsi="Arial" w:cs="Arial"/>
          <w:b w:val="0"/>
          <w:sz w:val="20"/>
        </w:rPr>
        <w:t>ing</w:t>
      </w:r>
      <w:r w:rsidRPr="008C75D9">
        <w:rPr>
          <w:rFonts w:ascii="Arial" w:hAnsi="Arial" w:cs="Arial"/>
          <w:b w:val="0"/>
          <w:sz w:val="20"/>
        </w:rPr>
        <w:t xml:space="preserve"> </w:t>
      </w:r>
      <w:r>
        <w:rPr>
          <w:rFonts w:ascii="Arial" w:hAnsi="Arial" w:cs="Arial"/>
          <w:b w:val="0"/>
          <w:sz w:val="20"/>
        </w:rPr>
        <w:t>P</w:t>
      </w:r>
      <w:r w:rsidRPr="008C75D9">
        <w:rPr>
          <w:rFonts w:ascii="Arial" w:hAnsi="Arial" w:cs="Arial"/>
          <w:b w:val="0"/>
          <w:sz w:val="20"/>
        </w:rPr>
        <w:t xml:space="preserve">300 and HDAC6 protein levels after </w:t>
      </w:r>
      <w:r>
        <w:rPr>
          <w:rFonts w:ascii="Arial" w:hAnsi="Arial" w:cs="Arial"/>
          <w:b w:val="0"/>
          <w:sz w:val="20"/>
        </w:rPr>
        <w:t>P</w:t>
      </w:r>
      <w:r w:rsidRPr="008C75D9">
        <w:rPr>
          <w:rFonts w:ascii="Arial" w:hAnsi="Arial" w:cs="Arial"/>
          <w:b w:val="0"/>
          <w:sz w:val="20"/>
        </w:rPr>
        <w:t>300 silencing</w:t>
      </w:r>
      <w:r>
        <w:rPr>
          <w:rFonts w:ascii="Arial" w:hAnsi="Arial" w:cs="Arial"/>
          <w:b w:val="0"/>
          <w:sz w:val="20"/>
        </w:rPr>
        <w:t>. Right:</w:t>
      </w:r>
      <w:r w:rsidRPr="008C75D9">
        <w:rPr>
          <w:rFonts w:ascii="Arial" w:hAnsi="Arial" w:cs="Arial"/>
          <w:b w:val="0"/>
          <w:sz w:val="20"/>
        </w:rPr>
        <w:t xml:space="preserve"> </w:t>
      </w:r>
      <w:r>
        <w:rPr>
          <w:rFonts w:ascii="Arial" w:hAnsi="Arial" w:cs="Arial"/>
          <w:b w:val="0"/>
          <w:sz w:val="20"/>
        </w:rPr>
        <w:t>m</w:t>
      </w:r>
      <w:r w:rsidRPr="008C75D9">
        <w:rPr>
          <w:rFonts w:ascii="Arial" w:hAnsi="Arial" w:cs="Arial"/>
          <w:b w:val="0"/>
          <w:sz w:val="20"/>
        </w:rPr>
        <w:t xml:space="preserve">ean protein levels of </w:t>
      </w:r>
      <w:r>
        <w:rPr>
          <w:rFonts w:ascii="Arial" w:hAnsi="Arial" w:cs="Arial"/>
          <w:b w:val="0"/>
          <w:sz w:val="20"/>
        </w:rPr>
        <w:t>P</w:t>
      </w:r>
      <w:r w:rsidRPr="008C75D9">
        <w:rPr>
          <w:rFonts w:ascii="Arial" w:hAnsi="Arial" w:cs="Arial"/>
          <w:b w:val="0"/>
          <w:sz w:val="20"/>
        </w:rPr>
        <w:t xml:space="preserve">300 and HDAC6. </w:t>
      </w:r>
      <w:r>
        <w:rPr>
          <w:rFonts w:ascii="Arial" w:hAnsi="Arial" w:cs="Arial"/>
          <w:b w:val="0"/>
          <w:sz w:val="20"/>
        </w:rPr>
        <w:t xml:space="preserve">Vinculin was used as a normalizer. </w:t>
      </w:r>
      <w:r w:rsidRPr="008C75D9">
        <w:rPr>
          <w:rFonts w:ascii="Arial" w:hAnsi="Arial" w:cs="Arial"/>
          <w:b w:val="0"/>
          <w:sz w:val="20"/>
        </w:rPr>
        <w:t>Error bars indicate SE</w:t>
      </w:r>
      <w:r>
        <w:rPr>
          <w:rFonts w:ascii="Arial" w:hAnsi="Arial" w:cs="Arial"/>
          <w:b w:val="0"/>
          <w:sz w:val="20"/>
        </w:rPr>
        <w:t>M</w:t>
      </w:r>
      <w:r w:rsidRPr="008C75D9">
        <w:rPr>
          <w:rFonts w:ascii="Arial" w:hAnsi="Arial" w:cs="Arial"/>
          <w:b w:val="0"/>
          <w:sz w:val="20"/>
        </w:rPr>
        <w:t xml:space="preserve">. </w:t>
      </w:r>
      <w:r>
        <w:rPr>
          <w:rFonts w:ascii="Arial" w:hAnsi="Arial" w:cs="Arial"/>
          <w:b w:val="0"/>
          <w:sz w:val="20"/>
          <w:szCs w:val="20"/>
        </w:rPr>
        <w:t>Statistical analysis was performed by m</w:t>
      </w:r>
      <w:r w:rsidRPr="008C75D9">
        <w:rPr>
          <w:rFonts w:ascii="Arial" w:hAnsi="Arial" w:cs="Arial"/>
          <w:b w:val="0"/>
          <w:sz w:val="20"/>
        </w:rPr>
        <w:t>ultiple comparison 2-way ANOVA</w:t>
      </w:r>
      <w:r>
        <w:rPr>
          <w:rFonts w:ascii="Arial" w:hAnsi="Arial" w:cs="Arial"/>
          <w:b w:val="0"/>
          <w:sz w:val="20"/>
        </w:rPr>
        <w:t>,</w:t>
      </w:r>
      <w:r w:rsidRPr="008C75D9">
        <w:rPr>
          <w:rFonts w:ascii="Arial" w:hAnsi="Arial" w:cs="Arial"/>
          <w:b w:val="0"/>
          <w:sz w:val="20"/>
        </w:rPr>
        <w:t xml:space="preserve"> N=3; </w:t>
      </w:r>
      <w:r>
        <w:rPr>
          <w:rFonts w:ascii="Arial" w:hAnsi="Arial" w:cs="Arial"/>
          <w:b w:val="0"/>
          <w:sz w:val="20"/>
        </w:rPr>
        <w:t>*</w:t>
      </w:r>
      <w:r w:rsidRPr="008C75D9">
        <w:rPr>
          <w:rFonts w:ascii="Arial" w:hAnsi="Arial" w:cs="Arial"/>
          <w:b w:val="0"/>
          <w:sz w:val="20"/>
        </w:rPr>
        <w:t>**p&lt;0</w:t>
      </w:r>
      <w:r>
        <w:rPr>
          <w:rFonts w:ascii="Arial" w:hAnsi="Arial" w:cs="Arial"/>
          <w:b w:val="0"/>
          <w:sz w:val="20"/>
        </w:rPr>
        <w:t>.</w:t>
      </w:r>
      <w:r w:rsidRPr="008C75D9">
        <w:rPr>
          <w:rFonts w:ascii="Arial" w:hAnsi="Arial" w:cs="Arial"/>
          <w:b w:val="0"/>
          <w:sz w:val="20"/>
        </w:rPr>
        <w:t>0</w:t>
      </w:r>
      <w:r>
        <w:rPr>
          <w:rFonts w:ascii="Arial" w:hAnsi="Arial" w:cs="Arial"/>
          <w:b w:val="0"/>
          <w:sz w:val="20"/>
        </w:rPr>
        <w:t>0</w:t>
      </w:r>
      <w:r w:rsidRPr="008C75D9">
        <w:rPr>
          <w:rFonts w:ascii="Arial" w:hAnsi="Arial" w:cs="Arial"/>
          <w:b w:val="0"/>
          <w:sz w:val="20"/>
        </w:rPr>
        <w:t>05. (</w:t>
      </w:r>
      <w:r w:rsidRPr="009D17D5">
        <w:rPr>
          <w:rFonts w:ascii="Arial" w:hAnsi="Arial" w:cs="Arial"/>
          <w:sz w:val="20"/>
        </w:rPr>
        <w:t>B</w:t>
      </w:r>
      <w:r w:rsidRPr="008C75D9">
        <w:rPr>
          <w:rFonts w:ascii="Arial" w:hAnsi="Arial" w:cs="Arial"/>
          <w:b w:val="0"/>
          <w:sz w:val="20"/>
        </w:rPr>
        <w:t>)</w:t>
      </w:r>
      <w:r>
        <w:rPr>
          <w:rFonts w:ascii="Arial" w:hAnsi="Arial" w:cs="Arial"/>
          <w:b w:val="0"/>
          <w:sz w:val="20"/>
        </w:rPr>
        <w:t xml:space="preserve"> </w:t>
      </w:r>
      <w:r w:rsidRPr="000E2A53">
        <w:rPr>
          <w:rFonts w:ascii="Arial" w:hAnsi="Arial" w:cs="Arial"/>
          <w:b w:val="0"/>
          <w:sz w:val="20"/>
          <w:szCs w:val="20"/>
        </w:rPr>
        <w:t>Quantification of H3K9</w:t>
      </w:r>
      <w:r>
        <w:rPr>
          <w:rFonts w:ascii="Arial" w:hAnsi="Arial" w:cs="Arial"/>
          <w:b w:val="0"/>
          <w:sz w:val="20"/>
          <w:szCs w:val="20"/>
        </w:rPr>
        <w:t xml:space="preserve"> and</w:t>
      </w:r>
      <w:r w:rsidRPr="000E2A53">
        <w:rPr>
          <w:rFonts w:ascii="Arial" w:hAnsi="Arial" w:cs="Arial"/>
          <w:b w:val="0"/>
          <w:sz w:val="20"/>
          <w:szCs w:val="20"/>
        </w:rPr>
        <w:t xml:space="preserve"> H3K27 acetylation on HCC1806 cell line</w:t>
      </w:r>
      <w:r w:rsidRPr="009D17D5">
        <w:rPr>
          <w:rFonts w:ascii="Arial" w:hAnsi="Arial" w:cs="Arial"/>
          <w:b w:val="0"/>
          <w:sz w:val="20"/>
        </w:rPr>
        <w:t xml:space="preserve"> </w:t>
      </w:r>
      <w:r w:rsidRPr="008C75D9">
        <w:rPr>
          <w:rFonts w:ascii="Arial" w:hAnsi="Arial" w:cs="Arial"/>
          <w:b w:val="0"/>
          <w:sz w:val="20"/>
        </w:rPr>
        <w:t xml:space="preserve">after </w:t>
      </w:r>
      <w:r>
        <w:rPr>
          <w:rFonts w:ascii="Arial" w:hAnsi="Arial" w:cs="Arial"/>
          <w:b w:val="0"/>
          <w:sz w:val="20"/>
        </w:rPr>
        <w:t>P</w:t>
      </w:r>
      <w:r w:rsidRPr="008C75D9">
        <w:rPr>
          <w:rFonts w:ascii="Arial" w:hAnsi="Arial" w:cs="Arial"/>
          <w:b w:val="0"/>
          <w:sz w:val="20"/>
        </w:rPr>
        <w:t>300 silencing</w:t>
      </w:r>
      <w:r>
        <w:rPr>
          <w:rFonts w:ascii="Arial" w:hAnsi="Arial" w:cs="Arial"/>
          <w:b w:val="0"/>
          <w:sz w:val="20"/>
        </w:rPr>
        <w:t xml:space="preserve"> and </w:t>
      </w:r>
      <w:r w:rsidRPr="009D17D5">
        <w:rPr>
          <w:rFonts w:ascii="Arial" w:hAnsi="Arial" w:cs="Arial"/>
          <w:b w:val="0"/>
          <w:sz w:val="20"/>
        </w:rPr>
        <w:t xml:space="preserve">subsequent </w:t>
      </w:r>
      <w:r>
        <w:rPr>
          <w:rFonts w:ascii="Arial" w:hAnsi="Arial" w:cs="Arial"/>
          <w:b w:val="0"/>
          <w:sz w:val="20"/>
        </w:rPr>
        <w:t xml:space="preserve">administration of </w:t>
      </w:r>
      <w:r w:rsidRPr="000E2A53">
        <w:rPr>
          <w:rFonts w:ascii="Arial" w:hAnsi="Arial" w:cs="Arial"/>
          <w:b w:val="0"/>
          <w:sz w:val="20"/>
          <w:szCs w:val="20"/>
        </w:rPr>
        <w:t xml:space="preserve">1 </w:t>
      </w:r>
      <w:r>
        <w:rPr>
          <w:rFonts w:ascii="Arial" w:hAnsi="Arial" w:cs="Arial"/>
          <w:b w:val="0"/>
          <w:sz w:val="20"/>
          <w:szCs w:val="20"/>
        </w:rPr>
        <w:t>µ</w:t>
      </w:r>
      <w:r w:rsidRPr="000E2A53">
        <w:rPr>
          <w:rFonts w:ascii="Arial" w:hAnsi="Arial" w:cs="Arial"/>
          <w:b w:val="0"/>
          <w:sz w:val="20"/>
          <w:szCs w:val="20"/>
        </w:rPr>
        <w:t>M ITF3756 for 16h. Left</w:t>
      </w:r>
      <w:r>
        <w:rPr>
          <w:rFonts w:ascii="Arial" w:hAnsi="Arial" w:cs="Arial"/>
          <w:b w:val="0"/>
          <w:sz w:val="20"/>
          <w:szCs w:val="20"/>
        </w:rPr>
        <w:t>:</w:t>
      </w:r>
      <w:r w:rsidRPr="000E2A53">
        <w:rPr>
          <w:rFonts w:ascii="Arial" w:hAnsi="Arial" w:cs="Arial"/>
          <w:b w:val="0"/>
          <w:sz w:val="20"/>
          <w:szCs w:val="20"/>
        </w:rPr>
        <w:t xml:space="preserve"> </w:t>
      </w:r>
      <w:r>
        <w:rPr>
          <w:rFonts w:ascii="Arial" w:hAnsi="Arial" w:cs="Arial"/>
          <w:b w:val="0"/>
          <w:sz w:val="20"/>
          <w:szCs w:val="20"/>
        </w:rPr>
        <w:t>t</w:t>
      </w:r>
      <w:r w:rsidRPr="000E2A53">
        <w:rPr>
          <w:rFonts w:ascii="Arial" w:hAnsi="Arial" w:cs="Arial"/>
          <w:b w:val="0"/>
          <w:sz w:val="20"/>
          <w:szCs w:val="20"/>
        </w:rPr>
        <w:t>he panel shows a representative image of a capillary electrophoresis experiment. Right</w:t>
      </w:r>
      <w:r>
        <w:rPr>
          <w:rFonts w:ascii="Arial" w:hAnsi="Arial" w:cs="Arial"/>
          <w:b w:val="0"/>
          <w:sz w:val="20"/>
          <w:szCs w:val="20"/>
        </w:rPr>
        <w:t>:</w:t>
      </w:r>
      <w:r w:rsidRPr="000E2A53">
        <w:rPr>
          <w:rFonts w:ascii="Arial" w:hAnsi="Arial" w:cs="Arial"/>
          <w:b w:val="0"/>
          <w:sz w:val="20"/>
          <w:szCs w:val="20"/>
        </w:rPr>
        <w:t xml:space="preserve"> </w:t>
      </w:r>
      <w:r>
        <w:rPr>
          <w:rFonts w:ascii="Arial" w:hAnsi="Arial" w:cs="Arial"/>
          <w:b w:val="0"/>
          <w:sz w:val="20"/>
          <w:szCs w:val="20"/>
        </w:rPr>
        <w:t>t</w:t>
      </w:r>
      <w:r w:rsidRPr="000E2A53">
        <w:rPr>
          <w:rFonts w:ascii="Arial" w:hAnsi="Arial" w:cs="Arial"/>
          <w:b w:val="0"/>
          <w:sz w:val="20"/>
          <w:szCs w:val="20"/>
        </w:rPr>
        <w:t>he graph shows the mean</w:t>
      </w:r>
      <w:r>
        <w:rPr>
          <w:rFonts w:ascii="Arial" w:hAnsi="Arial" w:cs="Arial"/>
          <w:b w:val="0"/>
          <w:sz w:val="20"/>
          <w:szCs w:val="20"/>
        </w:rPr>
        <w:t xml:space="preserve"> protein</w:t>
      </w:r>
      <w:r w:rsidRPr="000E2A53">
        <w:rPr>
          <w:rFonts w:ascii="Arial" w:hAnsi="Arial" w:cs="Arial"/>
          <w:b w:val="0"/>
          <w:sz w:val="20"/>
          <w:szCs w:val="20"/>
        </w:rPr>
        <w:t xml:space="preserve"> signal</w:t>
      </w:r>
      <w:r>
        <w:rPr>
          <w:rFonts w:ascii="Arial" w:hAnsi="Arial" w:cs="Arial"/>
          <w:b w:val="0"/>
          <w:sz w:val="20"/>
          <w:szCs w:val="20"/>
        </w:rPr>
        <w:t>s</w:t>
      </w:r>
      <w:r w:rsidRPr="000E2A53">
        <w:rPr>
          <w:rFonts w:ascii="Arial" w:hAnsi="Arial" w:cs="Arial"/>
          <w:b w:val="0"/>
          <w:sz w:val="20"/>
          <w:szCs w:val="20"/>
        </w:rPr>
        <w:t xml:space="preserve"> of H3K</w:t>
      </w:r>
      <w:r>
        <w:rPr>
          <w:rFonts w:ascii="Arial" w:hAnsi="Arial" w:cs="Arial"/>
          <w:b w:val="0"/>
          <w:sz w:val="20"/>
          <w:szCs w:val="20"/>
        </w:rPr>
        <w:t>9Ac and</w:t>
      </w:r>
      <w:r w:rsidRPr="000E2A53">
        <w:rPr>
          <w:rFonts w:ascii="Arial" w:hAnsi="Arial" w:cs="Arial"/>
          <w:b w:val="0"/>
          <w:sz w:val="20"/>
          <w:szCs w:val="20"/>
        </w:rPr>
        <w:t xml:space="preserve"> H3K27</w:t>
      </w:r>
      <w:r>
        <w:rPr>
          <w:rFonts w:ascii="Arial" w:hAnsi="Arial" w:cs="Arial"/>
          <w:b w:val="0"/>
          <w:sz w:val="20"/>
          <w:szCs w:val="20"/>
        </w:rPr>
        <w:t>Ac</w:t>
      </w:r>
      <w:r w:rsidRPr="000E2A53">
        <w:rPr>
          <w:rFonts w:ascii="Arial" w:hAnsi="Arial" w:cs="Arial"/>
          <w:b w:val="0"/>
          <w:sz w:val="20"/>
          <w:szCs w:val="20"/>
        </w:rPr>
        <w:t xml:space="preserve"> in</w:t>
      </w:r>
      <w:r>
        <w:rPr>
          <w:rFonts w:ascii="Arial" w:hAnsi="Arial" w:cs="Arial"/>
          <w:b w:val="0"/>
          <w:sz w:val="20"/>
          <w:szCs w:val="20"/>
        </w:rPr>
        <w:t xml:space="preserve"> ITF3756-</w:t>
      </w:r>
      <w:r w:rsidRPr="000E2A53">
        <w:rPr>
          <w:rFonts w:ascii="Arial" w:hAnsi="Arial" w:cs="Arial"/>
          <w:b w:val="0"/>
          <w:sz w:val="20"/>
          <w:szCs w:val="20"/>
        </w:rPr>
        <w:t>treated cells (</w:t>
      </w:r>
      <w:r>
        <w:rPr>
          <w:rFonts w:ascii="Arial" w:hAnsi="Arial" w:cs="Arial"/>
          <w:b w:val="0"/>
          <w:sz w:val="20"/>
          <w:szCs w:val="20"/>
        </w:rPr>
        <w:t>blue</w:t>
      </w:r>
      <w:r w:rsidRPr="000E2A53">
        <w:rPr>
          <w:rFonts w:ascii="Arial" w:hAnsi="Arial" w:cs="Arial"/>
          <w:b w:val="0"/>
          <w:sz w:val="20"/>
          <w:szCs w:val="20"/>
        </w:rPr>
        <w:t xml:space="preserve"> bars) compared to </w:t>
      </w:r>
      <w:r>
        <w:rPr>
          <w:rFonts w:ascii="Arial" w:hAnsi="Arial" w:cs="Arial"/>
          <w:b w:val="0"/>
          <w:sz w:val="20"/>
          <w:szCs w:val="20"/>
        </w:rPr>
        <w:t>vehicle-treated cells</w:t>
      </w:r>
      <w:r w:rsidRPr="000E2A53">
        <w:rPr>
          <w:rFonts w:ascii="Arial" w:hAnsi="Arial" w:cs="Arial"/>
          <w:b w:val="0"/>
          <w:sz w:val="20"/>
          <w:szCs w:val="20"/>
        </w:rPr>
        <w:t xml:space="preserve"> </w:t>
      </w:r>
      <w:r>
        <w:rPr>
          <w:rFonts w:ascii="Arial" w:hAnsi="Arial" w:cs="Arial"/>
          <w:b w:val="0"/>
          <w:sz w:val="20"/>
          <w:szCs w:val="20"/>
        </w:rPr>
        <w:t>(gray</w:t>
      </w:r>
      <w:r w:rsidRPr="000E2A53">
        <w:rPr>
          <w:rFonts w:ascii="Arial" w:hAnsi="Arial" w:cs="Arial"/>
          <w:b w:val="0"/>
          <w:sz w:val="20"/>
          <w:szCs w:val="20"/>
        </w:rPr>
        <w:t xml:space="preserve"> bar</w:t>
      </w:r>
      <w:r>
        <w:rPr>
          <w:rFonts w:ascii="Arial" w:hAnsi="Arial" w:cs="Arial"/>
          <w:b w:val="0"/>
          <w:sz w:val="20"/>
          <w:szCs w:val="20"/>
        </w:rPr>
        <w:t>s</w:t>
      </w:r>
      <w:r w:rsidRPr="000E2A53">
        <w:rPr>
          <w:rFonts w:ascii="Arial" w:hAnsi="Arial" w:cs="Arial"/>
          <w:b w:val="0"/>
          <w:sz w:val="20"/>
          <w:szCs w:val="20"/>
        </w:rPr>
        <w:t xml:space="preserve">). </w:t>
      </w:r>
      <w:r>
        <w:rPr>
          <w:rFonts w:ascii="Arial" w:hAnsi="Arial" w:cs="Arial"/>
          <w:b w:val="0"/>
          <w:sz w:val="20"/>
          <w:szCs w:val="20"/>
        </w:rPr>
        <w:t xml:space="preserve">Scramble-treated (green bars) and untreated cells (black bars) were used as controls. </w:t>
      </w:r>
      <w:r w:rsidRPr="000E2A53">
        <w:rPr>
          <w:rFonts w:ascii="Arial" w:hAnsi="Arial" w:cs="Arial"/>
          <w:b w:val="0"/>
          <w:sz w:val="20"/>
          <w:szCs w:val="20"/>
        </w:rPr>
        <w:t xml:space="preserve">The </w:t>
      </w:r>
      <w:r>
        <w:rPr>
          <w:rFonts w:ascii="Arial" w:hAnsi="Arial" w:cs="Arial"/>
          <w:b w:val="0"/>
          <w:sz w:val="20"/>
          <w:szCs w:val="20"/>
        </w:rPr>
        <w:t>β</w:t>
      </w:r>
      <w:r w:rsidRPr="000E2A53">
        <w:rPr>
          <w:rFonts w:ascii="Arial" w:hAnsi="Arial" w:cs="Arial"/>
          <w:b w:val="0"/>
          <w:sz w:val="20"/>
          <w:szCs w:val="20"/>
        </w:rPr>
        <w:t>-</w:t>
      </w:r>
      <w:r>
        <w:rPr>
          <w:rFonts w:ascii="Arial" w:hAnsi="Arial" w:cs="Arial"/>
          <w:b w:val="0"/>
          <w:sz w:val="20"/>
          <w:szCs w:val="20"/>
        </w:rPr>
        <w:t>A</w:t>
      </w:r>
      <w:r w:rsidRPr="000E2A53">
        <w:rPr>
          <w:rFonts w:ascii="Arial" w:hAnsi="Arial" w:cs="Arial"/>
          <w:b w:val="0"/>
          <w:sz w:val="20"/>
          <w:szCs w:val="20"/>
        </w:rPr>
        <w:t xml:space="preserve">ctin was used as </w:t>
      </w:r>
      <w:r>
        <w:rPr>
          <w:rFonts w:ascii="Arial" w:hAnsi="Arial" w:cs="Arial"/>
          <w:b w:val="0"/>
          <w:sz w:val="20"/>
          <w:szCs w:val="20"/>
        </w:rPr>
        <w:t xml:space="preserve">a </w:t>
      </w:r>
      <w:r w:rsidRPr="000E2A53">
        <w:rPr>
          <w:rFonts w:ascii="Arial" w:hAnsi="Arial" w:cs="Arial"/>
          <w:b w:val="0"/>
          <w:sz w:val="20"/>
          <w:szCs w:val="20"/>
        </w:rPr>
        <w:t>normalizer. Error bars indicate SE</w:t>
      </w:r>
      <w:r>
        <w:rPr>
          <w:rFonts w:ascii="Arial" w:hAnsi="Arial" w:cs="Arial"/>
          <w:b w:val="0"/>
          <w:sz w:val="20"/>
          <w:szCs w:val="20"/>
        </w:rPr>
        <w:t>M</w:t>
      </w:r>
      <w:r w:rsidRPr="000E2A53">
        <w:rPr>
          <w:rFonts w:ascii="Arial" w:hAnsi="Arial" w:cs="Arial"/>
          <w:b w:val="0"/>
          <w:sz w:val="20"/>
          <w:szCs w:val="20"/>
        </w:rPr>
        <w:t xml:space="preserve">. </w:t>
      </w:r>
      <w:r>
        <w:rPr>
          <w:rFonts w:ascii="Arial" w:hAnsi="Arial" w:cs="Arial"/>
          <w:b w:val="0"/>
          <w:sz w:val="20"/>
          <w:szCs w:val="20"/>
        </w:rPr>
        <w:t xml:space="preserve">Statistical analysis was performed by multiple </w:t>
      </w:r>
      <w:r w:rsidRPr="000E2A53">
        <w:rPr>
          <w:rFonts w:ascii="Arial" w:hAnsi="Arial" w:cs="Arial"/>
          <w:b w:val="0"/>
          <w:sz w:val="20"/>
          <w:szCs w:val="20"/>
        </w:rPr>
        <w:t>paired t-test</w:t>
      </w:r>
      <w:r>
        <w:rPr>
          <w:rFonts w:ascii="Arial" w:hAnsi="Arial" w:cs="Arial"/>
          <w:b w:val="0"/>
          <w:sz w:val="20"/>
          <w:szCs w:val="20"/>
        </w:rPr>
        <w:t>,</w:t>
      </w:r>
      <w:r w:rsidRPr="000E2A53">
        <w:rPr>
          <w:rFonts w:ascii="Arial" w:hAnsi="Arial" w:cs="Arial"/>
          <w:b w:val="0"/>
          <w:sz w:val="20"/>
          <w:szCs w:val="20"/>
        </w:rPr>
        <w:t xml:space="preserve"> N=3; *p&lt;0</w:t>
      </w:r>
      <w:r>
        <w:rPr>
          <w:rFonts w:ascii="Arial" w:hAnsi="Arial" w:cs="Arial"/>
          <w:b w:val="0"/>
          <w:sz w:val="20"/>
          <w:szCs w:val="20"/>
        </w:rPr>
        <w:t>.</w:t>
      </w:r>
      <w:r w:rsidRPr="000E2A53">
        <w:rPr>
          <w:rFonts w:ascii="Arial" w:hAnsi="Arial" w:cs="Arial"/>
          <w:b w:val="0"/>
          <w:sz w:val="20"/>
          <w:szCs w:val="20"/>
        </w:rPr>
        <w:t>05.</w:t>
      </w:r>
      <w:r>
        <w:rPr>
          <w:rFonts w:ascii="Arial" w:hAnsi="Arial" w:cs="Arial"/>
          <w:b w:val="0"/>
          <w:sz w:val="20"/>
          <w:szCs w:val="20"/>
        </w:rPr>
        <w:t xml:space="preserve"> </w:t>
      </w:r>
      <w:r w:rsidRPr="008C75D9">
        <w:rPr>
          <w:rFonts w:ascii="Arial" w:hAnsi="Arial" w:cs="Arial"/>
          <w:b w:val="0"/>
          <w:sz w:val="20"/>
        </w:rPr>
        <w:t>(</w:t>
      </w:r>
      <w:r>
        <w:rPr>
          <w:rFonts w:ascii="Arial" w:hAnsi="Arial" w:cs="Arial"/>
          <w:sz w:val="20"/>
        </w:rPr>
        <w:t>C</w:t>
      </w:r>
      <w:r w:rsidRPr="008C75D9">
        <w:rPr>
          <w:rFonts w:ascii="Arial" w:hAnsi="Arial" w:cs="Arial"/>
          <w:b w:val="0"/>
          <w:sz w:val="20"/>
        </w:rPr>
        <w:t>)</w:t>
      </w:r>
      <w:r>
        <w:rPr>
          <w:rFonts w:ascii="Arial" w:hAnsi="Arial" w:cs="Arial"/>
          <w:b w:val="0"/>
          <w:sz w:val="20"/>
        </w:rPr>
        <w:t xml:space="preserve"> </w:t>
      </w:r>
      <w:r w:rsidRPr="000E2A53">
        <w:rPr>
          <w:rFonts w:ascii="Arial" w:hAnsi="Arial" w:cs="Arial"/>
          <w:b w:val="0"/>
          <w:sz w:val="20"/>
          <w:szCs w:val="20"/>
        </w:rPr>
        <w:t>Quantification of H3K9</w:t>
      </w:r>
      <w:r>
        <w:rPr>
          <w:rFonts w:ascii="Arial" w:hAnsi="Arial" w:cs="Arial"/>
          <w:b w:val="0"/>
          <w:sz w:val="20"/>
          <w:szCs w:val="20"/>
        </w:rPr>
        <w:t xml:space="preserve"> and</w:t>
      </w:r>
      <w:r w:rsidRPr="000E2A53">
        <w:rPr>
          <w:rFonts w:ascii="Arial" w:hAnsi="Arial" w:cs="Arial"/>
          <w:b w:val="0"/>
          <w:sz w:val="20"/>
          <w:szCs w:val="20"/>
        </w:rPr>
        <w:t xml:space="preserve"> H3K27 acetylation on HCC1806 cell line</w:t>
      </w:r>
      <w:r w:rsidRPr="009D17D5">
        <w:rPr>
          <w:rFonts w:ascii="Arial" w:hAnsi="Arial" w:cs="Arial"/>
          <w:b w:val="0"/>
          <w:sz w:val="20"/>
        </w:rPr>
        <w:t xml:space="preserve"> </w:t>
      </w:r>
      <w:r w:rsidRPr="008C75D9">
        <w:rPr>
          <w:rFonts w:ascii="Arial" w:hAnsi="Arial" w:cs="Arial"/>
          <w:b w:val="0"/>
          <w:sz w:val="20"/>
        </w:rPr>
        <w:t xml:space="preserve">after </w:t>
      </w:r>
      <w:r>
        <w:rPr>
          <w:rFonts w:ascii="Arial" w:hAnsi="Arial" w:cs="Arial"/>
          <w:b w:val="0"/>
          <w:sz w:val="20"/>
        </w:rPr>
        <w:t>HDAC6</w:t>
      </w:r>
      <w:r w:rsidRPr="008C75D9">
        <w:rPr>
          <w:rFonts w:ascii="Arial" w:hAnsi="Arial" w:cs="Arial"/>
          <w:b w:val="0"/>
          <w:sz w:val="20"/>
        </w:rPr>
        <w:t xml:space="preserve"> silencing</w:t>
      </w:r>
      <w:r>
        <w:rPr>
          <w:rFonts w:ascii="Arial" w:hAnsi="Arial" w:cs="Arial"/>
          <w:b w:val="0"/>
          <w:sz w:val="20"/>
        </w:rPr>
        <w:t xml:space="preserve"> and </w:t>
      </w:r>
      <w:r w:rsidRPr="009D17D5">
        <w:rPr>
          <w:rFonts w:ascii="Arial" w:hAnsi="Arial" w:cs="Arial"/>
          <w:b w:val="0"/>
          <w:sz w:val="20"/>
        </w:rPr>
        <w:t xml:space="preserve">subsequent </w:t>
      </w:r>
      <w:r>
        <w:rPr>
          <w:rFonts w:ascii="Arial" w:hAnsi="Arial" w:cs="Arial"/>
          <w:b w:val="0"/>
          <w:sz w:val="20"/>
        </w:rPr>
        <w:t xml:space="preserve">administration of </w:t>
      </w:r>
      <w:r w:rsidRPr="000E2A53">
        <w:rPr>
          <w:rFonts w:ascii="Arial" w:hAnsi="Arial" w:cs="Arial"/>
          <w:b w:val="0"/>
          <w:sz w:val="20"/>
          <w:szCs w:val="20"/>
        </w:rPr>
        <w:t>1</w:t>
      </w:r>
      <w:r>
        <w:rPr>
          <w:rFonts w:ascii="Arial" w:hAnsi="Arial" w:cs="Arial"/>
          <w:b w:val="0"/>
          <w:sz w:val="20"/>
          <w:szCs w:val="20"/>
        </w:rPr>
        <w:t>00</w:t>
      </w:r>
      <w:r w:rsidRPr="000E2A53">
        <w:rPr>
          <w:rFonts w:ascii="Arial" w:hAnsi="Arial" w:cs="Arial"/>
          <w:b w:val="0"/>
          <w:sz w:val="20"/>
          <w:szCs w:val="20"/>
        </w:rPr>
        <w:t xml:space="preserve"> </w:t>
      </w:r>
      <w:r>
        <w:rPr>
          <w:rFonts w:ascii="Arial" w:hAnsi="Arial" w:cs="Arial"/>
          <w:b w:val="0"/>
          <w:sz w:val="20"/>
          <w:szCs w:val="20"/>
        </w:rPr>
        <w:t>µ</w:t>
      </w:r>
      <w:r w:rsidRPr="000E2A53">
        <w:rPr>
          <w:rFonts w:ascii="Arial" w:hAnsi="Arial" w:cs="Arial"/>
          <w:b w:val="0"/>
          <w:sz w:val="20"/>
          <w:szCs w:val="20"/>
        </w:rPr>
        <w:t xml:space="preserve">M </w:t>
      </w:r>
      <w:r>
        <w:rPr>
          <w:rFonts w:ascii="Arial" w:hAnsi="Arial" w:cs="Arial"/>
          <w:b w:val="0"/>
          <w:sz w:val="20"/>
          <w:szCs w:val="20"/>
        </w:rPr>
        <w:t>EML425</w:t>
      </w:r>
      <w:r w:rsidRPr="000E2A53">
        <w:rPr>
          <w:rFonts w:ascii="Arial" w:hAnsi="Arial" w:cs="Arial"/>
          <w:b w:val="0"/>
          <w:sz w:val="20"/>
          <w:szCs w:val="20"/>
        </w:rPr>
        <w:t xml:space="preserve"> for 16h. Left</w:t>
      </w:r>
      <w:r>
        <w:rPr>
          <w:rFonts w:ascii="Arial" w:hAnsi="Arial" w:cs="Arial"/>
          <w:b w:val="0"/>
          <w:sz w:val="20"/>
          <w:szCs w:val="20"/>
        </w:rPr>
        <w:t>:</w:t>
      </w:r>
      <w:r w:rsidRPr="000E2A53">
        <w:rPr>
          <w:rFonts w:ascii="Arial" w:hAnsi="Arial" w:cs="Arial"/>
          <w:b w:val="0"/>
          <w:sz w:val="20"/>
          <w:szCs w:val="20"/>
        </w:rPr>
        <w:t xml:space="preserve"> </w:t>
      </w:r>
      <w:r>
        <w:rPr>
          <w:rFonts w:ascii="Arial" w:hAnsi="Arial" w:cs="Arial"/>
          <w:b w:val="0"/>
          <w:sz w:val="20"/>
          <w:szCs w:val="20"/>
        </w:rPr>
        <w:t>t</w:t>
      </w:r>
      <w:r w:rsidRPr="000E2A53">
        <w:rPr>
          <w:rFonts w:ascii="Arial" w:hAnsi="Arial" w:cs="Arial"/>
          <w:b w:val="0"/>
          <w:sz w:val="20"/>
          <w:szCs w:val="20"/>
        </w:rPr>
        <w:t>he panel shows a representative image of a capillary electrophoresis experiment. Right</w:t>
      </w:r>
      <w:r>
        <w:rPr>
          <w:rFonts w:ascii="Arial" w:hAnsi="Arial" w:cs="Arial"/>
          <w:b w:val="0"/>
          <w:sz w:val="20"/>
          <w:szCs w:val="20"/>
        </w:rPr>
        <w:t>:</w:t>
      </w:r>
      <w:r w:rsidRPr="000E2A53">
        <w:rPr>
          <w:rFonts w:ascii="Arial" w:hAnsi="Arial" w:cs="Arial"/>
          <w:b w:val="0"/>
          <w:sz w:val="20"/>
          <w:szCs w:val="20"/>
        </w:rPr>
        <w:t xml:space="preserve"> </w:t>
      </w:r>
      <w:r>
        <w:rPr>
          <w:rFonts w:ascii="Arial" w:hAnsi="Arial" w:cs="Arial"/>
          <w:b w:val="0"/>
          <w:sz w:val="20"/>
          <w:szCs w:val="20"/>
        </w:rPr>
        <w:t>t</w:t>
      </w:r>
      <w:r w:rsidRPr="000E2A53">
        <w:rPr>
          <w:rFonts w:ascii="Arial" w:hAnsi="Arial" w:cs="Arial"/>
          <w:b w:val="0"/>
          <w:sz w:val="20"/>
          <w:szCs w:val="20"/>
        </w:rPr>
        <w:t>he graph shows the mean</w:t>
      </w:r>
      <w:r>
        <w:rPr>
          <w:rFonts w:ascii="Arial" w:hAnsi="Arial" w:cs="Arial"/>
          <w:b w:val="0"/>
          <w:sz w:val="20"/>
          <w:szCs w:val="20"/>
        </w:rPr>
        <w:t xml:space="preserve"> protein</w:t>
      </w:r>
      <w:r w:rsidRPr="000E2A53">
        <w:rPr>
          <w:rFonts w:ascii="Arial" w:hAnsi="Arial" w:cs="Arial"/>
          <w:b w:val="0"/>
          <w:sz w:val="20"/>
          <w:szCs w:val="20"/>
        </w:rPr>
        <w:t xml:space="preserve"> signal</w:t>
      </w:r>
      <w:r>
        <w:rPr>
          <w:rFonts w:ascii="Arial" w:hAnsi="Arial" w:cs="Arial"/>
          <w:b w:val="0"/>
          <w:sz w:val="20"/>
          <w:szCs w:val="20"/>
        </w:rPr>
        <w:t>s</w:t>
      </w:r>
      <w:r w:rsidRPr="000E2A53">
        <w:rPr>
          <w:rFonts w:ascii="Arial" w:hAnsi="Arial" w:cs="Arial"/>
          <w:b w:val="0"/>
          <w:sz w:val="20"/>
          <w:szCs w:val="20"/>
        </w:rPr>
        <w:t xml:space="preserve"> of H3K</w:t>
      </w:r>
      <w:r>
        <w:rPr>
          <w:rFonts w:ascii="Arial" w:hAnsi="Arial" w:cs="Arial"/>
          <w:b w:val="0"/>
          <w:sz w:val="20"/>
          <w:szCs w:val="20"/>
        </w:rPr>
        <w:t>9Ac and</w:t>
      </w:r>
      <w:r w:rsidRPr="000E2A53">
        <w:rPr>
          <w:rFonts w:ascii="Arial" w:hAnsi="Arial" w:cs="Arial"/>
          <w:b w:val="0"/>
          <w:sz w:val="20"/>
          <w:szCs w:val="20"/>
        </w:rPr>
        <w:t xml:space="preserve"> H3K27</w:t>
      </w:r>
      <w:r>
        <w:rPr>
          <w:rFonts w:ascii="Arial" w:hAnsi="Arial" w:cs="Arial"/>
          <w:b w:val="0"/>
          <w:sz w:val="20"/>
          <w:szCs w:val="20"/>
        </w:rPr>
        <w:t>Ac</w:t>
      </w:r>
      <w:r w:rsidRPr="000E2A53">
        <w:rPr>
          <w:rFonts w:ascii="Arial" w:hAnsi="Arial" w:cs="Arial"/>
          <w:b w:val="0"/>
          <w:sz w:val="20"/>
          <w:szCs w:val="20"/>
        </w:rPr>
        <w:t xml:space="preserve"> in </w:t>
      </w:r>
      <w:r>
        <w:rPr>
          <w:rFonts w:ascii="Arial" w:hAnsi="Arial" w:cs="Arial"/>
          <w:b w:val="0"/>
          <w:sz w:val="20"/>
          <w:szCs w:val="20"/>
        </w:rPr>
        <w:t>ITF3756-</w:t>
      </w:r>
      <w:r w:rsidRPr="000E2A53">
        <w:rPr>
          <w:rFonts w:ascii="Arial" w:hAnsi="Arial" w:cs="Arial"/>
          <w:b w:val="0"/>
          <w:sz w:val="20"/>
          <w:szCs w:val="20"/>
        </w:rPr>
        <w:t>treated cells (</w:t>
      </w:r>
      <w:r>
        <w:rPr>
          <w:rFonts w:ascii="Arial" w:hAnsi="Arial" w:cs="Arial"/>
          <w:b w:val="0"/>
          <w:sz w:val="20"/>
          <w:szCs w:val="20"/>
        </w:rPr>
        <w:t>orange</w:t>
      </w:r>
      <w:r w:rsidRPr="000E2A53">
        <w:rPr>
          <w:rFonts w:ascii="Arial" w:hAnsi="Arial" w:cs="Arial"/>
          <w:b w:val="0"/>
          <w:sz w:val="20"/>
          <w:szCs w:val="20"/>
        </w:rPr>
        <w:t xml:space="preserve"> bars) compared to </w:t>
      </w:r>
      <w:r>
        <w:rPr>
          <w:rFonts w:ascii="Arial" w:hAnsi="Arial" w:cs="Arial"/>
          <w:b w:val="0"/>
          <w:sz w:val="20"/>
          <w:szCs w:val="20"/>
        </w:rPr>
        <w:t>vehicle-treated cells</w:t>
      </w:r>
      <w:r w:rsidRPr="000E2A53">
        <w:rPr>
          <w:rFonts w:ascii="Arial" w:hAnsi="Arial" w:cs="Arial"/>
          <w:b w:val="0"/>
          <w:sz w:val="20"/>
          <w:szCs w:val="20"/>
        </w:rPr>
        <w:t xml:space="preserve"> </w:t>
      </w:r>
      <w:r>
        <w:rPr>
          <w:rFonts w:ascii="Arial" w:hAnsi="Arial" w:cs="Arial"/>
          <w:b w:val="0"/>
          <w:sz w:val="20"/>
          <w:szCs w:val="20"/>
        </w:rPr>
        <w:t>(gray</w:t>
      </w:r>
      <w:r w:rsidRPr="000E2A53">
        <w:rPr>
          <w:rFonts w:ascii="Arial" w:hAnsi="Arial" w:cs="Arial"/>
          <w:b w:val="0"/>
          <w:sz w:val="20"/>
          <w:szCs w:val="20"/>
        </w:rPr>
        <w:t xml:space="preserve"> bar</w:t>
      </w:r>
      <w:r>
        <w:rPr>
          <w:rFonts w:ascii="Arial" w:hAnsi="Arial" w:cs="Arial"/>
          <w:b w:val="0"/>
          <w:sz w:val="20"/>
          <w:szCs w:val="20"/>
        </w:rPr>
        <w:t>s</w:t>
      </w:r>
      <w:r w:rsidRPr="000E2A53">
        <w:rPr>
          <w:rFonts w:ascii="Arial" w:hAnsi="Arial" w:cs="Arial"/>
          <w:b w:val="0"/>
          <w:sz w:val="20"/>
          <w:szCs w:val="20"/>
        </w:rPr>
        <w:t xml:space="preserve">). </w:t>
      </w:r>
      <w:r>
        <w:rPr>
          <w:rFonts w:ascii="Arial" w:hAnsi="Arial" w:cs="Arial"/>
          <w:b w:val="0"/>
          <w:sz w:val="20"/>
          <w:szCs w:val="20"/>
        </w:rPr>
        <w:t>Scramble-</w:t>
      </w:r>
      <w:r>
        <w:rPr>
          <w:rFonts w:ascii="Arial" w:hAnsi="Arial" w:cs="Arial"/>
          <w:b w:val="0"/>
          <w:sz w:val="20"/>
          <w:szCs w:val="20"/>
        </w:rPr>
        <w:lastRenderedPageBreak/>
        <w:t xml:space="preserve">treated (green bars) and untreated cells (black bars) were used as controls. </w:t>
      </w:r>
      <w:r w:rsidRPr="000E2A53">
        <w:rPr>
          <w:rFonts w:ascii="Arial" w:hAnsi="Arial" w:cs="Arial"/>
          <w:b w:val="0"/>
          <w:sz w:val="20"/>
          <w:szCs w:val="20"/>
        </w:rPr>
        <w:t xml:space="preserve">The </w:t>
      </w:r>
      <w:r>
        <w:rPr>
          <w:rFonts w:ascii="Arial" w:hAnsi="Arial" w:cs="Arial"/>
          <w:b w:val="0"/>
          <w:sz w:val="20"/>
          <w:szCs w:val="20"/>
        </w:rPr>
        <w:t>β</w:t>
      </w:r>
      <w:r w:rsidRPr="000E2A53">
        <w:rPr>
          <w:rFonts w:ascii="Arial" w:hAnsi="Arial" w:cs="Arial"/>
          <w:b w:val="0"/>
          <w:sz w:val="20"/>
          <w:szCs w:val="20"/>
        </w:rPr>
        <w:t>-</w:t>
      </w:r>
      <w:r>
        <w:rPr>
          <w:rFonts w:ascii="Arial" w:hAnsi="Arial" w:cs="Arial"/>
          <w:b w:val="0"/>
          <w:sz w:val="20"/>
          <w:szCs w:val="20"/>
        </w:rPr>
        <w:t>A</w:t>
      </w:r>
      <w:r w:rsidRPr="000E2A53">
        <w:rPr>
          <w:rFonts w:ascii="Arial" w:hAnsi="Arial" w:cs="Arial"/>
          <w:b w:val="0"/>
          <w:sz w:val="20"/>
          <w:szCs w:val="20"/>
        </w:rPr>
        <w:t xml:space="preserve">ctin was used as </w:t>
      </w:r>
      <w:r>
        <w:rPr>
          <w:rFonts w:ascii="Arial" w:hAnsi="Arial" w:cs="Arial"/>
          <w:b w:val="0"/>
          <w:sz w:val="20"/>
          <w:szCs w:val="20"/>
        </w:rPr>
        <w:t xml:space="preserve">a </w:t>
      </w:r>
      <w:r w:rsidRPr="000E2A53">
        <w:rPr>
          <w:rFonts w:ascii="Arial" w:hAnsi="Arial" w:cs="Arial"/>
          <w:b w:val="0"/>
          <w:sz w:val="20"/>
          <w:szCs w:val="20"/>
        </w:rPr>
        <w:t>normalizer. Error bars indicate SE</w:t>
      </w:r>
      <w:r>
        <w:rPr>
          <w:rFonts w:ascii="Arial" w:hAnsi="Arial" w:cs="Arial"/>
          <w:b w:val="0"/>
          <w:sz w:val="20"/>
          <w:szCs w:val="20"/>
        </w:rPr>
        <w:t>M</w:t>
      </w:r>
      <w:r w:rsidRPr="000E2A53">
        <w:rPr>
          <w:rFonts w:ascii="Arial" w:hAnsi="Arial" w:cs="Arial"/>
          <w:b w:val="0"/>
          <w:sz w:val="20"/>
          <w:szCs w:val="20"/>
        </w:rPr>
        <w:t xml:space="preserve">. </w:t>
      </w:r>
      <w:r>
        <w:rPr>
          <w:rFonts w:ascii="Arial" w:hAnsi="Arial" w:cs="Arial"/>
          <w:b w:val="0"/>
          <w:sz w:val="20"/>
          <w:szCs w:val="20"/>
        </w:rPr>
        <w:t xml:space="preserve">Statistical analysis was performed by multiple </w:t>
      </w:r>
      <w:r w:rsidRPr="000E2A53">
        <w:rPr>
          <w:rFonts w:ascii="Arial" w:hAnsi="Arial" w:cs="Arial"/>
          <w:b w:val="0"/>
          <w:sz w:val="20"/>
          <w:szCs w:val="20"/>
        </w:rPr>
        <w:t>paired t-test</w:t>
      </w:r>
      <w:r>
        <w:rPr>
          <w:rFonts w:ascii="Arial" w:hAnsi="Arial" w:cs="Arial"/>
          <w:b w:val="0"/>
          <w:sz w:val="20"/>
          <w:szCs w:val="20"/>
        </w:rPr>
        <w:t>,</w:t>
      </w:r>
      <w:r w:rsidRPr="000E2A53">
        <w:rPr>
          <w:rFonts w:ascii="Arial" w:hAnsi="Arial" w:cs="Arial"/>
          <w:b w:val="0"/>
          <w:sz w:val="20"/>
          <w:szCs w:val="20"/>
        </w:rPr>
        <w:t xml:space="preserve"> N=3; *p&lt;0</w:t>
      </w:r>
      <w:r>
        <w:rPr>
          <w:rFonts w:ascii="Arial" w:hAnsi="Arial" w:cs="Arial"/>
          <w:b w:val="0"/>
          <w:sz w:val="20"/>
          <w:szCs w:val="20"/>
        </w:rPr>
        <w:t>.</w:t>
      </w:r>
      <w:r w:rsidRPr="000E2A53">
        <w:rPr>
          <w:rFonts w:ascii="Arial" w:hAnsi="Arial" w:cs="Arial"/>
          <w:b w:val="0"/>
          <w:sz w:val="20"/>
          <w:szCs w:val="20"/>
        </w:rPr>
        <w:t>05</w:t>
      </w:r>
      <w:r>
        <w:rPr>
          <w:rFonts w:ascii="Arial" w:hAnsi="Arial" w:cs="Arial"/>
          <w:b w:val="0"/>
          <w:sz w:val="20"/>
          <w:szCs w:val="20"/>
        </w:rPr>
        <w:t xml:space="preserve">; </w:t>
      </w:r>
      <w:r w:rsidRPr="000E2A53">
        <w:rPr>
          <w:rFonts w:ascii="Arial" w:hAnsi="Arial" w:cs="Arial"/>
          <w:b w:val="0"/>
          <w:sz w:val="20"/>
          <w:szCs w:val="20"/>
        </w:rPr>
        <w:t>*</w:t>
      </w:r>
      <w:r>
        <w:rPr>
          <w:rFonts w:ascii="Arial" w:hAnsi="Arial" w:cs="Arial"/>
          <w:b w:val="0"/>
          <w:sz w:val="20"/>
          <w:szCs w:val="20"/>
        </w:rPr>
        <w:t>*</w:t>
      </w:r>
      <w:r w:rsidRPr="000E2A53">
        <w:rPr>
          <w:rFonts w:ascii="Arial" w:hAnsi="Arial" w:cs="Arial"/>
          <w:b w:val="0"/>
          <w:sz w:val="20"/>
          <w:szCs w:val="20"/>
        </w:rPr>
        <w:t>p&lt;0</w:t>
      </w:r>
      <w:r>
        <w:rPr>
          <w:rFonts w:ascii="Arial" w:hAnsi="Arial" w:cs="Arial"/>
          <w:b w:val="0"/>
          <w:sz w:val="20"/>
          <w:szCs w:val="20"/>
        </w:rPr>
        <w:t>.</w:t>
      </w:r>
      <w:r w:rsidRPr="000E2A53">
        <w:rPr>
          <w:rFonts w:ascii="Arial" w:hAnsi="Arial" w:cs="Arial"/>
          <w:b w:val="0"/>
          <w:sz w:val="20"/>
          <w:szCs w:val="20"/>
        </w:rPr>
        <w:t>0</w:t>
      </w:r>
      <w:r>
        <w:rPr>
          <w:rFonts w:ascii="Arial" w:hAnsi="Arial" w:cs="Arial"/>
          <w:b w:val="0"/>
          <w:sz w:val="20"/>
          <w:szCs w:val="20"/>
        </w:rPr>
        <w:t>0</w:t>
      </w:r>
      <w:r w:rsidRPr="000E2A53">
        <w:rPr>
          <w:rFonts w:ascii="Arial" w:hAnsi="Arial" w:cs="Arial"/>
          <w:b w:val="0"/>
          <w:sz w:val="20"/>
          <w:szCs w:val="20"/>
        </w:rPr>
        <w:t>5</w:t>
      </w:r>
      <w:r>
        <w:rPr>
          <w:rFonts w:ascii="Arial" w:hAnsi="Arial" w:cs="Arial"/>
          <w:b w:val="0"/>
          <w:sz w:val="20"/>
          <w:szCs w:val="20"/>
        </w:rPr>
        <w:t xml:space="preserve">. </w:t>
      </w:r>
      <w:r w:rsidRPr="00E03383">
        <w:rPr>
          <w:rFonts w:ascii="Arial" w:hAnsi="Arial" w:cs="Arial"/>
          <w:b w:val="0"/>
          <w:sz w:val="20"/>
          <w:szCs w:val="20"/>
        </w:rPr>
        <w:t>(</w:t>
      </w:r>
      <w:r w:rsidRPr="00E979FC">
        <w:rPr>
          <w:rFonts w:ascii="Arial" w:hAnsi="Arial" w:cs="Arial"/>
          <w:sz w:val="20"/>
          <w:szCs w:val="20"/>
        </w:rPr>
        <w:t>D</w:t>
      </w:r>
      <w:r w:rsidRPr="00E03383">
        <w:rPr>
          <w:rFonts w:ascii="Arial" w:hAnsi="Arial" w:cs="Arial"/>
          <w:b w:val="0"/>
          <w:sz w:val="20"/>
          <w:szCs w:val="20"/>
        </w:rPr>
        <w:t>) Proximity ligation assay (PLA). Left: representative image of a PLA experiment. Right, top: number of PLA foci per cell. Right,</w:t>
      </w:r>
      <w:r>
        <w:rPr>
          <w:rFonts w:ascii="Arial" w:hAnsi="Arial" w:cs="Arial"/>
          <w:b w:val="0"/>
          <w:sz w:val="20"/>
          <w:szCs w:val="20"/>
        </w:rPr>
        <w:t xml:space="preserve"> bottom</w:t>
      </w:r>
      <w:r w:rsidRPr="00E03383">
        <w:rPr>
          <w:rFonts w:ascii="Arial" w:hAnsi="Arial" w:cs="Arial"/>
          <w:b w:val="0"/>
          <w:sz w:val="20"/>
          <w:szCs w:val="20"/>
        </w:rPr>
        <w:t xml:space="preserve">: P300 quantification. Error bars indicate SEM. </w:t>
      </w:r>
      <w:r>
        <w:rPr>
          <w:rFonts w:ascii="Arial" w:hAnsi="Arial" w:cs="Arial"/>
          <w:b w:val="0"/>
          <w:sz w:val="20"/>
          <w:szCs w:val="20"/>
        </w:rPr>
        <w:t xml:space="preserve">Statistical analysis was performed by </w:t>
      </w:r>
      <w:r w:rsidRPr="00E03383">
        <w:rPr>
          <w:rFonts w:ascii="Arial" w:hAnsi="Arial" w:cs="Arial"/>
          <w:b w:val="0"/>
          <w:sz w:val="20"/>
          <w:szCs w:val="20"/>
        </w:rPr>
        <w:t>Student t-test, N=3; ***p&lt;0.0001.</w:t>
      </w:r>
    </w:p>
    <w:p w:rsidR="00950B73" w:rsidRDefault="00950B73" w:rsidP="00950B73">
      <w:pPr>
        <w:jc w:val="both"/>
        <w:rPr>
          <w:rFonts w:ascii="Arial" w:hAnsi="Arial" w:cs="Arial"/>
          <w:sz w:val="20"/>
        </w:rPr>
      </w:pPr>
      <w:r>
        <w:rPr>
          <w:rFonts w:ascii="Arial" w:hAnsi="Arial" w:cs="Arial"/>
          <w:sz w:val="20"/>
        </w:rPr>
        <w:br w:type="page"/>
      </w:r>
    </w:p>
    <w:p w:rsidR="00950B73" w:rsidRDefault="00950B73" w:rsidP="00950B73">
      <w:pPr>
        <w:jc w:val="both"/>
        <w:rPr>
          <w:rFonts w:ascii="Arial" w:hAnsi="Arial" w:cs="Arial"/>
          <w:sz w:val="20"/>
        </w:rPr>
      </w:pPr>
      <w:r>
        <w:rPr>
          <w:rFonts w:ascii="Arial" w:hAnsi="Arial" w:cs="Arial"/>
          <w:noProof/>
          <w:sz w:val="20"/>
        </w:rPr>
        <w:lastRenderedPageBreak/>
        <w:drawing>
          <wp:inline distT="0" distB="0" distL="0" distR="0" wp14:anchorId="0AB7C7A6" wp14:editId="4772F1F6">
            <wp:extent cx="5476875" cy="7534275"/>
            <wp:effectExtent l="0" t="0" r="0" b="0"/>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76875" cy="7534275"/>
                    </a:xfrm>
                    <a:prstGeom prst="rect">
                      <a:avLst/>
                    </a:prstGeom>
                    <a:noFill/>
                    <a:ln>
                      <a:noFill/>
                    </a:ln>
                  </pic:spPr>
                </pic:pic>
              </a:graphicData>
            </a:graphic>
          </wp:inline>
        </w:drawing>
      </w:r>
    </w:p>
    <w:p w:rsidR="00950B73" w:rsidRDefault="00950B73" w:rsidP="00950B73">
      <w:pPr>
        <w:jc w:val="both"/>
        <w:rPr>
          <w:rFonts w:ascii="Arial" w:hAnsi="Arial" w:cs="Arial"/>
          <w:sz w:val="20"/>
        </w:rPr>
      </w:pPr>
      <w:r>
        <w:rPr>
          <w:rFonts w:ascii="Arial" w:hAnsi="Arial" w:cs="Arial"/>
          <w:sz w:val="20"/>
        </w:rPr>
        <w:t>F</w:t>
      </w:r>
      <w:r w:rsidRPr="003164FB">
        <w:rPr>
          <w:rFonts w:ascii="Arial" w:hAnsi="Arial" w:cs="Arial"/>
          <w:b/>
          <w:sz w:val="20"/>
        </w:rPr>
        <w:t>ig. S10.</w:t>
      </w:r>
      <w:r w:rsidRPr="003164FB">
        <w:rPr>
          <w:b/>
        </w:rPr>
        <w:t xml:space="preserve"> </w:t>
      </w:r>
      <w:r w:rsidRPr="003164FB">
        <w:rPr>
          <w:rFonts w:ascii="Arial" w:hAnsi="Arial" w:cs="Arial"/>
          <w:b/>
          <w:sz w:val="20"/>
        </w:rPr>
        <w:t>Proteasome Assay</w:t>
      </w:r>
      <w:r>
        <w:rPr>
          <w:rFonts w:ascii="Arial" w:hAnsi="Arial" w:cs="Arial"/>
          <w:sz w:val="20"/>
        </w:rPr>
        <w:t>.</w:t>
      </w:r>
      <w:r w:rsidRPr="003164FB">
        <w:rPr>
          <w:rFonts w:ascii="Arial" w:hAnsi="Arial" w:cs="Arial"/>
          <w:sz w:val="20"/>
        </w:rPr>
        <w:t xml:space="preserve"> </w:t>
      </w:r>
      <w:r>
        <w:rPr>
          <w:rFonts w:ascii="Arial" w:hAnsi="Arial" w:cs="Arial"/>
          <w:sz w:val="20"/>
        </w:rPr>
        <w:t>(</w:t>
      </w:r>
      <w:r w:rsidRPr="003164FB">
        <w:rPr>
          <w:rFonts w:ascii="Arial" w:hAnsi="Arial" w:cs="Arial"/>
          <w:b/>
          <w:sz w:val="20"/>
        </w:rPr>
        <w:t>A</w:t>
      </w:r>
      <w:r>
        <w:rPr>
          <w:rFonts w:ascii="Arial" w:hAnsi="Arial" w:cs="Arial"/>
          <w:sz w:val="20"/>
        </w:rPr>
        <w:t xml:space="preserve">) </w:t>
      </w:r>
      <w:r w:rsidRPr="003164FB">
        <w:rPr>
          <w:rFonts w:ascii="Arial" w:hAnsi="Arial" w:cs="Arial"/>
          <w:sz w:val="20"/>
        </w:rPr>
        <w:t xml:space="preserve">The bulk activity of proteasome particles of crude cell extracts isolated from </w:t>
      </w:r>
      <w:r>
        <w:rPr>
          <w:rFonts w:ascii="Arial" w:hAnsi="Arial" w:cs="Arial"/>
          <w:sz w:val="20"/>
        </w:rPr>
        <w:t>v</w:t>
      </w:r>
      <w:r w:rsidRPr="003164FB">
        <w:rPr>
          <w:rFonts w:ascii="Arial" w:hAnsi="Arial" w:cs="Arial"/>
          <w:sz w:val="20"/>
        </w:rPr>
        <w:t>ehicle- and ITF3756-treated cells was assayed on 75 µM LLVY-amc. The rate of cleavage was monitored over a short time interval (&lt;20 min) over which linearity was observed. Slopes for biological (</w:t>
      </w:r>
      <w:r>
        <w:rPr>
          <w:rFonts w:ascii="Arial" w:hAnsi="Arial" w:cs="Arial"/>
          <w:sz w:val="20"/>
        </w:rPr>
        <w:t>N</w:t>
      </w:r>
      <w:r w:rsidRPr="003164FB">
        <w:rPr>
          <w:rFonts w:ascii="Arial" w:hAnsi="Arial" w:cs="Arial"/>
          <w:sz w:val="20"/>
        </w:rPr>
        <w:t>=3) and technical replicate (</w:t>
      </w:r>
      <w:r>
        <w:rPr>
          <w:rFonts w:ascii="Arial" w:hAnsi="Arial" w:cs="Arial"/>
          <w:sz w:val="20"/>
        </w:rPr>
        <w:t>N</w:t>
      </w:r>
      <w:r w:rsidRPr="003164FB">
        <w:rPr>
          <w:rFonts w:ascii="Arial" w:hAnsi="Arial" w:cs="Arial"/>
          <w:sz w:val="20"/>
        </w:rPr>
        <w:t>=3, each) were calculated. The histograms show the Mean±SD of slopes of all replicates (</w:t>
      </w:r>
      <w:r>
        <w:rPr>
          <w:rFonts w:ascii="Arial" w:hAnsi="Arial" w:cs="Arial"/>
          <w:sz w:val="20"/>
        </w:rPr>
        <w:t>N</w:t>
      </w:r>
      <w:r w:rsidRPr="003164FB">
        <w:rPr>
          <w:rFonts w:ascii="Arial" w:hAnsi="Arial" w:cs="Arial"/>
          <w:sz w:val="20"/>
        </w:rPr>
        <w:t xml:space="preserve">=9) calculated as µmol of LLVY-amc degraded/min. </w:t>
      </w:r>
      <w:r>
        <w:rPr>
          <w:rFonts w:ascii="Arial" w:hAnsi="Arial" w:cs="Arial"/>
          <w:sz w:val="20"/>
        </w:rPr>
        <w:t>Two-tailed τ Students' test performed the statistical analysis</w:t>
      </w:r>
      <w:r w:rsidRPr="003164FB">
        <w:rPr>
          <w:rFonts w:ascii="Arial" w:hAnsi="Arial" w:cs="Arial"/>
          <w:sz w:val="20"/>
        </w:rPr>
        <w:t>.</w:t>
      </w:r>
      <w:r>
        <w:rPr>
          <w:rFonts w:ascii="Arial" w:hAnsi="Arial" w:cs="Arial"/>
          <w:sz w:val="20"/>
        </w:rPr>
        <w:t xml:space="preserve"> (</w:t>
      </w:r>
      <w:r w:rsidRPr="003164FB">
        <w:rPr>
          <w:rFonts w:ascii="Arial" w:hAnsi="Arial" w:cs="Arial"/>
          <w:b/>
          <w:sz w:val="20"/>
        </w:rPr>
        <w:t>B, C</w:t>
      </w:r>
      <w:r>
        <w:rPr>
          <w:rFonts w:ascii="Arial" w:hAnsi="Arial" w:cs="Arial"/>
          <w:sz w:val="20"/>
        </w:rPr>
        <w:t xml:space="preserve">) </w:t>
      </w:r>
      <w:r w:rsidRPr="003164FB">
        <w:rPr>
          <w:rFonts w:ascii="Arial" w:hAnsi="Arial" w:cs="Arial"/>
          <w:sz w:val="20"/>
        </w:rPr>
        <w:t xml:space="preserve">Crude cell extracts isolated from </w:t>
      </w:r>
      <w:r>
        <w:rPr>
          <w:rFonts w:ascii="Arial" w:hAnsi="Arial" w:cs="Arial"/>
          <w:sz w:val="20"/>
        </w:rPr>
        <w:t>v</w:t>
      </w:r>
      <w:r w:rsidRPr="003164FB">
        <w:rPr>
          <w:rFonts w:ascii="Arial" w:hAnsi="Arial" w:cs="Arial"/>
          <w:sz w:val="20"/>
        </w:rPr>
        <w:t>ehicle- and ITF3756-treated cells were analyzed by Western blotting. Filters were probed with antibodies raised against the PSMB6, PSMA7, PSMD4 subunits of the proteasome (</w:t>
      </w:r>
      <w:r w:rsidRPr="003164FB">
        <w:rPr>
          <w:rFonts w:ascii="Arial" w:hAnsi="Arial" w:cs="Arial"/>
          <w:b/>
          <w:sz w:val="20"/>
        </w:rPr>
        <w:t>B</w:t>
      </w:r>
      <w:r>
        <w:rPr>
          <w:rFonts w:ascii="Arial" w:hAnsi="Arial" w:cs="Arial"/>
          <w:sz w:val="20"/>
        </w:rPr>
        <w:t xml:space="preserve">, </w:t>
      </w:r>
      <w:r w:rsidRPr="003164FB">
        <w:rPr>
          <w:rFonts w:ascii="Arial" w:hAnsi="Arial" w:cs="Arial"/>
          <w:sz w:val="20"/>
        </w:rPr>
        <w:t>left panel) and Ub or Ub-chains with K48 linkages (Ub:</w:t>
      </w:r>
      <w:r>
        <w:rPr>
          <w:rFonts w:ascii="Arial" w:hAnsi="Arial" w:cs="Arial"/>
          <w:sz w:val="20"/>
        </w:rPr>
        <w:t xml:space="preserve"> </w:t>
      </w:r>
      <w:r w:rsidRPr="003164FB">
        <w:rPr>
          <w:rFonts w:ascii="Arial" w:hAnsi="Arial" w:cs="Arial"/>
          <w:sz w:val="20"/>
        </w:rPr>
        <w:t>K48) (</w:t>
      </w:r>
      <w:r w:rsidRPr="003164FB">
        <w:rPr>
          <w:rFonts w:ascii="Arial" w:hAnsi="Arial" w:cs="Arial"/>
          <w:b/>
          <w:sz w:val="20"/>
        </w:rPr>
        <w:t>C</w:t>
      </w:r>
      <w:r>
        <w:rPr>
          <w:rFonts w:ascii="Arial" w:hAnsi="Arial" w:cs="Arial"/>
          <w:sz w:val="20"/>
        </w:rPr>
        <w:t>, left</w:t>
      </w:r>
      <w:r w:rsidRPr="003164FB">
        <w:rPr>
          <w:rFonts w:ascii="Arial" w:hAnsi="Arial" w:cs="Arial"/>
          <w:sz w:val="20"/>
        </w:rPr>
        <w:t xml:space="preserve"> panel). A representative blot showing the bands of </w:t>
      </w:r>
      <w:r>
        <w:rPr>
          <w:rFonts w:ascii="Arial" w:hAnsi="Arial" w:cs="Arial"/>
          <w:sz w:val="20"/>
        </w:rPr>
        <w:t>N</w:t>
      </w:r>
      <w:r w:rsidRPr="003164FB">
        <w:rPr>
          <w:rFonts w:ascii="Arial" w:hAnsi="Arial" w:cs="Arial"/>
          <w:sz w:val="20"/>
        </w:rPr>
        <w:t xml:space="preserve">=3 different biological replicates for each experimental group is reported. The same samples </w:t>
      </w:r>
      <w:r w:rsidRPr="003164FB">
        <w:rPr>
          <w:rFonts w:ascii="Arial" w:hAnsi="Arial" w:cs="Arial"/>
          <w:sz w:val="20"/>
        </w:rPr>
        <w:lastRenderedPageBreak/>
        <w:t xml:space="preserve">were analyzed two independent times. Histograms show the Mean±SD and introduce the fold change of protein intensity normalized on that of total proteins as they were stained by Ponceau S (shown below). A nominal value of 1 was attributed to the band intensity of the first lane of the filter. </w:t>
      </w:r>
      <w:r>
        <w:rPr>
          <w:rFonts w:ascii="Arial" w:hAnsi="Arial" w:cs="Arial"/>
          <w:sz w:val="20"/>
        </w:rPr>
        <w:t>Two-tailed τ Students' test performed the statistical analysis</w:t>
      </w:r>
      <w:r w:rsidRPr="003164FB">
        <w:rPr>
          <w:rFonts w:ascii="Arial" w:hAnsi="Arial" w:cs="Arial"/>
          <w:sz w:val="20"/>
        </w:rPr>
        <w:t>.</w:t>
      </w:r>
    </w:p>
    <w:p w:rsidR="00950B73" w:rsidRDefault="00950B73" w:rsidP="00950B73">
      <w:pPr>
        <w:jc w:val="both"/>
        <w:rPr>
          <w:rFonts w:ascii="Arial" w:hAnsi="Arial" w:cs="Arial"/>
          <w:sz w:val="20"/>
        </w:rPr>
      </w:pPr>
      <w:r>
        <w:rPr>
          <w:rFonts w:ascii="Arial" w:hAnsi="Arial" w:cs="Arial"/>
          <w:sz w:val="20"/>
        </w:rPr>
        <w:br w:type="page"/>
      </w:r>
    </w:p>
    <w:p w:rsidR="00950B73" w:rsidRDefault="00950B73" w:rsidP="00950B73">
      <w:pPr>
        <w:jc w:val="both"/>
        <w:rPr>
          <w:rFonts w:ascii="Arial" w:hAnsi="Arial" w:cs="Arial"/>
          <w:sz w:val="20"/>
        </w:rPr>
      </w:pPr>
      <w:r>
        <w:rPr>
          <w:rFonts w:ascii="Arial" w:hAnsi="Arial" w:cs="Arial"/>
          <w:noProof/>
          <w:sz w:val="20"/>
        </w:rPr>
        <w:lastRenderedPageBreak/>
        <w:drawing>
          <wp:inline distT="0" distB="0" distL="0" distR="0" wp14:anchorId="1FB94F39" wp14:editId="232103EB">
            <wp:extent cx="5476875" cy="7048500"/>
            <wp:effectExtent l="0" t="0" r="0" b="0"/>
            <wp:docPr id="27" name="Immagin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76875" cy="7048500"/>
                    </a:xfrm>
                    <a:prstGeom prst="rect">
                      <a:avLst/>
                    </a:prstGeom>
                    <a:noFill/>
                    <a:ln>
                      <a:noFill/>
                    </a:ln>
                  </pic:spPr>
                </pic:pic>
              </a:graphicData>
            </a:graphic>
          </wp:inline>
        </w:drawing>
      </w:r>
    </w:p>
    <w:p w:rsidR="00950B73" w:rsidRPr="00EB1454" w:rsidRDefault="00950B73" w:rsidP="00950B73">
      <w:pPr>
        <w:pStyle w:val="SMHeading"/>
        <w:jc w:val="both"/>
        <w:rPr>
          <w:rFonts w:ascii="Arial" w:hAnsi="Arial" w:cs="Arial"/>
          <w:b w:val="0"/>
          <w:sz w:val="20"/>
          <w:szCs w:val="20"/>
        </w:rPr>
      </w:pPr>
      <w:r>
        <w:rPr>
          <w:rFonts w:ascii="Arial" w:hAnsi="Arial" w:cs="Arial"/>
          <w:sz w:val="20"/>
          <w:szCs w:val="20"/>
        </w:rPr>
        <w:t>Fig.</w:t>
      </w:r>
      <w:r w:rsidRPr="00DC623A">
        <w:rPr>
          <w:rFonts w:ascii="Arial" w:hAnsi="Arial" w:cs="Arial"/>
          <w:sz w:val="20"/>
          <w:szCs w:val="20"/>
        </w:rPr>
        <w:t xml:space="preserve"> S</w:t>
      </w:r>
      <w:r>
        <w:rPr>
          <w:rFonts w:ascii="Arial" w:hAnsi="Arial" w:cs="Arial"/>
          <w:sz w:val="20"/>
          <w:szCs w:val="20"/>
        </w:rPr>
        <w:t>11</w:t>
      </w:r>
      <w:r w:rsidRPr="00DC623A">
        <w:rPr>
          <w:rFonts w:ascii="Arial" w:hAnsi="Arial" w:cs="Arial"/>
          <w:sz w:val="20"/>
          <w:szCs w:val="20"/>
        </w:rPr>
        <w:t>.</w:t>
      </w:r>
      <w:r w:rsidRPr="003F1D79">
        <w:t xml:space="preserve"> </w:t>
      </w:r>
      <w:r w:rsidRPr="003F1D79">
        <w:rPr>
          <w:rFonts w:ascii="Arial" w:hAnsi="Arial" w:cs="Arial"/>
          <w:sz w:val="20"/>
          <w:szCs w:val="20"/>
        </w:rPr>
        <w:t xml:space="preserve">Chromatin accessibility landscape of KO_HDAC6 </w:t>
      </w:r>
      <w:r w:rsidRPr="00EB1454">
        <w:rPr>
          <w:rFonts w:ascii="Arial" w:hAnsi="Arial" w:cs="Arial"/>
          <w:i/>
          <w:sz w:val="20"/>
          <w:szCs w:val="20"/>
        </w:rPr>
        <w:t>vs</w:t>
      </w:r>
      <w:r>
        <w:rPr>
          <w:rFonts w:ascii="Arial" w:hAnsi="Arial" w:cs="Arial"/>
          <w:i/>
          <w:sz w:val="20"/>
          <w:szCs w:val="20"/>
        </w:rPr>
        <w:t>.</w:t>
      </w:r>
      <w:r w:rsidRPr="00EB1454">
        <w:rPr>
          <w:rFonts w:ascii="Arial" w:hAnsi="Arial" w:cs="Arial"/>
          <w:i/>
          <w:sz w:val="20"/>
          <w:szCs w:val="20"/>
        </w:rPr>
        <w:t xml:space="preserve"> </w:t>
      </w:r>
      <w:r w:rsidRPr="003F1D79">
        <w:rPr>
          <w:rFonts w:ascii="Arial" w:hAnsi="Arial" w:cs="Arial"/>
          <w:sz w:val="20"/>
          <w:szCs w:val="20"/>
        </w:rPr>
        <w:t xml:space="preserve">WT B16F10 cells revealed by ATAQ-Seq. </w:t>
      </w:r>
      <w:r>
        <w:rPr>
          <w:rFonts w:ascii="Arial" w:hAnsi="Arial" w:cs="Arial"/>
          <w:b w:val="0"/>
          <w:sz w:val="20"/>
          <w:szCs w:val="20"/>
        </w:rPr>
        <w:t>(</w:t>
      </w:r>
      <w:r w:rsidRPr="00EB1454">
        <w:rPr>
          <w:rFonts w:ascii="Arial" w:hAnsi="Arial" w:cs="Arial"/>
          <w:sz w:val="20"/>
          <w:szCs w:val="20"/>
        </w:rPr>
        <w:t>A</w:t>
      </w:r>
      <w:r>
        <w:rPr>
          <w:rFonts w:ascii="Arial" w:hAnsi="Arial" w:cs="Arial"/>
          <w:b w:val="0"/>
          <w:sz w:val="20"/>
          <w:szCs w:val="20"/>
        </w:rPr>
        <w:t>) T</w:t>
      </w:r>
      <w:r w:rsidRPr="00EB1454">
        <w:rPr>
          <w:rFonts w:ascii="Arial" w:hAnsi="Arial" w:cs="Arial"/>
          <w:b w:val="0"/>
          <w:sz w:val="20"/>
          <w:szCs w:val="20"/>
        </w:rPr>
        <w:t>he principal component analysis results on the whole dataset in KO_HDAC6 B16F10 cells (green dots) compared to WT control (black dots). N=3. (</w:t>
      </w:r>
      <w:r w:rsidRPr="00EB1454">
        <w:rPr>
          <w:rFonts w:ascii="Arial" w:hAnsi="Arial" w:cs="Arial"/>
          <w:sz w:val="20"/>
          <w:szCs w:val="20"/>
        </w:rPr>
        <w:t>B</w:t>
      </w:r>
      <w:r w:rsidRPr="00EB1454">
        <w:rPr>
          <w:rFonts w:ascii="Arial" w:hAnsi="Arial" w:cs="Arial"/>
          <w:b w:val="0"/>
          <w:sz w:val="20"/>
          <w:szCs w:val="20"/>
        </w:rPr>
        <w:t xml:space="preserve">) Volcano plot of differentially accessible regions. The accessible regions are towards the </w:t>
      </w:r>
      <w:r>
        <w:rPr>
          <w:rFonts w:ascii="Arial" w:hAnsi="Arial" w:cs="Arial"/>
          <w:b w:val="0"/>
          <w:sz w:val="20"/>
          <w:szCs w:val="20"/>
        </w:rPr>
        <w:t>r</w:t>
      </w:r>
      <w:r w:rsidRPr="00EB1454">
        <w:rPr>
          <w:rFonts w:ascii="Arial" w:hAnsi="Arial" w:cs="Arial"/>
          <w:b w:val="0"/>
          <w:sz w:val="20"/>
          <w:szCs w:val="20"/>
        </w:rPr>
        <w:t>ight, the inaccessible are towards the left, and the most statistically significant are towards the top. Red dots represent significant open and closed regions with -0.5≤ shrunken LogFC ≤ 0.5 and a p-adjusted value ≤ 0.05. Black dots represent non-significant changes. N=3. (</w:t>
      </w:r>
      <w:r w:rsidRPr="00EB1454">
        <w:rPr>
          <w:rFonts w:ascii="Arial" w:hAnsi="Arial" w:cs="Arial"/>
          <w:sz w:val="20"/>
          <w:szCs w:val="20"/>
        </w:rPr>
        <w:t>C</w:t>
      </w:r>
      <w:r w:rsidRPr="00EB1454">
        <w:rPr>
          <w:rFonts w:ascii="Arial" w:hAnsi="Arial" w:cs="Arial"/>
          <w:b w:val="0"/>
          <w:sz w:val="20"/>
          <w:szCs w:val="20"/>
        </w:rPr>
        <w:t>) The graph illustrates the distribution of the differentially accessible regions of specific genomic features depicted as follows: distal intergenic regions</w:t>
      </w:r>
      <w:r>
        <w:rPr>
          <w:rFonts w:ascii="Arial" w:hAnsi="Arial" w:cs="Arial"/>
          <w:b w:val="0"/>
          <w:sz w:val="20"/>
          <w:szCs w:val="20"/>
        </w:rPr>
        <w:t xml:space="preserve"> </w:t>
      </w:r>
      <w:r w:rsidRPr="00EB1454">
        <w:rPr>
          <w:rFonts w:ascii="Arial" w:hAnsi="Arial" w:cs="Arial"/>
          <w:b w:val="0"/>
          <w:sz w:val="20"/>
          <w:szCs w:val="20"/>
        </w:rPr>
        <w:t>(green), downstream regions (yellow) encompassing 3000 bp from transcription end site (TES), introns (red), coding exons (orange), 3′ UTRs (light blue) and 5′ UTRs (pink), proximal (0-1000 bp, blue) and distal promoter (violet) encompassing 3000 bp upstream of the transcription start site (TSS). (</w:t>
      </w:r>
      <w:r w:rsidRPr="00EB1454">
        <w:rPr>
          <w:rFonts w:ascii="Arial" w:hAnsi="Arial" w:cs="Arial"/>
          <w:sz w:val="20"/>
          <w:szCs w:val="20"/>
        </w:rPr>
        <w:t>D</w:t>
      </w:r>
      <w:r w:rsidRPr="00EB1454">
        <w:rPr>
          <w:rFonts w:ascii="Arial" w:hAnsi="Arial" w:cs="Arial"/>
          <w:b w:val="0"/>
          <w:sz w:val="20"/>
          <w:szCs w:val="20"/>
        </w:rPr>
        <w:t xml:space="preserve">) Gene ontology analysis of differentially accessible regions between KO_HDAC6 </w:t>
      </w:r>
      <w:r>
        <w:rPr>
          <w:rFonts w:ascii="Arial" w:hAnsi="Arial" w:cs="Arial"/>
          <w:b w:val="0"/>
          <w:sz w:val="20"/>
          <w:szCs w:val="20"/>
        </w:rPr>
        <w:t>and</w:t>
      </w:r>
      <w:r w:rsidRPr="00EB1454">
        <w:rPr>
          <w:rFonts w:ascii="Arial" w:hAnsi="Arial" w:cs="Arial"/>
          <w:b w:val="0"/>
          <w:sz w:val="20"/>
          <w:szCs w:val="20"/>
        </w:rPr>
        <w:t xml:space="preserve"> WT</w:t>
      </w:r>
      <w:r>
        <w:rPr>
          <w:rFonts w:ascii="Arial" w:hAnsi="Arial" w:cs="Arial"/>
          <w:b w:val="0"/>
          <w:sz w:val="20"/>
          <w:szCs w:val="20"/>
        </w:rPr>
        <w:t xml:space="preserve"> </w:t>
      </w:r>
      <w:r>
        <w:rPr>
          <w:rFonts w:ascii="Arial" w:hAnsi="Arial" w:cs="Arial"/>
          <w:b w:val="0"/>
          <w:sz w:val="20"/>
          <w:szCs w:val="20"/>
        </w:rPr>
        <w:lastRenderedPageBreak/>
        <w:t>cells</w:t>
      </w:r>
      <w:r w:rsidRPr="00EB1454">
        <w:rPr>
          <w:rFonts w:ascii="Arial" w:hAnsi="Arial" w:cs="Arial"/>
          <w:b w:val="0"/>
          <w:sz w:val="20"/>
          <w:szCs w:val="20"/>
        </w:rPr>
        <w:t>: inaccessible regions (ICR, blue bar graph, upper panel) and accessible chromatin regions (ACR, red bar graph, lower panel). N=3.</w:t>
      </w:r>
    </w:p>
    <w:p w:rsidR="00950B73" w:rsidRDefault="00950B73" w:rsidP="00950B73">
      <w:pPr>
        <w:pStyle w:val="SMcaption"/>
        <w:jc w:val="both"/>
        <w:rPr>
          <w:rFonts w:ascii="Arial" w:hAnsi="Arial" w:cs="Arial"/>
          <w:sz w:val="20"/>
        </w:rPr>
      </w:pPr>
    </w:p>
    <w:p w:rsidR="00950B73" w:rsidRDefault="00950B73" w:rsidP="00950B73">
      <w:pPr>
        <w:jc w:val="both"/>
        <w:rPr>
          <w:rFonts w:ascii="Arial" w:hAnsi="Arial" w:cs="Arial"/>
          <w:sz w:val="20"/>
        </w:rPr>
      </w:pPr>
      <w:r>
        <w:rPr>
          <w:rFonts w:ascii="Arial" w:hAnsi="Arial" w:cs="Arial"/>
          <w:sz w:val="20"/>
        </w:rPr>
        <w:br w:type="page"/>
      </w:r>
    </w:p>
    <w:p w:rsidR="00950B73" w:rsidRDefault="00950B73" w:rsidP="00950B73">
      <w:pPr>
        <w:jc w:val="both"/>
        <w:rPr>
          <w:rFonts w:ascii="Arial" w:hAnsi="Arial" w:cs="Arial"/>
          <w:sz w:val="20"/>
        </w:rPr>
      </w:pPr>
      <w:r>
        <w:rPr>
          <w:rFonts w:ascii="Arial" w:hAnsi="Arial" w:cs="Arial"/>
          <w:noProof/>
          <w:sz w:val="20"/>
        </w:rPr>
        <w:lastRenderedPageBreak/>
        <w:drawing>
          <wp:inline distT="0" distB="0" distL="0" distR="0" wp14:anchorId="44A0096A" wp14:editId="4A960671">
            <wp:extent cx="5476875" cy="7058025"/>
            <wp:effectExtent l="0" t="0" r="0" b="0"/>
            <wp:docPr id="28" name="Immagin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76875" cy="7058025"/>
                    </a:xfrm>
                    <a:prstGeom prst="rect">
                      <a:avLst/>
                    </a:prstGeom>
                    <a:noFill/>
                    <a:ln>
                      <a:noFill/>
                    </a:ln>
                  </pic:spPr>
                </pic:pic>
              </a:graphicData>
            </a:graphic>
          </wp:inline>
        </w:drawing>
      </w:r>
    </w:p>
    <w:p w:rsidR="00950B73" w:rsidRPr="00EB1454" w:rsidRDefault="00950B73" w:rsidP="00950B73">
      <w:pPr>
        <w:pStyle w:val="SMHeading"/>
        <w:jc w:val="both"/>
        <w:rPr>
          <w:rFonts w:ascii="Arial" w:hAnsi="Arial" w:cs="Arial"/>
          <w:b w:val="0"/>
          <w:sz w:val="20"/>
          <w:szCs w:val="20"/>
        </w:rPr>
      </w:pPr>
      <w:r>
        <w:rPr>
          <w:rFonts w:ascii="Arial" w:hAnsi="Arial" w:cs="Arial"/>
          <w:sz w:val="20"/>
          <w:szCs w:val="20"/>
        </w:rPr>
        <w:t>Fig.</w:t>
      </w:r>
      <w:r w:rsidRPr="00DC623A">
        <w:rPr>
          <w:rFonts w:ascii="Arial" w:hAnsi="Arial" w:cs="Arial"/>
          <w:sz w:val="20"/>
          <w:szCs w:val="20"/>
        </w:rPr>
        <w:t xml:space="preserve"> S</w:t>
      </w:r>
      <w:r>
        <w:rPr>
          <w:rFonts w:ascii="Arial" w:hAnsi="Arial" w:cs="Arial"/>
          <w:sz w:val="20"/>
          <w:szCs w:val="20"/>
        </w:rPr>
        <w:t>12</w:t>
      </w:r>
      <w:r w:rsidRPr="00DC623A">
        <w:rPr>
          <w:rFonts w:ascii="Arial" w:hAnsi="Arial" w:cs="Arial"/>
          <w:sz w:val="20"/>
          <w:szCs w:val="20"/>
        </w:rPr>
        <w:t>.</w:t>
      </w:r>
      <w:r w:rsidRPr="003F1D79">
        <w:t xml:space="preserve"> </w:t>
      </w:r>
      <w:r w:rsidRPr="003F1D79">
        <w:rPr>
          <w:rFonts w:ascii="Arial" w:hAnsi="Arial" w:cs="Arial"/>
          <w:sz w:val="20"/>
          <w:szCs w:val="20"/>
        </w:rPr>
        <w:t xml:space="preserve">Chromatin accessibility landscape of KO_HDAC6 </w:t>
      </w:r>
      <w:r w:rsidRPr="00A819C2">
        <w:rPr>
          <w:rFonts w:ascii="Arial" w:hAnsi="Arial" w:cs="Arial"/>
          <w:i/>
          <w:sz w:val="20"/>
          <w:szCs w:val="20"/>
        </w:rPr>
        <w:t>vs</w:t>
      </w:r>
      <w:r>
        <w:rPr>
          <w:rFonts w:ascii="Arial" w:hAnsi="Arial" w:cs="Arial"/>
          <w:i/>
          <w:sz w:val="20"/>
          <w:szCs w:val="20"/>
        </w:rPr>
        <w:t>.</w:t>
      </w:r>
      <w:r w:rsidRPr="003F1D79">
        <w:rPr>
          <w:rFonts w:ascii="Arial" w:hAnsi="Arial" w:cs="Arial"/>
          <w:sz w:val="20"/>
          <w:szCs w:val="20"/>
        </w:rPr>
        <w:t xml:space="preserve"> WT B16F10 cells revealed by H3K27Ac-ChIP-Seq. </w:t>
      </w:r>
      <w:r w:rsidRPr="00EB1454">
        <w:rPr>
          <w:rFonts w:ascii="Arial" w:hAnsi="Arial" w:cs="Arial"/>
          <w:b w:val="0"/>
          <w:sz w:val="20"/>
          <w:szCs w:val="20"/>
        </w:rPr>
        <w:t>(</w:t>
      </w:r>
      <w:r w:rsidRPr="00EB1454">
        <w:rPr>
          <w:rFonts w:ascii="Arial" w:hAnsi="Arial" w:cs="Arial"/>
          <w:sz w:val="20"/>
          <w:szCs w:val="20"/>
        </w:rPr>
        <w:t>A</w:t>
      </w:r>
      <w:r w:rsidRPr="00EB1454">
        <w:rPr>
          <w:rFonts w:ascii="Arial" w:hAnsi="Arial" w:cs="Arial"/>
          <w:b w:val="0"/>
          <w:sz w:val="20"/>
          <w:szCs w:val="20"/>
        </w:rPr>
        <w:t>) The principal component analysis results on the whole dataset in KO_HDAC6 B16F10 cells (green dots) compared to WT control (black dots). N=3. (</w:t>
      </w:r>
      <w:r w:rsidRPr="00EB1454">
        <w:rPr>
          <w:rFonts w:ascii="Arial" w:hAnsi="Arial" w:cs="Arial"/>
          <w:sz w:val="20"/>
          <w:szCs w:val="20"/>
        </w:rPr>
        <w:t>B</w:t>
      </w:r>
      <w:r w:rsidRPr="00EB1454">
        <w:rPr>
          <w:rFonts w:ascii="Arial" w:hAnsi="Arial" w:cs="Arial"/>
          <w:b w:val="0"/>
          <w:sz w:val="20"/>
          <w:szCs w:val="20"/>
        </w:rPr>
        <w:t xml:space="preserve">) Volcano plot of differentially accessible regions. The H3K27Ac enriched regions are towards the </w:t>
      </w:r>
      <w:r>
        <w:rPr>
          <w:rFonts w:ascii="Arial" w:hAnsi="Arial" w:cs="Arial"/>
          <w:b w:val="0"/>
          <w:sz w:val="20"/>
          <w:szCs w:val="20"/>
        </w:rPr>
        <w:t>r</w:t>
      </w:r>
      <w:r w:rsidRPr="00EB1454">
        <w:rPr>
          <w:rFonts w:ascii="Arial" w:hAnsi="Arial" w:cs="Arial"/>
          <w:b w:val="0"/>
          <w:sz w:val="20"/>
          <w:szCs w:val="20"/>
        </w:rPr>
        <w:t xml:space="preserve">ight, the H3K27Ac </w:t>
      </w:r>
      <w:r>
        <w:rPr>
          <w:rFonts w:ascii="Arial" w:hAnsi="Arial" w:cs="Arial"/>
          <w:b w:val="0"/>
          <w:sz w:val="20"/>
          <w:szCs w:val="20"/>
        </w:rPr>
        <w:t>decreased regions</w:t>
      </w:r>
      <w:r w:rsidRPr="00EB1454">
        <w:rPr>
          <w:rFonts w:ascii="Arial" w:hAnsi="Arial" w:cs="Arial"/>
          <w:b w:val="0"/>
          <w:sz w:val="20"/>
          <w:szCs w:val="20"/>
        </w:rPr>
        <w:t xml:space="preserve"> are towards the left, and the most statistically significant are towards the top. Red dots represent significant H3K27Ac</w:t>
      </w:r>
      <w:r>
        <w:rPr>
          <w:rFonts w:ascii="Arial" w:hAnsi="Arial" w:cs="Arial"/>
          <w:b w:val="0"/>
          <w:sz w:val="20"/>
          <w:szCs w:val="20"/>
        </w:rPr>
        <w:t xml:space="preserve"> enriched</w:t>
      </w:r>
      <w:r w:rsidRPr="00EB1454">
        <w:rPr>
          <w:rFonts w:ascii="Arial" w:hAnsi="Arial" w:cs="Arial"/>
          <w:b w:val="0"/>
          <w:sz w:val="20"/>
          <w:szCs w:val="20"/>
        </w:rPr>
        <w:t xml:space="preserve"> and </w:t>
      </w:r>
      <w:r>
        <w:rPr>
          <w:rFonts w:ascii="Arial" w:hAnsi="Arial" w:cs="Arial"/>
          <w:b w:val="0"/>
          <w:sz w:val="20"/>
          <w:szCs w:val="20"/>
        </w:rPr>
        <w:t xml:space="preserve">decreased </w:t>
      </w:r>
      <w:r w:rsidRPr="00EB1454">
        <w:rPr>
          <w:rFonts w:ascii="Arial" w:hAnsi="Arial" w:cs="Arial"/>
          <w:b w:val="0"/>
          <w:sz w:val="20"/>
          <w:szCs w:val="20"/>
        </w:rPr>
        <w:t>regions with -0.5≤ shrunken LogFC ≤ 0.5 and a p-adjusted value ≤ 0.05. Black dots represent non-significant changes. N=3. (</w:t>
      </w:r>
      <w:r w:rsidRPr="00EB1454">
        <w:rPr>
          <w:rFonts w:ascii="Arial" w:hAnsi="Arial" w:cs="Arial"/>
          <w:sz w:val="20"/>
          <w:szCs w:val="20"/>
        </w:rPr>
        <w:t>C</w:t>
      </w:r>
      <w:r w:rsidRPr="00EB1454">
        <w:rPr>
          <w:rFonts w:ascii="Arial" w:hAnsi="Arial" w:cs="Arial"/>
          <w:b w:val="0"/>
          <w:sz w:val="20"/>
          <w:szCs w:val="20"/>
        </w:rPr>
        <w:t>) The graph illustrates the distribution of the differentially accessible regions of specific genomic features depicted as follows: distal intergenic regions(green), downstream regions (yellow) encompassing 3000 bp from transcription end site (TES), introns (red), coding exons (orange), 3′ UTRs (light blue) and 5′ UTRs (pink), proximal (0-1000 bp, blue) and distal promoter (violet) encompassing 3000 bp upstream of the transcription start site (TSS). (</w:t>
      </w:r>
      <w:r w:rsidRPr="00EB1454">
        <w:rPr>
          <w:rFonts w:ascii="Arial" w:hAnsi="Arial" w:cs="Arial"/>
          <w:sz w:val="20"/>
          <w:szCs w:val="20"/>
        </w:rPr>
        <w:t>D</w:t>
      </w:r>
      <w:r w:rsidRPr="00EB1454">
        <w:rPr>
          <w:rFonts w:ascii="Arial" w:hAnsi="Arial" w:cs="Arial"/>
          <w:b w:val="0"/>
          <w:sz w:val="20"/>
          <w:szCs w:val="20"/>
        </w:rPr>
        <w:t xml:space="preserve">) Gene ontology analysis of differentially accessible regions </w:t>
      </w:r>
      <w:r w:rsidRPr="00EB1454">
        <w:rPr>
          <w:rFonts w:ascii="Arial" w:hAnsi="Arial" w:cs="Arial"/>
          <w:b w:val="0"/>
          <w:sz w:val="20"/>
          <w:szCs w:val="20"/>
        </w:rPr>
        <w:lastRenderedPageBreak/>
        <w:t xml:space="preserve">between KO_HDAC6 </w:t>
      </w:r>
      <w:r>
        <w:rPr>
          <w:rFonts w:ascii="Arial" w:hAnsi="Arial" w:cs="Arial"/>
          <w:b w:val="0"/>
          <w:sz w:val="20"/>
          <w:szCs w:val="20"/>
        </w:rPr>
        <w:t>and</w:t>
      </w:r>
      <w:r w:rsidRPr="00EB1454">
        <w:rPr>
          <w:rFonts w:ascii="Arial" w:hAnsi="Arial" w:cs="Arial"/>
          <w:b w:val="0"/>
          <w:sz w:val="20"/>
          <w:szCs w:val="20"/>
        </w:rPr>
        <w:t xml:space="preserve"> WT </w:t>
      </w:r>
      <w:r>
        <w:rPr>
          <w:rFonts w:ascii="Arial" w:hAnsi="Arial" w:cs="Arial"/>
          <w:b w:val="0"/>
          <w:sz w:val="20"/>
          <w:szCs w:val="20"/>
        </w:rPr>
        <w:t xml:space="preserve">cells </w:t>
      </w:r>
      <w:r w:rsidRPr="00EB1454">
        <w:rPr>
          <w:rFonts w:ascii="Arial" w:hAnsi="Arial" w:cs="Arial"/>
          <w:b w:val="0"/>
          <w:sz w:val="20"/>
          <w:szCs w:val="20"/>
        </w:rPr>
        <w:t>revealed by H3K27Ac-ChIP-seq: inaccessible regions (ICR, blue bar graph, upper panel) and accessible chromatin regions (ACR, red bar graph, lower panel). N=3.</w:t>
      </w:r>
    </w:p>
    <w:p w:rsidR="00950B73" w:rsidRDefault="00950B73" w:rsidP="00950B73">
      <w:pPr>
        <w:pStyle w:val="SMcaption"/>
        <w:jc w:val="both"/>
        <w:rPr>
          <w:rFonts w:ascii="Arial" w:hAnsi="Arial" w:cs="Arial"/>
          <w:sz w:val="20"/>
        </w:rPr>
      </w:pPr>
    </w:p>
    <w:p w:rsidR="00950B73" w:rsidRDefault="00950B73" w:rsidP="00950B73">
      <w:pPr>
        <w:jc w:val="both"/>
        <w:rPr>
          <w:rFonts w:ascii="Arial" w:hAnsi="Arial" w:cs="Arial"/>
          <w:sz w:val="20"/>
        </w:rPr>
      </w:pPr>
      <w:r>
        <w:rPr>
          <w:rFonts w:ascii="Arial" w:hAnsi="Arial" w:cs="Arial"/>
          <w:sz w:val="20"/>
        </w:rPr>
        <w:br w:type="page"/>
      </w:r>
    </w:p>
    <w:p w:rsidR="00950B73" w:rsidRDefault="00950B73" w:rsidP="00950B73">
      <w:pPr>
        <w:jc w:val="both"/>
        <w:rPr>
          <w:rFonts w:ascii="Arial" w:hAnsi="Arial" w:cs="Arial"/>
          <w:sz w:val="20"/>
        </w:rPr>
      </w:pPr>
      <w:r>
        <w:rPr>
          <w:rFonts w:ascii="Arial" w:hAnsi="Arial" w:cs="Arial"/>
          <w:noProof/>
          <w:sz w:val="20"/>
        </w:rPr>
        <w:lastRenderedPageBreak/>
        <w:drawing>
          <wp:inline distT="0" distB="0" distL="0" distR="0" wp14:anchorId="7881FC35" wp14:editId="2DB57152">
            <wp:extent cx="5476875" cy="7067550"/>
            <wp:effectExtent l="0" t="0" r="0" b="0"/>
            <wp:docPr id="29" name="Immagin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76875" cy="7067550"/>
                    </a:xfrm>
                    <a:prstGeom prst="rect">
                      <a:avLst/>
                    </a:prstGeom>
                    <a:noFill/>
                    <a:ln>
                      <a:noFill/>
                    </a:ln>
                  </pic:spPr>
                </pic:pic>
              </a:graphicData>
            </a:graphic>
          </wp:inline>
        </w:drawing>
      </w:r>
    </w:p>
    <w:p w:rsidR="00950B73" w:rsidRPr="00EB1454" w:rsidRDefault="00950B73" w:rsidP="00950B73">
      <w:pPr>
        <w:pStyle w:val="SMHeading"/>
        <w:tabs>
          <w:tab w:val="left" w:pos="1935"/>
        </w:tabs>
        <w:jc w:val="both"/>
        <w:rPr>
          <w:rFonts w:ascii="Arial" w:hAnsi="Arial" w:cs="Arial"/>
          <w:b w:val="0"/>
          <w:sz w:val="20"/>
          <w:szCs w:val="20"/>
        </w:rPr>
      </w:pPr>
      <w:r>
        <w:rPr>
          <w:rFonts w:ascii="Arial" w:hAnsi="Arial" w:cs="Arial"/>
          <w:sz w:val="20"/>
          <w:szCs w:val="20"/>
        </w:rPr>
        <w:t>Fig.</w:t>
      </w:r>
      <w:r w:rsidRPr="00DC623A">
        <w:rPr>
          <w:rFonts w:ascii="Arial" w:hAnsi="Arial" w:cs="Arial"/>
          <w:sz w:val="20"/>
          <w:szCs w:val="20"/>
        </w:rPr>
        <w:t xml:space="preserve"> S</w:t>
      </w:r>
      <w:r>
        <w:rPr>
          <w:rFonts w:ascii="Arial" w:hAnsi="Arial" w:cs="Arial"/>
          <w:sz w:val="20"/>
          <w:szCs w:val="20"/>
        </w:rPr>
        <w:t>13</w:t>
      </w:r>
      <w:r w:rsidRPr="00DC623A">
        <w:rPr>
          <w:rFonts w:ascii="Arial" w:hAnsi="Arial" w:cs="Arial"/>
          <w:sz w:val="20"/>
          <w:szCs w:val="20"/>
        </w:rPr>
        <w:t>.</w:t>
      </w:r>
      <w:r w:rsidRPr="003F1D79">
        <w:rPr>
          <w:rFonts w:ascii="Arial" w:hAnsi="Arial" w:cs="Arial"/>
          <w:sz w:val="20"/>
          <w:szCs w:val="20"/>
        </w:rPr>
        <w:t xml:space="preserve"> Chromatin accessibility landscape of ITF3756-treated Jurkat cells revealed by ATAQ-Seq. </w:t>
      </w:r>
      <w:r w:rsidRPr="00EB1454">
        <w:rPr>
          <w:rFonts w:ascii="Arial" w:hAnsi="Arial" w:cs="Arial"/>
          <w:b w:val="0"/>
          <w:sz w:val="20"/>
          <w:szCs w:val="20"/>
        </w:rPr>
        <w:t>(</w:t>
      </w:r>
      <w:r w:rsidRPr="00EB1454">
        <w:rPr>
          <w:rFonts w:ascii="Arial" w:hAnsi="Arial" w:cs="Arial"/>
          <w:sz w:val="20"/>
          <w:szCs w:val="20"/>
        </w:rPr>
        <w:t>A</w:t>
      </w:r>
      <w:r w:rsidRPr="00EB1454">
        <w:rPr>
          <w:rFonts w:ascii="Arial" w:hAnsi="Arial" w:cs="Arial"/>
          <w:b w:val="0"/>
          <w:sz w:val="20"/>
          <w:szCs w:val="20"/>
        </w:rPr>
        <w:t xml:space="preserve">) The principal component analysis results on the whole dataset in Jurkat cells treated with 1 </w:t>
      </w:r>
      <w:r>
        <w:rPr>
          <w:rFonts w:ascii="Arial" w:hAnsi="Arial" w:cs="Arial"/>
          <w:b w:val="0"/>
          <w:sz w:val="20"/>
          <w:szCs w:val="20"/>
        </w:rPr>
        <w:t>µ</w:t>
      </w:r>
      <w:r w:rsidRPr="00EB1454">
        <w:rPr>
          <w:rFonts w:ascii="Arial" w:hAnsi="Arial" w:cs="Arial"/>
          <w:b w:val="0"/>
          <w:sz w:val="20"/>
          <w:szCs w:val="20"/>
        </w:rPr>
        <w:t xml:space="preserve">M ITF3756 (green dots) </w:t>
      </w:r>
      <w:r>
        <w:rPr>
          <w:rFonts w:ascii="Arial" w:hAnsi="Arial" w:cs="Arial"/>
          <w:b w:val="0"/>
          <w:sz w:val="20"/>
          <w:szCs w:val="20"/>
        </w:rPr>
        <w:t>or</w:t>
      </w:r>
      <w:r w:rsidRPr="00EB1454">
        <w:rPr>
          <w:rFonts w:ascii="Arial" w:hAnsi="Arial" w:cs="Arial"/>
          <w:b w:val="0"/>
          <w:sz w:val="20"/>
          <w:szCs w:val="20"/>
        </w:rPr>
        <w:t xml:space="preserve"> </w:t>
      </w:r>
      <w:r>
        <w:rPr>
          <w:rFonts w:ascii="Arial" w:hAnsi="Arial" w:cs="Arial"/>
          <w:b w:val="0"/>
          <w:sz w:val="20"/>
          <w:szCs w:val="20"/>
        </w:rPr>
        <w:t>vehicle</w:t>
      </w:r>
      <w:r w:rsidRPr="00EB1454">
        <w:rPr>
          <w:rFonts w:ascii="Arial" w:hAnsi="Arial" w:cs="Arial"/>
          <w:b w:val="0"/>
          <w:sz w:val="20"/>
          <w:szCs w:val="20"/>
        </w:rPr>
        <w:t xml:space="preserve"> (black dots)</w:t>
      </w:r>
      <w:r w:rsidRPr="00F26741">
        <w:rPr>
          <w:rFonts w:ascii="Arial" w:hAnsi="Arial" w:cs="Arial"/>
          <w:b w:val="0"/>
          <w:sz w:val="20"/>
          <w:szCs w:val="20"/>
        </w:rPr>
        <w:t xml:space="preserve"> </w:t>
      </w:r>
      <w:r w:rsidRPr="00EB1454">
        <w:rPr>
          <w:rFonts w:ascii="Arial" w:hAnsi="Arial" w:cs="Arial"/>
          <w:b w:val="0"/>
          <w:sz w:val="20"/>
          <w:szCs w:val="20"/>
        </w:rPr>
        <w:t>for 16h. N=3. (</w:t>
      </w:r>
      <w:r w:rsidRPr="00EB1454">
        <w:rPr>
          <w:rFonts w:ascii="Arial" w:hAnsi="Arial" w:cs="Arial"/>
          <w:sz w:val="20"/>
          <w:szCs w:val="20"/>
        </w:rPr>
        <w:t>B</w:t>
      </w:r>
      <w:r w:rsidRPr="00EB1454">
        <w:rPr>
          <w:rFonts w:ascii="Arial" w:hAnsi="Arial" w:cs="Arial"/>
          <w:b w:val="0"/>
          <w:sz w:val="20"/>
          <w:szCs w:val="20"/>
        </w:rPr>
        <w:t xml:space="preserve">) Volcano plot of differentially accessible regions. The accessible regions are towards the </w:t>
      </w:r>
      <w:r>
        <w:rPr>
          <w:rFonts w:ascii="Arial" w:hAnsi="Arial" w:cs="Arial"/>
          <w:b w:val="0"/>
          <w:sz w:val="20"/>
          <w:szCs w:val="20"/>
        </w:rPr>
        <w:t>r</w:t>
      </w:r>
      <w:r w:rsidRPr="00EB1454">
        <w:rPr>
          <w:rFonts w:ascii="Arial" w:hAnsi="Arial" w:cs="Arial"/>
          <w:b w:val="0"/>
          <w:sz w:val="20"/>
          <w:szCs w:val="20"/>
        </w:rPr>
        <w:t>ight, the inaccessible are towards the left, and the most statistically significant are towards the top. Red dots represent significant open and closed regions with -0.5≤ shrunken LogFC ≤ 0.5 and a p-value ≤ 0.05. Black dots represent non-significant changes. N=3. (</w:t>
      </w:r>
      <w:r w:rsidRPr="0043060B">
        <w:rPr>
          <w:rFonts w:ascii="Arial" w:hAnsi="Arial" w:cs="Arial"/>
          <w:sz w:val="20"/>
          <w:szCs w:val="20"/>
        </w:rPr>
        <w:t>C</w:t>
      </w:r>
      <w:r w:rsidRPr="00EB1454">
        <w:rPr>
          <w:rFonts w:ascii="Arial" w:hAnsi="Arial" w:cs="Arial"/>
          <w:b w:val="0"/>
          <w:sz w:val="20"/>
          <w:szCs w:val="20"/>
        </w:rPr>
        <w:t>) The graph illustrates the distribution of the differentially accessible regions of specific genomic features depicted as follows: distal intergenic regions(green), downstream regions (yellow) encompassing 3000 bp from transcription end site (TES), introns (red), coding exons (orange), 3′ UTRs (light blue) and 5′ UTRs (pink), proximal (0-1000 bp, blue) and distal promoter (violet) encompassing 3000 bp upstream of the transcription start site (TSS). (</w:t>
      </w:r>
      <w:r w:rsidRPr="0043060B">
        <w:rPr>
          <w:rFonts w:ascii="Arial" w:hAnsi="Arial" w:cs="Arial"/>
          <w:sz w:val="20"/>
          <w:szCs w:val="20"/>
        </w:rPr>
        <w:t>D</w:t>
      </w:r>
      <w:r w:rsidRPr="00EB1454">
        <w:rPr>
          <w:rFonts w:ascii="Arial" w:hAnsi="Arial" w:cs="Arial"/>
          <w:b w:val="0"/>
          <w:sz w:val="20"/>
          <w:szCs w:val="20"/>
        </w:rPr>
        <w:t xml:space="preserve">) Gene ontology analysis of differentially accessible regions between ITF3756-treated </w:t>
      </w:r>
      <w:r>
        <w:rPr>
          <w:rFonts w:ascii="Arial" w:hAnsi="Arial" w:cs="Arial"/>
          <w:b w:val="0"/>
          <w:sz w:val="20"/>
          <w:szCs w:val="20"/>
        </w:rPr>
        <w:t>Jurkat and vehicle-treated cells</w:t>
      </w:r>
      <w:r w:rsidRPr="00EB1454">
        <w:rPr>
          <w:rFonts w:ascii="Arial" w:hAnsi="Arial" w:cs="Arial"/>
          <w:b w:val="0"/>
          <w:sz w:val="20"/>
          <w:szCs w:val="20"/>
        </w:rPr>
        <w:t xml:space="preserve">: </w:t>
      </w:r>
      <w:r w:rsidRPr="00EB1454">
        <w:rPr>
          <w:rFonts w:ascii="Arial" w:hAnsi="Arial" w:cs="Arial"/>
          <w:b w:val="0"/>
          <w:sz w:val="20"/>
          <w:szCs w:val="20"/>
        </w:rPr>
        <w:lastRenderedPageBreak/>
        <w:t>inaccessible regions (ICR, blue bar graph, upper panel) and accessible chromatin regions (ACR, red bar graph, lower panel). N=3.</w:t>
      </w:r>
    </w:p>
    <w:p w:rsidR="00950B73" w:rsidRPr="00EB1454" w:rsidRDefault="00950B73" w:rsidP="00950B73">
      <w:pPr>
        <w:pStyle w:val="SMcaption"/>
        <w:jc w:val="both"/>
        <w:rPr>
          <w:rFonts w:ascii="Arial" w:hAnsi="Arial" w:cs="Arial"/>
          <w:sz w:val="20"/>
        </w:rPr>
      </w:pPr>
    </w:p>
    <w:p w:rsidR="00950B73" w:rsidRDefault="00950B73" w:rsidP="00950B73">
      <w:pPr>
        <w:jc w:val="both"/>
        <w:rPr>
          <w:rFonts w:ascii="Arial" w:hAnsi="Arial" w:cs="Arial"/>
          <w:sz w:val="20"/>
        </w:rPr>
      </w:pPr>
      <w:r>
        <w:rPr>
          <w:rFonts w:ascii="Arial" w:hAnsi="Arial" w:cs="Arial"/>
          <w:sz w:val="20"/>
        </w:rPr>
        <w:br w:type="page"/>
      </w:r>
    </w:p>
    <w:p w:rsidR="00950B73" w:rsidRDefault="00950B73" w:rsidP="00950B73">
      <w:pPr>
        <w:jc w:val="both"/>
        <w:rPr>
          <w:rFonts w:ascii="Arial" w:hAnsi="Arial" w:cs="Arial"/>
          <w:sz w:val="20"/>
        </w:rPr>
      </w:pPr>
      <w:r>
        <w:rPr>
          <w:rFonts w:ascii="Arial" w:hAnsi="Arial" w:cs="Arial"/>
          <w:noProof/>
          <w:sz w:val="20"/>
        </w:rPr>
        <w:lastRenderedPageBreak/>
        <w:drawing>
          <wp:inline distT="0" distB="0" distL="0" distR="0" wp14:anchorId="24C91834" wp14:editId="51B24C52">
            <wp:extent cx="5486400" cy="7086600"/>
            <wp:effectExtent l="0" t="0" r="0" b="0"/>
            <wp:docPr id="30" name="Immagin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86400" cy="7086600"/>
                    </a:xfrm>
                    <a:prstGeom prst="rect">
                      <a:avLst/>
                    </a:prstGeom>
                    <a:noFill/>
                    <a:ln>
                      <a:noFill/>
                    </a:ln>
                  </pic:spPr>
                </pic:pic>
              </a:graphicData>
            </a:graphic>
          </wp:inline>
        </w:drawing>
      </w:r>
    </w:p>
    <w:p w:rsidR="00950B73" w:rsidRPr="00EB1454" w:rsidRDefault="00950B73" w:rsidP="00950B73">
      <w:pPr>
        <w:pStyle w:val="SMHeading"/>
        <w:jc w:val="both"/>
        <w:rPr>
          <w:rFonts w:ascii="Arial" w:hAnsi="Arial" w:cs="Arial"/>
          <w:b w:val="0"/>
          <w:sz w:val="20"/>
          <w:szCs w:val="20"/>
        </w:rPr>
      </w:pPr>
      <w:r>
        <w:rPr>
          <w:rFonts w:ascii="Arial" w:hAnsi="Arial" w:cs="Arial"/>
          <w:sz w:val="20"/>
          <w:szCs w:val="20"/>
        </w:rPr>
        <w:t>Fig.</w:t>
      </w:r>
      <w:r w:rsidRPr="00DC623A">
        <w:rPr>
          <w:rFonts w:ascii="Arial" w:hAnsi="Arial" w:cs="Arial"/>
          <w:sz w:val="20"/>
          <w:szCs w:val="20"/>
        </w:rPr>
        <w:t xml:space="preserve"> S</w:t>
      </w:r>
      <w:r>
        <w:rPr>
          <w:rFonts w:ascii="Arial" w:hAnsi="Arial" w:cs="Arial"/>
          <w:sz w:val="20"/>
          <w:szCs w:val="20"/>
        </w:rPr>
        <w:t>14</w:t>
      </w:r>
      <w:r w:rsidRPr="00DC623A">
        <w:rPr>
          <w:rFonts w:ascii="Arial" w:hAnsi="Arial" w:cs="Arial"/>
          <w:sz w:val="20"/>
          <w:szCs w:val="20"/>
        </w:rPr>
        <w:t>.</w:t>
      </w:r>
      <w:r w:rsidRPr="003F1D79">
        <w:t xml:space="preserve"> </w:t>
      </w:r>
      <w:r w:rsidRPr="003F1D79">
        <w:rPr>
          <w:rFonts w:ascii="Arial" w:hAnsi="Arial" w:cs="Arial"/>
          <w:sz w:val="20"/>
          <w:szCs w:val="20"/>
        </w:rPr>
        <w:t xml:space="preserve">Chromatin accessibility landscape of ITF3756-treated Jurkat cells revealed by H3K27Ac-ChIP-Seq. </w:t>
      </w:r>
      <w:r w:rsidRPr="00EB1454">
        <w:rPr>
          <w:rFonts w:ascii="Arial" w:hAnsi="Arial" w:cs="Arial"/>
          <w:b w:val="0"/>
          <w:sz w:val="20"/>
          <w:szCs w:val="20"/>
        </w:rPr>
        <w:t>(</w:t>
      </w:r>
      <w:r w:rsidRPr="0043060B">
        <w:rPr>
          <w:rFonts w:ascii="Arial" w:hAnsi="Arial" w:cs="Arial"/>
          <w:sz w:val="20"/>
          <w:szCs w:val="20"/>
        </w:rPr>
        <w:t>A</w:t>
      </w:r>
      <w:r w:rsidRPr="00EB1454">
        <w:rPr>
          <w:rFonts w:ascii="Arial" w:hAnsi="Arial" w:cs="Arial"/>
          <w:b w:val="0"/>
          <w:sz w:val="20"/>
          <w:szCs w:val="20"/>
        </w:rPr>
        <w:t xml:space="preserve">) The principal component analysis results on the whole dataset in Jurkat cells treated with 1 </w:t>
      </w:r>
      <w:r>
        <w:rPr>
          <w:rFonts w:ascii="Arial" w:hAnsi="Arial" w:cs="Arial"/>
          <w:b w:val="0"/>
          <w:sz w:val="20"/>
          <w:szCs w:val="20"/>
        </w:rPr>
        <w:t>µ</w:t>
      </w:r>
      <w:r w:rsidRPr="00EB1454">
        <w:rPr>
          <w:rFonts w:ascii="Arial" w:hAnsi="Arial" w:cs="Arial"/>
          <w:b w:val="0"/>
          <w:sz w:val="20"/>
          <w:szCs w:val="20"/>
        </w:rPr>
        <w:t xml:space="preserve">M ITF3756 for 16h (green dots) </w:t>
      </w:r>
      <w:r>
        <w:rPr>
          <w:rFonts w:ascii="Arial" w:hAnsi="Arial" w:cs="Arial"/>
          <w:b w:val="0"/>
          <w:sz w:val="20"/>
          <w:szCs w:val="20"/>
        </w:rPr>
        <w:t>or</w:t>
      </w:r>
      <w:r w:rsidRPr="00EB1454">
        <w:rPr>
          <w:rFonts w:ascii="Arial" w:hAnsi="Arial" w:cs="Arial"/>
          <w:b w:val="0"/>
          <w:sz w:val="20"/>
          <w:szCs w:val="20"/>
        </w:rPr>
        <w:t xml:space="preserve"> </w:t>
      </w:r>
      <w:r>
        <w:rPr>
          <w:rFonts w:ascii="Arial" w:hAnsi="Arial" w:cs="Arial"/>
          <w:b w:val="0"/>
          <w:sz w:val="20"/>
          <w:szCs w:val="20"/>
        </w:rPr>
        <w:t>vehicle</w:t>
      </w:r>
      <w:r w:rsidRPr="00EB1454">
        <w:rPr>
          <w:rFonts w:ascii="Arial" w:hAnsi="Arial" w:cs="Arial"/>
          <w:b w:val="0"/>
          <w:sz w:val="20"/>
          <w:szCs w:val="20"/>
        </w:rPr>
        <w:t xml:space="preserve"> (black dots). N=3. (</w:t>
      </w:r>
      <w:r w:rsidRPr="0043060B">
        <w:rPr>
          <w:rFonts w:ascii="Arial" w:hAnsi="Arial" w:cs="Arial"/>
          <w:sz w:val="20"/>
          <w:szCs w:val="20"/>
        </w:rPr>
        <w:t>B</w:t>
      </w:r>
      <w:r w:rsidRPr="00EB1454">
        <w:rPr>
          <w:rFonts w:ascii="Arial" w:hAnsi="Arial" w:cs="Arial"/>
          <w:b w:val="0"/>
          <w:sz w:val="20"/>
          <w:szCs w:val="20"/>
        </w:rPr>
        <w:t xml:space="preserve">) </w:t>
      </w:r>
      <w:r w:rsidRPr="0043060B">
        <w:rPr>
          <w:rFonts w:ascii="Arial" w:hAnsi="Arial" w:cs="Arial"/>
          <w:b w:val="0"/>
          <w:sz w:val="20"/>
          <w:szCs w:val="20"/>
        </w:rPr>
        <w:t xml:space="preserve">Volcano plot of differentially accessible regions. The H3K27Ac enriched regions are towards the right, the H3K27Ac decreased regions are towards the left, and the most statistically significant are towards the top. Red dots represent significant H3K27Ac enriched and decreased regions with -0.5≤ shrunken LogFC ≤ 0.5 and a p-adjusted value ≤ 0.05. Black dots represent non-significant changes. N=3. </w:t>
      </w:r>
      <w:r w:rsidRPr="00EB1454">
        <w:rPr>
          <w:rFonts w:ascii="Arial" w:hAnsi="Arial" w:cs="Arial"/>
          <w:b w:val="0"/>
          <w:sz w:val="20"/>
          <w:szCs w:val="20"/>
        </w:rPr>
        <w:t>(</w:t>
      </w:r>
      <w:r w:rsidRPr="0043060B">
        <w:rPr>
          <w:rFonts w:ascii="Arial" w:hAnsi="Arial" w:cs="Arial"/>
          <w:sz w:val="20"/>
          <w:szCs w:val="20"/>
        </w:rPr>
        <w:t>C</w:t>
      </w:r>
      <w:r w:rsidRPr="00EB1454">
        <w:rPr>
          <w:rFonts w:ascii="Arial" w:hAnsi="Arial" w:cs="Arial"/>
          <w:b w:val="0"/>
          <w:sz w:val="20"/>
          <w:szCs w:val="20"/>
        </w:rPr>
        <w:t>) The graph illustrates the distribution of the differentially accessible regions of specific genomic features depicted as follows: distal intergenic regions(green), downstream regions (yellow) encompassing 3000 bp from transcription end site (TES), introns (red), coding exons (orange), 3′ UTRs (light blue) and 5′ UTRs (pink), proximal (0-1000 bp, blue) and distal promoter (violet) encompassing 3000 bp upstream of the transcription start site (TSS). (</w:t>
      </w:r>
      <w:r w:rsidRPr="0043060B">
        <w:rPr>
          <w:rFonts w:ascii="Arial" w:hAnsi="Arial" w:cs="Arial"/>
          <w:sz w:val="20"/>
          <w:szCs w:val="20"/>
        </w:rPr>
        <w:t>D</w:t>
      </w:r>
      <w:r w:rsidRPr="00EB1454">
        <w:rPr>
          <w:rFonts w:ascii="Arial" w:hAnsi="Arial" w:cs="Arial"/>
          <w:b w:val="0"/>
          <w:sz w:val="20"/>
          <w:szCs w:val="20"/>
        </w:rPr>
        <w:t xml:space="preserve">) Gene ontology analysis of differentially accessible regions </w:t>
      </w:r>
      <w:r w:rsidRPr="00EB1454">
        <w:rPr>
          <w:rFonts w:ascii="Arial" w:hAnsi="Arial" w:cs="Arial"/>
          <w:b w:val="0"/>
          <w:sz w:val="20"/>
          <w:szCs w:val="20"/>
        </w:rPr>
        <w:lastRenderedPageBreak/>
        <w:t xml:space="preserve">between ITF3756-treated </w:t>
      </w:r>
      <w:r>
        <w:rPr>
          <w:rFonts w:ascii="Arial" w:hAnsi="Arial" w:cs="Arial"/>
          <w:b w:val="0"/>
          <w:sz w:val="20"/>
          <w:szCs w:val="20"/>
        </w:rPr>
        <w:t>and</w:t>
      </w:r>
      <w:r w:rsidRPr="00EB1454">
        <w:rPr>
          <w:rFonts w:ascii="Arial" w:hAnsi="Arial" w:cs="Arial"/>
          <w:b w:val="0"/>
          <w:sz w:val="20"/>
          <w:szCs w:val="20"/>
        </w:rPr>
        <w:t xml:space="preserve"> </w:t>
      </w:r>
      <w:r>
        <w:rPr>
          <w:rFonts w:ascii="Arial" w:hAnsi="Arial" w:cs="Arial"/>
          <w:b w:val="0"/>
          <w:sz w:val="20"/>
          <w:szCs w:val="20"/>
        </w:rPr>
        <w:t xml:space="preserve">vehicle-treated </w:t>
      </w:r>
      <w:r w:rsidRPr="00EB1454">
        <w:rPr>
          <w:rFonts w:ascii="Arial" w:hAnsi="Arial" w:cs="Arial"/>
          <w:b w:val="0"/>
          <w:sz w:val="20"/>
          <w:szCs w:val="20"/>
        </w:rPr>
        <w:t>revealed by H3K27Ac-ChIP-seq: inaccessible regions (ICR, blue bar graph, upper panel) and accessible chromatin regions (ACR, red bar graph, lower panel). N=3.</w:t>
      </w:r>
    </w:p>
    <w:p w:rsidR="00950B73" w:rsidRDefault="00950B73" w:rsidP="00950B73">
      <w:pPr>
        <w:jc w:val="both"/>
        <w:rPr>
          <w:rFonts w:ascii="Arial" w:hAnsi="Arial" w:cs="Arial"/>
          <w:sz w:val="20"/>
        </w:rPr>
      </w:pPr>
      <w:r>
        <w:rPr>
          <w:rFonts w:ascii="Arial" w:hAnsi="Arial" w:cs="Arial"/>
          <w:sz w:val="20"/>
        </w:rPr>
        <w:br w:type="page"/>
      </w:r>
    </w:p>
    <w:p w:rsidR="00950B73" w:rsidRDefault="00950B73" w:rsidP="00950B73">
      <w:pPr>
        <w:jc w:val="both"/>
        <w:rPr>
          <w:rFonts w:ascii="Arial" w:hAnsi="Arial" w:cs="Arial"/>
          <w:sz w:val="20"/>
        </w:rPr>
      </w:pPr>
      <w:r>
        <w:rPr>
          <w:rFonts w:ascii="Arial" w:hAnsi="Arial" w:cs="Arial"/>
          <w:noProof/>
          <w:sz w:val="20"/>
        </w:rPr>
        <w:lastRenderedPageBreak/>
        <w:drawing>
          <wp:inline distT="0" distB="0" distL="0" distR="0" wp14:anchorId="4026BFEE" wp14:editId="299DD4A5">
            <wp:extent cx="5476875" cy="7153275"/>
            <wp:effectExtent l="0" t="0" r="9525" b="9525"/>
            <wp:docPr id="41" name="Immagin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76875" cy="7153275"/>
                    </a:xfrm>
                    <a:prstGeom prst="rect">
                      <a:avLst/>
                    </a:prstGeom>
                    <a:noFill/>
                    <a:ln>
                      <a:noFill/>
                    </a:ln>
                  </pic:spPr>
                </pic:pic>
              </a:graphicData>
            </a:graphic>
          </wp:inline>
        </w:drawing>
      </w:r>
    </w:p>
    <w:p w:rsidR="00950B73" w:rsidRDefault="00950B73" w:rsidP="00950B73">
      <w:pPr>
        <w:pStyle w:val="SMHeading"/>
        <w:jc w:val="both"/>
        <w:rPr>
          <w:rFonts w:ascii="Arial" w:hAnsi="Arial" w:cs="Arial"/>
          <w:b w:val="0"/>
          <w:sz w:val="20"/>
          <w:szCs w:val="20"/>
        </w:rPr>
      </w:pPr>
      <w:r>
        <w:rPr>
          <w:rFonts w:ascii="Arial" w:hAnsi="Arial" w:cs="Arial"/>
          <w:sz w:val="20"/>
          <w:szCs w:val="20"/>
        </w:rPr>
        <w:t>Fig.</w:t>
      </w:r>
      <w:r w:rsidRPr="00DC623A">
        <w:rPr>
          <w:rFonts w:ascii="Arial" w:hAnsi="Arial" w:cs="Arial"/>
          <w:sz w:val="20"/>
          <w:szCs w:val="20"/>
        </w:rPr>
        <w:t xml:space="preserve"> S</w:t>
      </w:r>
      <w:r>
        <w:rPr>
          <w:rFonts w:ascii="Arial" w:hAnsi="Arial" w:cs="Arial"/>
          <w:sz w:val="20"/>
          <w:szCs w:val="20"/>
        </w:rPr>
        <w:t>15</w:t>
      </w:r>
      <w:r w:rsidRPr="00DC623A">
        <w:rPr>
          <w:rFonts w:ascii="Arial" w:hAnsi="Arial" w:cs="Arial"/>
          <w:sz w:val="20"/>
          <w:szCs w:val="20"/>
        </w:rPr>
        <w:t>.</w:t>
      </w:r>
      <w:r w:rsidRPr="003F1D79">
        <w:rPr>
          <w:rFonts w:ascii="Arial" w:hAnsi="Arial" w:cs="Arial"/>
          <w:sz w:val="20"/>
          <w:szCs w:val="20"/>
        </w:rPr>
        <w:t xml:space="preserve"> Transcriptomic analysis of KO_HDAC6 </w:t>
      </w:r>
      <w:r w:rsidRPr="00A819C2">
        <w:rPr>
          <w:rFonts w:ascii="Arial" w:hAnsi="Arial" w:cs="Arial"/>
          <w:i/>
          <w:sz w:val="20"/>
          <w:szCs w:val="20"/>
        </w:rPr>
        <w:t>vs</w:t>
      </w:r>
      <w:r w:rsidRPr="003F1D79">
        <w:rPr>
          <w:rFonts w:ascii="Arial" w:hAnsi="Arial" w:cs="Arial"/>
          <w:sz w:val="20"/>
          <w:szCs w:val="20"/>
        </w:rPr>
        <w:t xml:space="preserve"> WT B16F10 cells. </w:t>
      </w:r>
      <w:r w:rsidRPr="00EB1454">
        <w:rPr>
          <w:rFonts w:ascii="Arial" w:hAnsi="Arial" w:cs="Arial"/>
          <w:b w:val="0"/>
          <w:sz w:val="20"/>
          <w:szCs w:val="20"/>
        </w:rPr>
        <w:t>(</w:t>
      </w:r>
      <w:r w:rsidRPr="0043060B">
        <w:rPr>
          <w:rFonts w:ascii="Arial" w:hAnsi="Arial" w:cs="Arial"/>
          <w:sz w:val="20"/>
          <w:szCs w:val="20"/>
        </w:rPr>
        <w:t>A</w:t>
      </w:r>
      <w:r w:rsidRPr="00EB1454">
        <w:rPr>
          <w:rFonts w:ascii="Arial" w:hAnsi="Arial" w:cs="Arial"/>
          <w:b w:val="0"/>
          <w:sz w:val="20"/>
          <w:szCs w:val="20"/>
        </w:rPr>
        <w:t>) The principal component analysis results on the whole dataset in KO_HDAC6 B16F10 cells (green dots) compared to WT control (black dots). N=5. (</w:t>
      </w:r>
      <w:r w:rsidRPr="0043060B">
        <w:rPr>
          <w:rFonts w:ascii="Arial" w:hAnsi="Arial" w:cs="Arial"/>
          <w:sz w:val="20"/>
          <w:szCs w:val="20"/>
        </w:rPr>
        <w:t>B</w:t>
      </w:r>
      <w:r w:rsidRPr="00EB1454">
        <w:rPr>
          <w:rFonts w:ascii="Arial" w:hAnsi="Arial" w:cs="Arial"/>
          <w:b w:val="0"/>
          <w:sz w:val="20"/>
          <w:szCs w:val="20"/>
        </w:rPr>
        <w:t xml:space="preserve">) Volcano plot of differentially regulated transcripts. </w:t>
      </w:r>
      <w:r w:rsidRPr="00C7159E">
        <w:rPr>
          <w:rFonts w:ascii="Arial" w:hAnsi="Arial" w:cs="Arial"/>
          <w:b w:val="0"/>
          <w:sz w:val="20"/>
          <w:szCs w:val="20"/>
        </w:rPr>
        <w:t>Red dots represent significantly up- and downregulated genes with 1 ≤ Log2FC ≤ 1 (x-axis) and a p adjusted-value ≤ 0.1 (y-axis)</w:t>
      </w:r>
      <w:r>
        <w:rPr>
          <w:rFonts w:ascii="Arial" w:hAnsi="Arial" w:cs="Arial"/>
          <w:b w:val="0"/>
          <w:sz w:val="20"/>
          <w:szCs w:val="20"/>
        </w:rPr>
        <w:t>.</w:t>
      </w:r>
      <w:r w:rsidRPr="00EB1454">
        <w:rPr>
          <w:rFonts w:ascii="Arial" w:hAnsi="Arial" w:cs="Arial"/>
          <w:b w:val="0"/>
          <w:sz w:val="20"/>
          <w:szCs w:val="20"/>
        </w:rPr>
        <w:t xml:space="preserve"> Blue, green, and grey dots represent detected non-significant DE genes. N=5. (</w:t>
      </w:r>
      <w:r w:rsidRPr="0043060B">
        <w:rPr>
          <w:rFonts w:ascii="Arial" w:hAnsi="Arial" w:cs="Arial"/>
          <w:sz w:val="20"/>
          <w:szCs w:val="20"/>
        </w:rPr>
        <w:t>C</w:t>
      </w:r>
      <w:r w:rsidRPr="00EB1454">
        <w:rPr>
          <w:rFonts w:ascii="Arial" w:hAnsi="Arial" w:cs="Arial"/>
          <w:b w:val="0"/>
          <w:sz w:val="20"/>
          <w:szCs w:val="20"/>
        </w:rPr>
        <w:t>) The heatmap illustrates the 60 most modulated genes; the color code shows the upregulated genes in green and the down-modulated genes in red. N=5</w:t>
      </w:r>
      <w:r>
        <w:rPr>
          <w:rFonts w:ascii="Arial" w:hAnsi="Arial" w:cs="Arial"/>
          <w:b w:val="0"/>
          <w:sz w:val="20"/>
          <w:szCs w:val="20"/>
        </w:rPr>
        <w:t>.</w:t>
      </w:r>
      <w:r w:rsidRPr="00EB1454">
        <w:rPr>
          <w:rFonts w:ascii="Arial" w:hAnsi="Arial" w:cs="Arial"/>
          <w:b w:val="0"/>
          <w:sz w:val="20"/>
          <w:szCs w:val="20"/>
        </w:rPr>
        <w:t xml:space="preserve"> (</w:t>
      </w:r>
      <w:r w:rsidRPr="0043060B">
        <w:rPr>
          <w:rFonts w:ascii="Arial" w:hAnsi="Arial" w:cs="Arial"/>
          <w:sz w:val="20"/>
          <w:szCs w:val="20"/>
        </w:rPr>
        <w:t>D-G</w:t>
      </w:r>
      <w:r w:rsidRPr="00EB1454">
        <w:rPr>
          <w:rFonts w:ascii="Arial" w:hAnsi="Arial" w:cs="Arial"/>
          <w:b w:val="0"/>
          <w:sz w:val="20"/>
          <w:szCs w:val="20"/>
        </w:rPr>
        <w:t xml:space="preserve">) Gene ontology analysis of differentially expressed genes in KO_HDAC6 cells compared to WT. According to the cluster genes modulation, the biological processes involved are represented through dot-plot </w:t>
      </w:r>
      <w:r w:rsidRPr="0043060B">
        <w:rPr>
          <w:rFonts w:ascii="Arial" w:hAnsi="Arial" w:cs="Arial"/>
          <w:sz w:val="20"/>
          <w:szCs w:val="20"/>
        </w:rPr>
        <w:t>D</w:t>
      </w:r>
      <w:r w:rsidRPr="00EB1454">
        <w:rPr>
          <w:rFonts w:ascii="Arial" w:hAnsi="Arial" w:cs="Arial"/>
          <w:b w:val="0"/>
          <w:sz w:val="20"/>
          <w:szCs w:val="20"/>
        </w:rPr>
        <w:t>, the cellular component by dot</w:t>
      </w:r>
      <w:r>
        <w:rPr>
          <w:rFonts w:ascii="Arial" w:hAnsi="Arial" w:cs="Arial"/>
          <w:b w:val="0"/>
          <w:sz w:val="20"/>
          <w:szCs w:val="20"/>
        </w:rPr>
        <w:t>-</w:t>
      </w:r>
      <w:r w:rsidRPr="00EB1454">
        <w:rPr>
          <w:rFonts w:ascii="Arial" w:hAnsi="Arial" w:cs="Arial"/>
          <w:b w:val="0"/>
          <w:sz w:val="20"/>
          <w:szCs w:val="20"/>
        </w:rPr>
        <w:t xml:space="preserve">plot </w:t>
      </w:r>
      <w:r w:rsidRPr="0043060B">
        <w:rPr>
          <w:rFonts w:ascii="Arial" w:hAnsi="Arial" w:cs="Arial"/>
          <w:sz w:val="20"/>
          <w:szCs w:val="20"/>
        </w:rPr>
        <w:t>E</w:t>
      </w:r>
      <w:r w:rsidRPr="00EB1454">
        <w:rPr>
          <w:rFonts w:ascii="Arial" w:hAnsi="Arial" w:cs="Arial"/>
          <w:b w:val="0"/>
          <w:sz w:val="20"/>
          <w:szCs w:val="20"/>
        </w:rPr>
        <w:t>, the molecular function by dot</w:t>
      </w:r>
      <w:r>
        <w:rPr>
          <w:rFonts w:ascii="Arial" w:hAnsi="Arial" w:cs="Arial"/>
          <w:b w:val="0"/>
          <w:sz w:val="20"/>
          <w:szCs w:val="20"/>
        </w:rPr>
        <w:t>-</w:t>
      </w:r>
      <w:r w:rsidRPr="00EB1454">
        <w:rPr>
          <w:rFonts w:ascii="Arial" w:hAnsi="Arial" w:cs="Arial"/>
          <w:b w:val="0"/>
          <w:sz w:val="20"/>
          <w:szCs w:val="20"/>
        </w:rPr>
        <w:t xml:space="preserve">plot </w:t>
      </w:r>
      <w:r w:rsidRPr="0043060B">
        <w:rPr>
          <w:rFonts w:ascii="Arial" w:hAnsi="Arial" w:cs="Arial"/>
          <w:sz w:val="20"/>
          <w:szCs w:val="20"/>
        </w:rPr>
        <w:t>F</w:t>
      </w:r>
      <w:r w:rsidRPr="00EB1454">
        <w:rPr>
          <w:rFonts w:ascii="Arial" w:hAnsi="Arial" w:cs="Arial"/>
          <w:b w:val="0"/>
          <w:sz w:val="20"/>
          <w:szCs w:val="20"/>
        </w:rPr>
        <w:t>, and the KEGG pathways by dot</w:t>
      </w:r>
      <w:r>
        <w:rPr>
          <w:rFonts w:ascii="Arial" w:hAnsi="Arial" w:cs="Arial"/>
          <w:b w:val="0"/>
          <w:sz w:val="20"/>
          <w:szCs w:val="20"/>
        </w:rPr>
        <w:t>-</w:t>
      </w:r>
      <w:r w:rsidRPr="00EB1454">
        <w:rPr>
          <w:rFonts w:ascii="Arial" w:hAnsi="Arial" w:cs="Arial"/>
          <w:b w:val="0"/>
          <w:sz w:val="20"/>
          <w:szCs w:val="20"/>
        </w:rPr>
        <w:t xml:space="preserve">plot </w:t>
      </w:r>
      <w:r w:rsidRPr="0043060B">
        <w:rPr>
          <w:rFonts w:ascii="Arial" w:hAnsi="Arial" w:cs="Arial"/>
          <w:sz w:val="20"/>
          <w:szCs w:val="20"/>
        </w:rPr>
        <w:t>G</w:t>
      </w:r>
      <w:r w:rsidRPr="00EB1454">
        <w:rPr>
          <w:rFonts w:ascii="Arial" w:hAnsi="Arial" w:cs="Arial"/>
          <w:b w:val="0"/>
          <w:sz w:val="20"/>
          <w:szCs w:val="20"/>
        </w:rPr>
        <w:t xml:space="preserve">. </w:t>
      </w:r>
      <w:r>
        <w:rPr>
          <w:rFonts w:ascii="Arial" w:hAnsi="Arial" w:cs="Arial"/>
          <w:b w:val="0"/>
          <w:sz w:val="20"/>
          <w:szCs w:val="20"/>
        </w:rPr>
        <w:t>R</w:t>
      </w:r>
      <w:r w:rsidRPr="00C7159E">
        <w:rPr>
          <w:rFonts w:ascii="Arial" w:hAnsi="Arial" w:cs="Arial"/>
          <w:b w:val="0"/>
          <w:sz w:val="20"/>
          <w:szCs w:val="20"/>
        </w:rPr>
        <w:t>esults are represented according to the criterion for which the red dots are the most significantly differentially regulated</w:t>
      </w:r>
      <w:r>
        <w:rPr>
          <w:rFonts w:ascii="Arial" w:hAnsi="Arial" w:cs="Arial"/>
          <w:b w:val="0"/>
          <w:sz w:val="20"/>
          <w:szCs w:val="20"/>
        </w:rPr>
        <w:t>. At the same time,</w:t>
      </w:r>
      <w:r w:rsidRPr="00C7159E">
        <w:rPr>
          <w:rFonts w:ascii="Arial" w:hAnsi="Arial" w:cs="Arial"/>
          <w:b w:val="0"/>
          <w:sz w:val="20"/>
          <w:szCs w:val="20"/>
        </w:rPr>
        <w:t xml:space="preserve"> the point size indicates the number of genes involved in the process</w:t>
      </w:r>
      <w:r>
        <w:rPr>
          <w:rFonts w:ascii="Arial" w:hAnsi="Arial" w:cs="Arial"/>
          <w:b w:val="0"/>
          <w:sz w:val="20"/>
          <w:szCs w:val="20"/>
        </w:rPr>
        <w:t>;</w:t>
      </w:r>
      <w:r w:rsidRPr="00C7159E">
        <w:rPr>
          <w:rFonts w:ascii="Arial" w:hAnsi="Arial" w:cs="Arial"/>
          <w:b w:val="0"/>
          <w:sz w:val="20"/>
          <w:szCs w:val="20"/>
        </w:rPr>
        <w:t xml:space="preserve"> the dot </w:t>
      </w:r>
      <w:r w:rsidRPr="00C7159E">
        <w:rPr>
          <w:rFonts w:ascii="Arial" w:hAnsi="Arial" w:cs="Arial"/>
          <w:b w:val="0"/>
          <w:sz w:val="20"/>
          <w:szCs w:val="20"/>
        </w:rPr>
        <w:lastRenderedPageBreak/>
        <w:t xml:space="preserve">position represents the expression fold change. </w:t>
      </w:r>
      <w:r w:rsidRPr="00EB1454">
        <w:rPr>
          <w:rFonts w:ascii="Arial" w:hAnsi="Arial" w:cs="Arial"/>
          <w:b w:val="0"/>
          <w:sz w:val="20"/>
          <w:szCs w:val="20"/>
        </w:rPr>
        <w:t>N=5.</w:t>
      </w:r>
      <w:r>
        <w:rPr>
          <w:rFonts w:ascii="Arial" w:hAnsi="Arial" w:cs="Arial"/>
          <w:b w:val="0"/>
          <w:sz w:val="20"/>
          <w:szCs w:val="20"/>
        </w:rPr>
        <w:t xml:space="preserve"> </w:t>
      </w:r>
      <w:r w:rsidRPr="00EB1454">
        <w:rPr>
          <w:rFonts w:ascii="Arial" w:hAnsi="Arial" w:cs="Arial"/>
          <w:b w:val="0"/>
          <w:sz w:val="20"/>
          <w:szCs w:val="20"/>
        </w:rPr>
        <w:t>(</w:t>
      </w:r>
      <w:r>
        <w:rPr>
          <w:rFonts w:ascii="Arial" w:hAnsi="Arial" w:cs="Arial"/>
          <w:sz w:val="20"/>
          <w:szCs w:val="20"/>
        </w:rPr>
        <w:t>H</w:t>
      </w:r>
      <w:r w:rsidRPr="00EB1454">
        <w:rPr>
          <w:rFonts w:ascii="Arial" w:hAnsi="Arial" w:cs="Arial"/>
          <w:b w:val="0"/>
          <w:sz w:val="20"/>
          <w:szCs w:val="20"/>
        </w:rPr>
        <w:t>)</w:t>
      </w:r>
      <w:r>
        <w:rPr>
          <w:rFonts w:ascii="Arial" w:hAnsi="Arial" w:cs="Arial"/>
          <w:b w:val="0"/>
          <w:sz w:val="20"/>
          <w:szCs w:val="20"/>
        </w:rPr>
        <w:t xml:space="preserve"> GO target validation:</w:t>
      </w:r>
      <w:r w:rsidRPr="003E4E3F">
        <w:rPr>
          <w:rFonts w:ascii="Arial" w:hAnsi="Arial" w:cs="Arial"/>
          <w:b w:val="0"/>
          <w:sz w:val="20"/>
          <w:szCs w:val="20"/>
        </w:rPr>
        <w:t xml:space="preserve"> mRNA levels assayed by RT-qPCR</w:t>
      </w:r>
      <w:r w:rsidRPr="003E4E3F">
        <w:t xml:space="preserve"> </w:t>
      </w:r>
      <w:r w:rsidRPr="003E4E3F">
        <w:rPr>
          <w:rFonts w:ascii="Arial" w:hAnsi="Arial" w:cs="Arial"/>
          <w:b w:val="0"/>
          <w:sz w:val="20"/>
          <w:szCs w:val="20"/>
        </w:rPr>
        <w:t xml:space="preserve">in B16F10 HDAC6_KO (green bars) </w:t>
      </w:r>
      <w:r w:rsidRPr="003E4E3F">
        <w:rPr>
          <w:rFonts w:ascii="Arial" w:hAnsi="Arial" w:cs="Arial"/>
          <w:b w:val="0"/>
          <w:i/>
          <w:sz w:val="20"/>
          <w:szCs w:val="20"/>
        </w:rPr>
        <w:t>vs</w:t>
      </w:r>
      <w:r w:rsidRPr="003E4E3F">
        <w:rPr>
          <w:rFonts w:ascii="Arial" w:hAnsi="Arial" w:cs="Arial"/>
          <w:b w:val="0"/>
          <w:sz w:val="20"/>
          <w:szCs w:val="20"/>
        </w:rPr>
        <w:t xml:space="preserve"> WT (black bars). </w:t>
      </w:r>
      <w:r w:rsidRPr="003E4E3F">
        <w:rPr>
          <w:rFonts w:ascii="Arial" w:hAnsi="Arial" w:cs="Arial"/>
          <w:b w:val="0"/>
          <w:i/>
          <w:sz w:val="20"/>
          <w:szCs w:val="20"/>
        </w:rPr>
        <w:t>Gapdh</w:t>
      </w:r>
      <w:r w:rsidRPr="003E4E3F">
        <w:rPr>
          <w:rFonts w:ascii="Arial" w:hAnsi="Arial" w:cs="Arial"/>
          <w:b w:val="0"/>
          <w:sz w:val="20"/>
          <w:szCs w:val="20"/>
        </w:rPr>
        <w:t xml:space="preserve"> was used as </w:t>
      </w:r>
      <w:r>
        <w:rPr>
          <w:rFonts w:ascii="Arial" w:hAnsi="Arial" w:cs="Arial"/>
          <w:b w:val="0"/>
          <w:sz w:val="20"/>
          <w:szCs w:val="20"/>
        </w:rPr>
        <w:t xml:space="preserve">a </w:t>
      </w:r>
      <w:r w:rsidRPr="003E4E3F">
        <w:rPr>
          <w:rFonts w:ascii="Arial" w:hAnsi="Arial" w:cs="Arial"/>
          <w:b w:val="0"/>
          <w:sz w:val="20"/>
          <w:szCs w:val="20"/>
        </w:rPr>
        <w:t>normalizer, and relative mRNA expression was calculated using the 2</w:t>
      </w:r>
      <w:r w:rsidRPr="003E4E3F">
        <w:rPr>
          <w:rFonts w:ascii="Arial" w:hAnsi="Arial" w:cs="Arial"/>
          <w:b w:val="0"/>
          <w:sz w:val="20"/>
          <w:szCs w:val="20"/>
          <w:vertAlign w:val="superscript"/>
        </w:rPr>
        <w:t>-ΔΔCt</w:t>
      </w:r>
      <w:r w:rsidRPr="003E4E3F">
        <w:rPr>
          <w:rFonts w:ascii="Arial" w:hAnsi="Arial" w:cs="Arial"/>
          <w:b w:val="0"/>
          <w:sz w:val="20"/>
          <w:szCs w:val="20"/>
        </w:rPr>
        <w:t xml:space="preserve"> method. Error bars indicate SEM. Statistical analysis was performed by multiple </w:t>
      </w:r>
      <w:r>
        <w:rPr>
          <w:rFonts w:ascii="Arial" w:hAnsi="Arial" w:cs="Arial"/>
          <w:b w:val="0"/>
          <w:sz w:val="20"/>
          <w:szCs w:val="20"/>
        </w:rPr>
        <w:t>t-tests</w:t>
      </w:r>
      <w:r w:rsidRPr="003E4E3F">
        <w:rPr>
          <w:rFonts w:ascii="Arial" w:hAnsi="Arial" w:cs="Arial"/>
          <w:b w:val="0"/>
          <w:sz w:val="20"/>
          <w:szCs w:val="20"/>
        </w:rPr>
        <w:t>, N=</w:t>
      </w:r>
      <w:r>
        <w:rPr>
          <w:rFonts w:ascii="Arial" w:hAnsi="Arial" w:cs="Arial"/>
          <w:b w:val="0"/>
          <w:sz w:val="20"/>
          <w:szCs w:val="20"/>
        </w:rPr>
        <w:t>5</w:t>
      </w:r>
      <w:r w:rsidRPr="003E4E3F">
        <w:rPr>
          <w:rFonts w:ascii="Arial" w:hAnsi="Arial" w:cs="Arial"/>
          <w:b w:val="0"/>
          <w:sz w:val="20"/>
          <w:szCs w:val="20"/>
        </w:rPr>
        <w:t>; ***p&lt;0.0005.</w:t>
      </w:r>
    </w:p>
    <w:p w:rsidR="00950B73" w:rsidRDefault="00950B73" w:rsidP="00950B73">
      <w:pPr>
        <w:jc w:val="both"/>
        <w:rPr>
          <w:rFonts w:ascii="Arial" w:hAnsi="Arial" w:cs="Arial"/>
          <w:bCs/>
          <w:kern w:val="32"/>
          <w:sz w:val="20"/>
        </w:rPr>
      </w:pPr>
      <w:r>
        <w:rPr>
          <w:rFonts w:ascii="Arial" w:hAnsi="Arial" w:cs="Arial"/>
          <w:b/>
          <w:sz w:val="20"/>
        </w:rPr>
        <w:br w:type="page"/>
      </w:r>
    </w:p>
    <w:p w:rsidR="00950B73" w:rsidRDefault="00950B73" w:rsidP="00950B73">
      <w:pPr>
        <w:jc w:val="both"/>
        <w:rPr>
          <w:rFonts w:ascii="Arial" w:hAnsi="Arial" w:cs="Arial"/>
          <w:b/>
          <w:sz w:val="20"/>
        </w:rPr>
      </w:pPr>
      <w:r>
        <w:rPr>
          <w:rFonts w:ascii="Arial" w:hAnsi="Arial" w:cs="Arial"/>
          <w:b/>
          <w:noProof/>
          <w:sz w:val="20"/>
        </w:rPr>
        <w:lastRenderedPageBreak/>
        <w:drawing>
          <wp:inline distT="0" distB="0" distL="0" distR="0" wp14:anchorId="26F386D9" wp14:editId="6789028E">
            <wp:extent cx="5476875" cy="7029450"/>
            <wp:effectExtent l="0" t="0" r="9525" b="0"/>
            <wp:docPr id="42" name="Immagin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76875" cy="7029450"/>
                    </a:xfrm>
                    <a:prstGeom prst="rect">
                      <a:avLst/>
                    </a:prstGeom>
                    <a:noFill/>
                    <a:ln>
                      <a:noFill/>
                    </a:ln>
                  </pic:spPr>
                </pic:pic>
              </a:graphicData>
            </a:graphic>
          </wp:inline>
        </w:drawing>
      </w:r>
    </w:p>
    <w:p w:rsidR="00950B73" w:rsidRDefault="00950B73" w:rsidP="00950B73">
      <w:pPr>
        <w:jc w:val="both"/>
        <w:rPr>
          <w:rFonts w:ascii="Arial" w:hAnsi="Arial" w:cs="Arial"/>
          <w:b/>
          <w:sz w:val="20"/>
        </w:rPr>
      </w:pPr>
      <w:r w:rsidRPr="00A819C2">
        <w:rPr>
          <w:rFonts w:ascii="Arial" w:hAnsi="Arial" w:cs="Arial"/>
          <w:b/>
          <w:sz w:val="20"/>
        </w:rPr>
        <w:t>Fig. S16.</w:t>
      </w:r>
      <w:r w:rsidRPr="00341E68">
        <w:rPr>
          <w:rFonts w:ascii="Arial" w:hAnsi="Arial" w:cs="Arial"/>
          <w:sz w:val="20"/>
        </w:rPr>
        <w:t xml:space="preserve"> </w:t>
      </w:r>
      <w:r w:rsidRPr="00A819C2">
        <w:rPr>
          <w:rFonts w:ascii="Arial" w:hAnsi="Arial" w:cs="Arial"/>
          <w:b/>
          <w:sz w:val="20"/>
        </w:rPr>
        <w:t xml:space="preserve">Proteomics Studies of </w:t>
      </w:r>
      <w:r>
        <w:rPr>
          <w:rFonts w:ascii="Arial" w:hAnsi="Arial" w:cs="Arial"/>
          <w:b/>
          <w:sz w:val="20"/>
        </w:rPr>
        <w:t>si</w:t>
      </w:r>
      <w:r w:rsidRPr="00A819C2">
        <w:rPr>
          <w:rFonts w:ascii="Arial" w:hAnsi="Arial" w:cs="Arial"/>
          <w:b/>
          <w:sz w:val="20"/>
        </w:rPr>
        <w:t xml:space="preserve">_HDAC6 </w:t>
      </w:r>
      <w:r w:rsidRPr="00A819C2">
        <w:rPr>
          <w:rFonts w:ascii="Arial" w:hAnsi="Arial" w:cs="Arial"/>
          <w:b/>
          <w:i/>
          <w:sz w:val="20"/>
        </w:rPr>
        <w:t>vs</w:t>
      </w:r>
      <w:r>
        <w:rPr>
          <w:rFonts w:ascii="Arial" w:hAnsi="Arial" w:cs="Arial"/>
          <w:b/>
          <w:i/>
          <w:sz w:val="20"/>
        </w:rPr>
        <w:t>.</w:t>
      </w:r>
      <w:r w:rsidRPr="00A819C2">
        <w:rPr>
          <w:rFonts w:ascii="Arial" w:hAnsi="Arial" w:cs="Arial"/>
          <w:b/>
          <w:sz w:val="20"/>
        </w:rPr>
        <w:t xml:space="preserve"> </w:t>
      </w:r>
      <w:r>
        <w:rPr>
          <w:rFonts w:ascii="Arial" w:hAnsi="Arial" w:cs="Arial"/>
          <w:b/>
          <w:sz w:val="20"/>
        </w:rPr>
        <w:t>Scramble</w:t>
      </w:r>
      <w:r w:rsidRPr="00A819C2">
        <w:rPr>
          <w:rFonts w:ascii="Arial" w:hAnsi="Arial" w:cs="Arial"/>
          <w:b/>
          <w:sz w:val="20"/>
        </w:rPr>
        <w:t xml:space="preserve"> </w:t>
      </w:r>
      <w:r>
        <w:rPr>
          <w:rFonts w:ascii="Arial" w:hAnsi="Arial" w:cs="Arial"/>
          <w:b/>
          <w:sz w:val="20"/>
        </w:rPr>
        <w:t>HCC1806</w:t>
      </w:r>
      <w:r w:rsidRPr="00A819C2">
        <w:rPr>
          <w:rFonts w:ascii="Arial" w:hAnsi="Arial" w:cs="Arial"/>
          <w:b/>
          <w:sz w:val="20"/>
        </w:rPr>
        <w:t xml:space="preserve"> cells.</w:t>
      </w:r>
      <w:r>
        <w:rPr>
          <w:rFonts w:ascii="Arial" w:hAnsi="Arial" w:cs="Arial"/>
          <w:sz w:val="20"/>
        </w:rPr>
        <w:t xml:space="preserve"> (</w:t>
      </w:r>
      <w:r w:rsidRPr="00A819C2">
        <w:rPr>
          <w:rFonts w:ascii="Arial" w:hAnsi="Arial" w:cs="Arial"/>
          <w:b/>
          <w:sz w:val="20"/>
        </w:rPr>
        <w:t>A</w:t>
      </w:r>
      <w:r>
        <w:rPr>
          <w:rFonts w:ascii="Arial" w:hAnsi="Arial" w:cs="Arial"/>
          <w:sz w:val="20"/>
        </w:rPr>
        <w:t>) Venn'</w:t>
      </w:r>
      <w:r w:rsidRPr="00341E68">
        <w:rPr>
          <w:rFonts w:ascii="Arial" w:hAnsi="Arial" w:cs="Arial"/>
          <w:sz w:val="20"/>
        </w:rPr>
        <w:t xml:space="preserve">s diagram and </w:t>
      </w:r>
      <w:r>
        <w:rPr>
          <w:rFonts w:ascii="Arial" w:hAnsi="Arial" w:cs="Arial"/>
          <w:sz w:val="20"/>
        </w:rPr>
        <w:t>(</w:t>
      </w:r>
      <w:r w:rsidRPr="00A819C2">
        <w:rPr>
          <w:rFonts w:ascii="Arial" w:hAnsi="Arial" w:cs="Arial"/>
          <w:b/>
          <w:sz w:val="20"/>
        </w:rPr>
        <w:t>B</w:t>
      </w:r>
      <w:r>
        <w:rPr>
          <w:rFonts w:ascii="Arial" w:hAnsi="Arial" w:cs="Arial"/>
          <w:sz w:val="20"/>
        </w:rPr>
        <w:t xml:space="preserve">) </w:t>
      </w:r>
      <w:r w:rsidRPr="00341E68">
        <w:rPr>
          <w:rFonts w:ascii="Arial" w:hAnsi="Arial" w:cs="Arial"/>
          <w:sz w:val="20"/>
        </w:rPr>
        <w:t xml:space="preserve">Volcano plot (right panel) of proteins identified by proteomics. By applying the filters, 3010 proteins were identified in scrambled and HDAC6-silenced cells. No proteins were found to be uniquely identified in either one of the two experimental groups. </w:t>
      </w:r>
      <w:r>
        <w:rPr>
          <w:rFonts w:ascii="Arial" w:hAnsi="Arial" w:cs="Arial"/>
          <w:sz w:val="20"/>
        </w:rPr>
        <w:t>The v</w:t>
      </w:r>
      <w:r w:rsidRPr="00341E68">
        <w:rPr>
          <w:rFonts w:ascii="Arial" w:hAnsi="Arial" w:cs="Arial"/>
          <w:sz w:val="20"/>
        </w:rPr>
        <w:t xml:space="preserve">olcano plot shows (red character) the protein found to be either upregulated or downregulated in the HDAC6-siRNA vs scrambled ratio. Filters were set for proteins showing a Log2FC=0.58 and -log10 of p-Value (0.05) adjusted by Benjamini-Hochberg correction (-Log10Padj in legend). </w:t>
      </w:r>
      <w:r>
        <w:rPr>
          <w:rFonts w:ascii="Arial" w:hAnsi="Arial" w:cs="Arial"/>
          <w:sz w:val="20"/>
        </w:rPr>
        <w:t>The accession number of their gene highlights a selection of proteins showing the highest statistical significanc</w:t>
      </w:r>
      <w:r w:rsidRPr="00341E68">
        <w:rPr>
          <w:rFonts w:ascii="Arial" w:hAnsi="Arial" w:cs="Arial"/>
          <w:sz w:val="20"/>
        </w:rPr>
        <w:t>e</w:t>
      </w:r>
      <w:r>
        <w:rPr>
          <w:rFonts w:ascii="Arial" w:hAnsi="Arial" w:cs="Arial"/>
          <w:sz w:val="20"/>
        </w:rPr>
        <w:t>. (</w:t>
      </w:r>
      <w:r w:rsidRPr="00CA42D6">
        <w:rPr>
          <w:rFonts w:ascii="Arial" w:hAnsi="Arial" w:cs="Arial"/>
          <w:b/>
          <w:sz w:val="20"/>
        </w:rPr>
        <w:t>C-H</w:t>
      </w:r>
      <w:r>
        <w:rPr>
          <w:rFonts w:ascii="Arial" w:hAnsi="Arial" w:cs="Arial"/>
          <w:sz w:val="20"/>
        </w:rPr>
        <w:t xml:space="preserve">) </w:t>
      </w:r>
      <w:r w:rsidRPr="00341E68">
        <w:rPr>
          <w:rFonts w:ascii="Arial" w:hAnsi="Arial" w:cs="Arial"/>
          <w:sz w:val="20"/>
        </w:rPr>
        <w:t xml:space="preserve">Gene ontology analysis of proteins coming up as downregulated </w:t>
      </w:r>
      <w:r>
        <w:rPr>
          <w:rFonts w:ascii="Arial" w:hAnsi="Arial" w:cs="Arial"/>
          <w:sz w:val="20"/>
        </w:rPr>
        <w:t>(</w:t>
      </w:r>
      <w:r w:rsidRPr="00CA42D6">
        <w:rPr>
          <w:rFonts w:ascii="Arial" w:hAnsi="Arial" w:cs="Arial"/>
          <w:b/>
          <w:sz w:val="20"/>
        </w:rPr>
        <w:t xml:space="preserve">C, E, </w:t>
      </w:r>
      <w:r>
        <w:rPr>
          <w:rFonts w:ascii="Arial" w:hAnsi="Arial" w:cs="Arial"/>
          <w:b/>
          <w:sz w:val="20"/>
        </w:rPr>
        <w:t xml:space="preserve">G, </w:t>
      </w:r>
      <w:r>
        <w:rPr>
          <w:rFonts w:ascii="Arial" w:hAnsi="Arial" w:cs="Arial"/>
          <w:sz w:val="20"/>
        </w:rPr>
        <w:t xml:space="preserve">blue bars) or </w:t>
      </w:r>
      <w:r w:rsidRPr="00341E68">
        <w:rPr>
          <w:rFonts w:ascii="Arial" w:hAnsi="Arial" w:cs="Arial"/>
          <w:sz w:val="20"/>
        </w:rPr>
        <w:t xml:space="preserve">upregulated </w:t>
      </w:r>
      <w:r>
        <w:rPr>
          <w:rFonts w:ascii="Arial" w:hAnsi="Arial" w:cs="Arial"/>
          <w:sz w:val="20"/>
        </w:rPr>
        <w:t>(</w:t>
      </w:r>
      <w:r>
        <w:rPr>
          <w:rFonts w:ascii="Arial" w:hAnsi="Arial" w:cs="Arial"/>
          <w:b/>
          <w:sz w:val="20"/>
        </w:rPr>
        <w:t>D</w:t>
      </w:r>
      <w:r w:rsidRPr="00CA42D6">
        <w:rPr>
          <w:rFonts w:ascii="Arial" w:hAnsi="Arial" w:cs="Arial"/>
          <w:b/>
          <w:sz w:val="20"/>
        </w:rPr>
        <w:t xml:space="preserve">, </w:t>
      </w:r>
      <w:r>
        <w:rPr>
          <w:rFonts w:ascii="Arial" w:hAnsi="Arial" w:cs="Arial"/>
          <w:b/>
          <w:sz w:val="20"/>
        </w:rPr>
        <w:t>F</w:t>
      </w:r>
      <w:r w:rsidRPr="00CA42D6">
        <w:rPr>
          <w:rFonts w:ascii="Arial" w:hAnsi="Arial" w:cs="Arial"/>
          <w:b/>
          <w:sz w:val="20"/>
        </w:rPr>
        <w:t xml:space="preserve">, </w:t>
      </w:r>
      <w:r>
        <w:rPr>
          <w:rFonts w:ascii="Arial" w:hAnsi="Arial" w:cs="Arial"/>
          <w:b/>
          <w:sz w:val="20"/>
        </w:rPr>
        <w:t xml:space="preserve">H, </w:t>
      </w:r>
      <w:r>
        <w:rPr>
          <w:rFonts w:ascii="Arial" w:hAnsi="Arial" w:cs="Arial"/>
          <w:sz w:val="20"/>
        </w:rPr>
        <w:t xml:space="preserve">red bars) </w:t>
      </w:r>
      <w:r w:rsidRPr="00341E68">
        <w:rPr>
          <w:rFonts w:ascii="Arial" w:hAnsi="Arial" w:cs="Arial"/>
          <w:sz w:val="20"/>
        </w:rPr>
        <w:t>between HDAC6-silenced and scrambled cells. Dashed lines highlight the cut-off between terms</w:t>
      </w:r>
      <w:r>
        <w:rPr>
          <w:rFonts w:ascii="Arial" w:hAnsi="Arial" w:cs="Arial"/>
          <w:sz w:val="20"/>
        </w:rPr>
        <w:t xml:space="preserve">, </w:t>
      </w:r>
      <w:r w:rsidRPr="00341E68">
        <w:rPr>
          <w:rFonts w:ascii="Arial" w:hAnsi="Arial" w:cs="Arial"/>
          <w:sz w:val="20"/>
        </w:rPr>
        <w:t xml:space="preserve">either for Biological Process </w:t>
      </w:r>
      <w:r>
        <w:rPr>
          <w:rFonts w:ascii="Arial" w:hAnsi="Arial" w:cs="Arial"/>
          <w:sz w:val="20"/>
        </w:rPr>
        <w:t>(</w:t>
      </w:r>
      <w:r w:rsidRPr="00CA42D6">
        <w:rPr>
          <w:rFonts w:ascii="Arial" w:hAnsi="Arial" w:cs="Arial"/>
          <w:b/>
          <w:sz w:val="20"/>
        </w:rPr>
        <w:t>C, D</w:t>
      </w:r>
      <w:r>
        <w:rPr>
          <w:rFonts w:ascii="Arial" w:hAnsi="Arial" w:cs="Arial"/>
          <w:sz w:val="20"/>
        </w:rPr>
        <w:t xml:space="preserve">), </w:t>
      </w:r>
      <w:r w:rsidRPr="00341E68">
        <w:rPr>
          <w:rFonts w:ascii="Arial" w:hAnsi="Arial" w:cs="Arial"/>
          <w:sz w:val="20"/>
        </w:rPr>
        <w:t xml:space="preserve">Cellular Component </w:t>
      </w:r>
      <w:r>
        <w:rPr>
          <w:rFonts w:ascii="Arial" w:hAnsi="Arial" w:cs="Arial"/>
          <w:sz w:val="20"/>
        </w:rPr>
        <w:t>(</w:t>
      </w:r>
      <w:r w:rsidRPr="00CA42D6">
        <w:rPr>
          <w:rFonts w:ascii="Arial" w:hAnsi="Arial" w:cs="Arial"/>
          <w:b/>
          <w:sz w:val="20"/>
        </w:rPr>
        <w:t>E, F</w:t>
      </w:r>
      <w:r>
        <w:rPr>
          <w:rFonts w:ascii="Arial" w:hAnsi="Arial" w:cs="Arial"/>
          <w:sz w:val="20"/>
        </w:rPr>
        <w:t>)</w:t>
      </w:r>
      <w:r w:rsidRPr="00341E68">
        <w:rPr>
          <w:rFonts w:ascii="Arial" w:hAnsi="Arial" w:cs="Arial"/>
          <w:sz w:val="20"/>
        </w:rPr>
        <w:t>,</w:t>
      </w:r>
      <w:r>
        <w:rPr>
          <w:rFonts w:ascii="Arial" w:hAnsi="Arial" w:cs="Arial"/>
          <w:sz w:val="20"/>
        </w:rPr>
        <w:t xml:space="preserve"> </w:t>
      </w:r>
      <w:r w:rsidRPr="00341E68">
        <w:rPr>
          <w:rFonts w:ascii="Arial" w:hAnsi="Arial" w:cs="Arial"/>
          <w:sz w:val="20"/>
        </w:rPr>
        <w:t xml:space="preserve">and Molecular Function </w:t>
      </w:r>
      <w:r>
        <w:rPr>
          <w:rFonts w:ascii="Arial" w:hAnsi="Arial" w:cs="Arial"/>
          <w:sz w:val="20"/>
        </w:rPr>
        <w:t>(</w:t>
      </w:r>
      <w:r w:rsidRPr="00CA42D6">
        <w:rPr>
          <w:rFonts w:ascii="Arial" w:hAnsi="Arial" w:cs="Arial"/>
          <w:b/>
          <w:sz w:val="20"/>
        </w:rPr>
        <w:t>G, H</w:t>
      </w:r>
      <w:r w:rsidRPr="00341E68">
        <w:rPr>
          <w:rFonts w:ascii="Arial" w:hAnsi="Arial" w:cs="Arial"/>
          <w:sz w:val="20"/>
        </w:rPr>
        <w:t>) that reached statistical significance expressed as -log10 of p-Value (0.05) adjusted by Benjamini-Hochberg correction.</w:t>
      </w:r>
    </w:p>
    <w:p w:rsidR="00950B73" w:rsidRDefault="00950B73" w:rsidP="00950B73">
      <w:pPr>
        <w:jc w:val="both"/>
        <w:rPr>
          <w:rFonts w:ascii="Arial" w:hAnsi="Arial" w:cs="Arial"/>
          <w:bCs/>
          <w:kern w:val="32"/>
          <w:sz w:val="20"/>
        </w:rPr>
      </w:pPr>
      <w:r>
        <w:rPr>
          <w:rFonts w:ascii="Arial" w:hAnsi="Arial" w:cs="Arial"/>
          <w:b/>
          <w:sz w:val="20"/>
        </w:rPr>
        <w:lastRenderedPageBreak/>
        <w:br w:type="page"/>
      </w:r>
    </w:p>
    <w:p w:rsidR="00950B73" w:rsidRDefault="00950B73" w:rsidP="00950B73">
      <w:pPr>
        <w:jc w:val="both"/>
        <w:rPr>
          <w:rFonts w:ascii="Arial" w:hAnsi="Arial" w:cs="Arial"/>
          <w:sz w:val="20"/>
        </w:rPr>
      </w:pPr>
      <w:r>
        <w:rPr>
          <w:rFonts w:ascii="Arial" w:hAnsi="Arial" w:cs="Arial"/>
          <w:b/>
          <w:noProof/>
          <w:sz w:val="20"/>
        </w:rPr>
        <w:lastRenderedPageBreak/>
        <w:drawing>
          <wp:inline distT="0" distB="0" distL="0" distR="0" wp14:anchorId="0E33E59E" wp14:editId="77FCA4AE">
            <wp:extent cx="5476875" cy="4591050"/>
            <wp:effectExtent l="0" t="0" r="9525" b="0"/>
            <wp:docPr id="34" name="Immagin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76875" cy="4591050"/>
                    </a:xfrm>
                    <a:prstGeom prst="rect">
                      <a:avLst/>
                    </a:prstGeom>
                    <a:noFill/>
                    <a:ln>
                      <a:noFill/>
                    </a:ln>
                  </pic:spPr>
                </pic:pic>
              </a:graphicData>
            </a:graphic>
          </wp:inline>
        </w:drawing>
      </w:r>
    </w:p>
    <w:p w:rsidR="00950B73" w:rsidRDefault="00950B73" w:rsidP="00950B73">
      <w:pPr>
        <w:jc w:val="both"/>
        <w:rPr>
          <w:rFonts w:ascii="Arial" w:hAnsi="Arial" w:cs="Arial"/>
          <w:sz w:val="20"/>
        </w:rPr>
      </w:pPr>
    </w:p>
    <w:p w:rsidR="00950B73" w:rsidRPr="00761949" w:rsidRDefault="00950B73" w:rsidP="00950B73">
      <w:pPr>
        <w:pStyle w:val="SMHeading"/>
        <w:jc w:val="both"/>
        <w:rPr>
          <w:rFonts w:ascii="Arial" w:hAnsi="Arial" w:cs="Arial"/>
          <w:b w:val="0"/>
          <w:sz w:val="20"/>
          <w:szCs w:val="20"/>
        </w:rPr>
      </w:pPr>
      <w:r>
        <w:rPr>
          <w:rFonts w:ascii="Arial" w:hAnsi="Arial" w:cs="Arial"/>
          <w:sz w:val="20"/>
          <w:szCs w:val="20"/>
        </w:rPr>
        <w:t>Graphical Abstract</w:t>
      </w:r>
      <w:r w:rsidRPr="00DC623A">
        <w:rPr>
          <w:rFonts w:ascii="Arial" w:hAnsi="Arial" w:cs="Arial"/>
          <w:sz w:val="20"/>
          <w:szCs w:val="20"/>
        </w:rPr>
        <w:t>.</w:t>
      </w:r>
      <w:r w:rsidRPr="00DC623A">
        <w:rPr>
          <w:rFonts w:ascii="Arial" w:hAnsi="Arial" w:cs="Arial"/>
          <w:b w:val="0"/>
          <w:sz w:val="20"/>
          <w:szCs w:val="20"/>
        </w:rPr>
        <w:t xml:space="preserve"> </w:t>
      </w:r>
      <w:r w:rsidRPr="00761949">
        <w:rPr>
          <w:rFonts w:ascii="Arial" w:hAnsi="Arial" w:cs="Arial"/>
          <w:b w:val="0"/>
          <w:sz w:val="20"/>
          <w:szCs w:val="20"/>
        </w:rPr>
        <w:t>HDAC6</w:t>
      </w:r>
      <w:r>
        <w:rPr>
          <w:rFonts w:ascii="Arial" w:hAnsi="Arial" w:cs="Arial"/>
          <w:b w:val="0"/>
          <w:sz w:val="20"/>
          <w:szCs w:val="20"/>
        </w:rPr>
        <w:t xml:space="preserve"> inhibition/inactivation</w:t>
      </w:r>
      <w:r w:rsidRPr="00761949">
        <w:rPr>
          <w:rFonts w:ascii="Arial" w:hAnsi="Arial" w:cs="Arial"/>
          <w:b w:val="0"/>
          <w:sz w:val="20"/>
          <w:szCs w:val="20"/>
        </w:rPr>
        <w:t xml:space="preserve"> can impact cancer treatment</w:t>
      </w:r>
      <w:r>
        <w:rPr>
          <w:rFonts w:ascii="Arial" w:hAnsi="Arial" w:cs="Arial"/>
          <w:b w:val="0"/>
          <w:sz w:val="20"/>
          <w:szCs w:val="20"/>
        </w:rPr>
        <w:t xml:space="preserve"> </w:t>
      </w:r>
      <w:r w:rsidRPr="00761949">
        <w:rPr>
          <w:rFonts w:ascii="Arial" w:hAnsi="Arial" w:cs="Arial"/>
          <w:b w:val="0"/>
          <w:i/>
          <w:sz w:val="20"/>
          <w:szCs w:val="20"/>
        </w:rPr>
        <w:t>via</w:t>
      </w:r>
      <w:r w:rsidRPr="00761949">
        <w:rPr>
          <w:rFonts w:ascii="Arial" w:hAnsi="Arial" w:cs="Arial"/>
          <w:b w:val="0"/>
          <w:sz w:val="20"/>
          <w:szCs w:val="20"/>
        </w:rPr>
        <w:t xml:space="preserve"> P300 stabilization.</w:t>
      </w:r>
      <w:r>
        <w:rPr>
          <w:rFonts w:ascii="Arial" w:hAnsi="Arial" w:cs="Arial"/>
          <w:b w:val="0"/>
          <w:sz w:val="20"/>
          <w:szCs w:val="20"/>
        </w:rPr>
        <w:t xml:space="preserve"> HDAC6 inhibition by I</w:t>
      </w:r>
      <w:r w:rsidRPr="00761949">
        <w:rPr>
          <w:rFonts w:ascii="Arial" w:hAnsi="Arial" w:cs="Arial"/>
          <w:b w:val="0"/>
          <w:sz w:val="20"/>
          <w:szCs w:val="20"/>
        </w:rPr>
        <w:t xml:space="preserve">TF3756 </w:t>
      </w:r>
      <w:r>
        <w:rPr>
          <w:rFonts w:ascii="Arial" w:hAnsi="Arial" w:cs="Arial"/>
          <w:b w:val="0"/>
          <w:sz w:val="20"/>
          <w:szCs w:val="20"/>
        </w:rPr>
        <w:t xml:space="preserve">causes an HDAC6/P300 complex dissociation </w:t>
      </w:r>
      <w:r w:rsidRPr="00761949">
        <w:rPr>
          <w:rFonts w:ascii="Arial" w:hAnsi="Arial" w:cs="Arial"/>
          <w:b w:val="0"/>
          <w:sz w:val="20"/>
          <w:szCs w:val="20"/>
        </w:rPr>
        <w:t xml:space="preserve">and </w:t>
      </w:r>
      <w:r>
        <w:rPr>
          <w:rFonts w:ascii="Arial" w:hAnsi="Arial" w:cs="Arial"/>
          <w:b w:val="0"/>
          <w:sz w:val="20"/>
          <w:szCs w:val="20"/>
        </w:rPr>
        <w:t xml:space="preserve">reduced P300 ubiquitination. HDAC6 pharmacological and genetic inactivation (by ITF3756 and by </w:t>
      </w:r>
      <w:r w:rsidRPr="00761949">
        <w:rPr>
          <w:rFonts w:ascii="Arial" w:hAnsi="Arial" w:cs="Arial"/>
          <w:b w:val="0"/>
          <w:sz w:val="20"/>
          <w:szCs w:val="20"/>
        </w:rPr>
        <w:t>CRISPR/Cas9</w:t>
      </w:r>
      <w:r>
        <w:rPr>
          <w:rFonts w:ascii="Arial" w:hAnsi="Arial" w:cs="Arial"/>
          <w:b w:val="0"/>
          <w:sz w:val="20"/>
          <w:szCs w:val="20"/>
        </w:rPr>
        <w:t>, respectively)</w:t>
      </w:r>
      <w:r w:rsidRPr="00761949">
        <w:rPr>
          <w:rFonts w:ascii="Arial" w:hAnsi="Arial" w:cs="Arial"/>
          <w:b w:val="0"/>
          <w:sz w:val="20"/>
          <w:szCs w:val="20"/>
        </w:rPr>
        <w:t xml:space="preserve"> </w:t>
      </w:r>
      <w:r>
        <w:rPr>
          <w:rFonts w:ascii="Arial" w:hAnsi="Arial" w:cs="Arial"/>
          <w:b w:val="0"/>
          <w:sz w:val="20"/>
          <w:szCs w:val="20"/>
        </w:rPr>
        <w:t xml:space="preserve">lead to increased P300 protein levels and HAT activity </w:t>
      </w:r>
      <w:r w:rsidRPr="00761949">
        <w:rPr>
          <w:rFonts w:ascii="Arial" w:hAnsi="Arial" w:cs="Arial"/>
          <w:b w:val="0"/>
          <w:sz w:val="20"/>
          <w:szCs w:val="20"/>
        </w:rPr>
        <w:t xml:space="preserve">in various cancer cell lines. </w:t>
      </w:r>
      <w:r>
        <w:rPr>
          <w:rFonts w:ascii="Arial" w:hAnsi="Arial" w:cs="Arial"/>
          <w:b w:val="0"/>
          <w:sz w:val="20"/>
          <w:szCs w:val="20"/>
        </w:rPr>
        <w:t xml:space="preserve">Consequently, histone lysine acetylation increases: </w:t>
      </w:r>
      <w:r w:rsidRPr="00761949">
        <w:rPr>
          <w:rFonts w:ascii="Arial" w:hAnsi="Arial" w:cs="Arial"/>
          <w:b w:val="0"/>
          <w:sz w:val="20"/>
          <w:szCs w:val="20"/>
        </w:rPr>
        <w:t xml:space="preserve">ATAC-seq and H3K27Ac ChIP-seq analyses revealed significant chromatin accessibility changes. Gene Ontology analysis showed altered expression of genes related to cell proliferation, </w:t>
      </w:r>
      <w:r>
        <w:rPr>
          <w:rFonts w:ascii="Arial" w:hAnsi="Arial" w:cs="Arial"/>
          <w:b w:val="0"/>
          <w:sz w:val="20"/>
          <w:szCs w:val="20"/>
        </w:rPr>
        <w:t xml:space="preserve">cell </w:t>
      </w:r>
      <w:r w:rsidRPr="00761949">
        <w:rPr>
          <w:rFonts w:ascii="Arial" w:hAnsi="Arial" w:cs="Arial"/>
          <w:b w:val="0"/>
          <w:sz w:val="20"/>
          <w:szCs w:val="20"/>
        </w:rPr>
        <w:t xml:space="preserve">adhesion, and apoptosis. </w:t>
      </w:r>
      <w:r>
        <w:rPr>
          <w:rFonts w:ascii="Arial" w:hAnsi="Arial" w:cs="Arial"/>
          <w:b w:val="0"/>
          <w:sz w:val="20"/>
          <w:szCs w:val="20"/>
        </w:rPr>
        <w:t>T</w:t>
      </w:r>
      <w:r w:rsidRPr="00761949">
        <w:rPr>
          <w:rFonts w:ascii="Arial" w:hAnsi="Arial" w:cs="Arial"/>
          <w:b w:val="0"/>
          <w:sz w:val="20"/>
          <w:szCs w:val="20"/>
        </w:rPr>
        <w:t>he stabilization of P300 after HDAC6 inhibition and dissociation, influencing the expression of genes critical for cellular survival</w:t>
      </w:r>
      <w:r>
        <w:rPr>
          <w:rFonts w:ascii="Arial" w:hAnsi="Arial" w:cs="Arial"/>
          <w:b w:val="0"/>
          <w:sz w:val="20"/>
          <w:szCs w:val="20"/>
        </w:rPr>
        <w:t xml:space="preserve">, </w:t>
      </w:r>
      <w:r w:rsidRPr="00761949">
        <w:rPr>
          <w:rFonts w:ascii="Arial" w:hAnsi="Arial" w:cs="Arial"/>
          <w:b w:val="0"/>
          <w:sz w:val="20"/>
          <w:szCs w:val="20"/>
        </w:rPr>
        <w:t>enhanc</w:t>
      </w:r>
      <w:r>
        <w:rPr>
          <w:rFonts w:ascii="Arial" w:hAnsi="Arial" w:cs="Arial"/>
          <w:b w:val="0"/>
          <w:sz w:val="20"/>
          <w:szCs w:val="20"/>
        </w:rPr>
        <w:t>es</w:t>
      </w:r>
      <w:r w:rsidRPr="00761949">
        <w:rPr>
          <w:rFonts w:ascii="Arial" w:hAnsi="Arial" w:cs="Arial"/>
          <w:b w:val="0"/>
          <w:sz w:val="20"/>
          <w:szCs w:val="20"/>
        </w:rPr>
        <w:t xml:space="preserve"> our understanding of HDAC6</w:t>
      </w:r>
      <w:r>
        <w:rPr>
          <w:rFonts w:ascii="Arial" w:hAnsi="Arial" w:cs="Arial"/>
          <w:b w:val="0"/>
          <w:sz w:val="20"/>
          <w:szCs w:val="20"/>
        </w:rPr>
        <w:t>'s</w:t>
      </w:r>
      <w:r w:rsidRPr="00761949">
        <w:rPr>
          <w:rFonts w:ascii="Arial" w:hAnsi="Arial" w:cs="Arial"/>
          <w:b w:val="0"/>
          <w:sz w:val="20"/>
          <w:szCs w:val="20"/>
        </w:rPr>
        <w:t xml:space="preserve"> </w:t>
      </w:r>
      <w:r>
        <w:rPr>
          <w:rFonts w:ascii="Arial" w:hAnsi="Arial" w:cs="Arial"/>
          <w:b w:val="0"/>
          <w:sz w:val="20"/>
          <w:szCs w:val="20"/>
        </w:rPr>
        <w:t xml:space="preserve">role </w:t>
      </w:r>
      <w:r w:rsidRPr="00761949">
        <w:rPr>
          <w:rFonts w:ascii="Arial" w:hAnsi="Arial" w:cs="Arial"/>
          <w:b w:val="0"/>
          <w:sz w:val="20"/>
          <w:szCs w:val="20"/>
        </w:rPr>
        <w:t xml:space="preserve">in cancer cell behavior and epigenetic regulation </w:t>
      </w:r>
      <w:r>
        <w:rPr>
          <w:rFonts w:ascii="Arial" w:hAnsi="Arial" w:cs="Arial"/>
          <w:b w:val="0"/>
          <w:sz w:val="20"/>
          <w:szCs w:val="20"/>
        </w:rPr>
        <w:t xml:space="preserve">and </w:t>
      </w:r>
      <w:r w:rsidRPr="00761949">
        <w:rPr>
          <w:rFonts w:ascii="Arial" w:hAnsi="Arial" w:cs="Arial"/>
          <w:b w:val="0"/>
          <w:sz w:val="20"/>
          <w:szCs w:val="20"/>
        </w:rPr>
        <w:t>contributes to therapeutic strategies envisaging the potential advantage of multiple targeting of epigenetic effectors.</w:t>
      </w:r>
      <w:r>
        <w:rPr>
          <w:rFonts w:ascii="Arial" w:hAnsi="Arial" w:cs="Arial"/>
          <w:b w:val="0"/>
          <w:sz w:val="20"/>
          <w:szCs w:val="20"/>
        </w:rPr>
        <w:t xml:space="preserve"> (</w:t>
      </w:r>
      <w:r w:rsidRPr="00751009">
        <w:rPr>
          <w:rFonts w:ascii="Arial" w:hAnsi="Arial" w:cs="Arial"/>
          <w:b w:val="0"/>
          <w:sz w:val="20"/>
          <w:szCs w:val="20"/>
        </w:rPr>
        <w:t>Created with BioRender.com</w:t>
      </w:r>
      <w:r>
        <w:rPr>
          <w:rFonts w:ascii="Arial" w:hAnsi="Arial" w:cs="Arial"/>
          <w:b w:val="0"/>
          <w:sz w:val="20"/>
          <w:szCs w:val="20"/>
        </w:rPr>
        <w:t>)</w:t>
      </w:r>
    </w:p>
    <w:p w:rsidR="00950B73" w:rsidRDefault="00950B73" w:rsidP="00950B73">
      <w:pPr>
        <w:pStyle w:val="NormaleWeb"/>
        <w:shd w:val="clear" w:color="auto" w:fill="FFFFFF"/>
        <w:jc w:val="both"/>
        <w:textAlignment w:val="baseline"/>
        <w:rPr>
          <w:rFonts w:ascii="Arial" w:hAnsi="Arial" w:cs="Arial"/>
          <w:sz w:val="20"/>
          <w:szCs w:val="20"/>
        </w:rPr>
      </w:pPr>
    </w:p>
    <w:p w:rsidR="00950B73" w:rsidRDefault="00950B73" w:rsidP="00950B73">
      <w:pPr>
        <w:pStyle w:val="NormaleWeb"/>
        <w:shd w:val="clear" w:color="auto" w:fill="FFFFFF"/>
        <w:jc w:val="both"/>
        <w:textAlignment w:val="baseline"/>
        <w:rPr>
          <w:rFonts w:ascii="Arial" w:hAnsi="Arial" w:cs="Arial"/>
          <w:sz w:val="20"/>
          <w:szCs w:val="20"/>
        </w:rPr>
      </w:pPr>
    </w:p>
    <w:p w:rsidR="00950B73" w:rsidRDefault="00950B73" w:rsidP="00950B73">
      <w:pPr>
        <w:pStyle w:val="NormaleWeb"/>
        <w:shd w:val="clear" w:color="auto" w:fill="FFFFFF"/>
        <w:jc w:val="both"/>
        <w:textAlignment w:val="baseline"/>
        <w:rPr>
          <w:rFonts w:ascii="Arial" w:hAnsi="Arial" w:cs="Arial"/>
          <w:sz w:val="20"/>
          <w:szCs w:val="20"/>
        </w:rPr>
      </w:pPr>
    </w:p>
    <w:p w:rsidR="00950B73" w:rsidRDefault="00950B73" w:rsidP="00950B73">
      <w:pPr>
        <w:pStyle w:val="NormaleWeb"/>
        <w:shd w:val="clear" w:color="auto" w:fill="FFFFFF"/>
        <w:jc w:val="both"/>
        <w:textAlignment w:val="baseline"/>
        <w:rPr>
          <w:rFonts w:ascii="Arial" w:hAnsi="Arial" w:cs="Arial"/>
          <w:sz w:val="20"/>
          <w:szCs w:val="20"/>
        </w:rPr>
      </w:pPr>
    </w:p>
    <w:p w:rsidR="00950B73" w:rsidRDefault="00950B73" w:rsidP="00950B73">
      <w:pPr>
        <w:pStyle w:val="NormaleWeb"/>
        <w:shd w:val="clear" w:color="auto" w:fill="FFFFFF"/>
        <w:jc w:val="both"/>
        <w:textAlignment w:val="baseline"/>
        <w:rPr>
          <w:rFonts w:ascii="Arial" w:hAnsi="Arial" w:cs="Arial"/>
          <w:sz w:val="20"/>
          <w:szCs w:val="20"/>
        </w:rPr>
      </w:pPr>
    </w:p>
    <w:p w:rsidR="00950B73" w:rsidRDefault="00950B73" w:rsidP="00950B73">
      <w:pPr>
        <w:pStyle w:val="NormaleWeb"/>
        <w:shd w:val="clear" w:color="auto" w:fill="FFFFFF"/>
        <w:jc w:val="both"/>
        <w:textAlignment w:val="baseline"/>
        <w:rPr>
          <w:rFonts w:ascii="Arial" w:hAnsi="Arial" w:cs="Arial"/>
          <w:sz w:val="20"/>
          <w:szCs w:val="20"/>
        </w:rPr>
      </w:pPr>
    </w:p>
    <w:p w:rsidR="00950B73" w:rsidRDefault="00950B73" w:rsidP="00950B73">
      <w:pPr>
        <w:pStyle w:val="NormaleWeb"/>
        <w:shd w:val="clear" w:color="auto" w:fill="FFFFFF"/>
        <w:jc w:val="both"/>
        <w:textAlignment w:val="baseline"/>
        <w:rPr>
          <w:rFonts w:ascii="Arial" w:hAnsi="Arial" w:cs="Arial"/>
          <w:sz w:val="20"/>
          <w:szCs w:val="20"/>
        </w:rPr>
      </w:pPr>
    </w:p>
    <w:p w:rsidR="00950B73" w:rsidRDefault="00950B73" w:rsidP="00950B73">
      <w:pPr>
        <w:pStyle w:val="NormaleWeb"/>
        <w:shd w:val="clear" w:color="auto" w:fill="FFFFFF"/>
        <w:jc w:val="both"/>
        <w:textAlignment w:val="baseline"/>
        <w:rPr>
          <w:rFonts w:ascii="Arial" w:hAnsi="Arial" w:cs="Arial"/>
          <w:sz w:val="20"/>
          <w:szCs w:val="20"/>
        </w:rPr>
      </w:pPr>
    </w:p>
    <w:p w:rsidR="00950B73" w:rsidRDefault="00950B73" w:rsidP="00950B73">
      <w:pPr>
        <w:pStyle w:val="NormaleWeb"/>
        <w:shd w:val="clear" w:color="auto" w:fill="FFFFFF"/>
        <w:jc w:val="both"/>
        <w:textAlignment w:val="baseline"/>
        <w:rPr>
          <w:rFonts w:ascii="Arial" w:hAnsi="Arial" w:cs="Arial"/>
          <w:sz w:val="20"/>
          <w:szCs w:val="20"/>
        </w:rPr>
      </w:pPr>
    </w:p>
    <w:p w:rsidR="00950B73" w:rsidRDefault="00950B73" w:rsidP="00950B73">
      <w:pPr>
        <w:pStyle w:val="NormaleWeb"/>
        <w:shd w:val="clear" w:color="auto" w:fill="FFFFFF"/>
        <w:jc w:val="both"/>
        <w:textAlignment w:val="baseline"/>
        <w:rPr>
          <w:rFonts w:ascii="Arial" w:hAnsi="Arial" w:cs="Arial"/>
          <w:sz w:val="20"/>
          <w:szCs w:val="20"/>
        </w:rPr>
      </w:pPr>
    </w:p>
    <w:p w:rsidR="00950B73" w:rsidRDefault="00950B73" w:rsidP="00950B73">
      <w:pPr>
        <w:pStyle w:val="NormaleWeb"/>
        <w:shd w:val="clear" w:color="auto" w:fill="FFFFFF"/>
        <w:jc w:val="both"/>
        <w:textAlignment w:val="baseline"/>
        <w:rPr>
          <w:rFonts w:ascii="Arial" w:hAnsi="Arial" w:cs="Arial"/>
          <w:sz w:val="20"/>
          <w:szCs w:val="20"/>
        </w:rPr>
      </w:pPr>
    </w:p>
    <w:p w:rsidR="00950B73" w:rsidRDefault="00950B73" w:rsidP="00950B73">
      <w:pPr>
        <w:pStyle w:val="NormaleWeb"/>
        <w:shd w:val="clear" w:color="auto" w:fill="FFFFFF"/>
        <w:jc w:val="both"/>
        <w:textAlignment w:val="baseline"/>
        <w:rPr>
          <w:rFonts w:ascii="Arial" w:hAnsi="Arial" w:cs="Arial"/>
          <w:sz w:val="20"/>
          <w:szCs w:val="20"/>
        </w:rPr>
      </w:pPr>
    </w:p>
    <w:p w:rsidR="00950B73" w:rsidRDefault="00950B73" w:rsidP="00950B73">
      <w:pPr>
        <w:pStyle w:val="NormaleWeb"/>
        <w:shd w:val="clear" w:color="auto" w:fill="FFFFFF"/>
        <w:jc w:val="both"/>
        <w:textAlignment w:val="baseline"/>
        <w:rPr>
          <w:rFonts w:ascii="Arial" w:hAnsi="Arial" w:cs="Arial"/>
          <w:sz w:val="20"/>
          <w:szCs w:val="20"/>
        </w:rPr>
      </w:pPr>
    </w:p>
    <w:p w:rsidR="00950B73" w:rsidRDefault="00950B73" w:rsidP="00950B73">
      <w:pPr>
        <w:pStyle w:val="NormaleWeb"/>
        <w:shd w:val="clear" w:color="auto" w:fill="FFFFFF"/>
        <w:jc w:val="both"/>
        <w:textAlignment w:val="baseline"/>
        <w:rPr>
          <w:rFonts w:ascii="Arial" w:hAnsi="Arial" w:cs="Arial"/>
          <w:sz w:val="20"/>
          <w:szCs w:val="20"/>
        </w:rPr>
      </w:pPr>
    </w:p>
    <w:p w:rsidR="00950B73" w:rsidRPr="00DC623A" w:rsidRDefault="00950B73" w:rsidP="00950B73">
      <w:pPr>
        <w:pStyle w:val="NormaleWeb"/>
        <w:shd w:val="clear" w:color="auto" w:fill="FFFFFF"/>
        <w:jc w:val="both"/>
        <w:textAlignment w:val="baseline"/>
        <w:rPr>
          <w:rFonts w:ascii="Arial" w:hAnsi="Arial" w:cs="Arial"/>
          <w:sz w:val="20"/>
          <w:szCs w:val="20"/>
        </w:rPr>
      </w:pPr>
    </w:p>
    <w:p w:rsidR="00950B73" w:rsidRPr="00DC623A" w:rsidRDefault="00950B73" w:rsidP="00950B73">
      <w:pPr>
        <w:jc w:val="both"/>
        <w:rPr>
          <w:rFonts w:ascii="Arial" w:hAnsi="Arial" w:cs="Arial"/>
          <w:sz w:val="20"/>
        </w:rPr>
      </w:pPr>
      <w:bookmarkStart w:id="11" w:name="_GoBack"/>
      <w:bookmarkEnd w:id="11"/>
    </w:p>
    <w:sectPr w:rsidR="00950B73" w:rsidRPr="00DC623A" w:rsidSect="002902EF">
      <w:pgSz w:w="11906" w:h="16838"/>
      <w:pgMar w:top="1417" w:right="1134" w:bottom="1134" w:left="1134" w:header="0" w:footer="708"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8814724"/>
      <w:docPartObj>
        <w:docPartGallery w:val="Page Numbers (Bottom of Page)"/>
        <w:docPartUnique/>
      </w:docPartObj>
    </w:sdtPr>
    <w:sdtEndPr/>
    <w:sdtContent>
      <w:p w:rsidR="002902EF" w:rsidRDefault="00950B73">
        <w:pPr>
          <w:pStyle w:val="Pidipagina"/>
          <w:pBdr>
            <w:top w:val="single" w:sz="4" w:space="0" w:color="000000"/>
          </w:pBdr>
          <w:jc w:val="right"/>
        </w:pPr>
        <w:r>
          <w:t xml:space="preserve">METHODS | </w:t>
        </w:r>
        <w:r>
          <w:fldChar w:fldCharType="begin"/>
        </w:r>
        <w:r>
          <w:instrText xml:space="preserve"> PAGE </w:instrText>
        </w:r>
        <w:r>
          <w:fldChar w:fldCharType="separate"/>
        </w:r>
        <w:r>
          <w:rPr>
            <w:noProof/>
          </w:rPr>
          <w:t>36</w:t>
        </w:r>
        <w:r>
          <w:fldChar w:fldCharType="end"/>
        </w:r>
      </w:p>
      <w:p w:rsidR="002902EF" w:rsidRDefault="00950B73">
        <w:pPr>
          <w:pStyle w:val="Pidipagina"/>
          <w:ind w:right="360"/>
        </w:pPr>
      </w:p>
    </w:sdtContent>
  </w:sdt>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Numeroelenco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Numeroelenco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Numeroelenco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Numeroelenco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Puntoelenco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Puntoelenco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Puntoelenco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Puntoelenco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Numeroelenco"/>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Puntoelenco"/>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AC5390"/>
    <w:multiLevelType w:val="multilevel"/>
    <w:tmpl w:val="E0FCC2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0"/>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bQ0NTc0swACQxNjMyUdpeDU4uLM/DyQAsNaAOH3Ah4sAAAA"/>
  </w:docVars>
  <w:rsids>
    <w:rsidRoot w:val="00950B73"/>
    <w:rsid w:val="00950B73"/>
    <w:rsid w:val="00AB33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4973E6-FCA9-40EC-9A36-663C4EFC9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qFormat="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50B73"/>
    <w:pPr>
      <w:spacing w:after="200" w:line="240" w:lineRule="auto"/>
    </w:pPr>
    <w:rPr>
      <w:lang w:val="en-US"/>
    </w:rPr>
  </w:style>
  <w:style w:type="paragraph" w:styleId="Titolo1">
    <w:name w:val="heading 1"/>
    <w:basedOn w:val="Normale"/>
    <w:next w:val="Normale"/>
    <w:link w:val="Titolo1Carattere"/>
    <w:qFormat/>
    <w:rsid w:val="00950B73"/>
    <w:pPr>
      <w:keepNext/>
      <w:spacing w:before="240" w:after="60"/>
      <w:outlineLvl w:val="0"/>
    </w:pPr>
    <w:rPr>
      <w:rFonts w:ascii="Times New Roman" w:eastAsia="Times New Roman" w:hAnsi="Times New Roman" w:cs="Times New Roman"/>
      <w:b/>
      <w:bCs/>
      <w:kern w:val="32"/>
      <w:sz w:val="24"/>
      <w:szCs w:val="24"/>
    </w:rPr>
  </w:style>
  <w:style w:type="paragraph" w:styleId="Titolo2">
    <w:name w:val="heading 2"/>
    <w:basedOn w:val="Normale"/>
    <w:next w:val="Normale"/>
    <w:link w:val="Titolo2Carattere"/>
    <w:semiHidden/>
    <w:qFormat/>
    <w:rsid w:val="00950B73"/>
    <w:pPr>
      <w:keepNext/>
      <w:spacing w:before="240" w:after="60"/>
      <w:outlineLvl w:val="1"/>
    </w:pPr>
    <w:rPr>
      <w:rFonts w:ascii="Cambria" w:eastAsia="Times New Roman" w:hAnsi="Cambria" w:cs="Times New Roman"/>
      <w:b/>
      <w:bCs/>
      <w:i/>
      <w:iCs/>
      <w:sz w:val="28"/>
      <w:szCs w:val="28"/>
    </w:rPr>
  </w:style>
  <w:style w:type="paragraph" w:styleId="Titolo3">
    <w:name w:val="heading 3"/>
    <w:basedOn w:val="Normale"/>
    <w:next w:val="Normale"/>
    <w:link w:val="Titolo3Carattere"/>
    <w:semiHidden/>
    <w:qFormat/>
    <w:rsid w:val="00950B73"/>
    <w:pPr>
      <w:keepNext/>
      <w:spacing w:after="0" w:line="480" w:lineRule="auto"/>
      <w:outlineLvl w:val="2"/>
    </w:pPr>
    <w:rPr>
      <w:rFonts w:ascii="Times" w:eastAsia="Times" w:hAnsi="Times" w:cs="Times New Roman"/>
      <w:b/>
      <w:sz w:val="24"/>
      <w:szCs w:val="20"/>
    </w:rPr>
  </w:style>
  <w:style w:type="paragraph" w:styleId="Titolo4">
    <w:name w:val="heading 4"/>
    <w:basedOn w:val="Normale"/>
    <w:next w:val="Normale"/>
    <w:link w:val="Titolo4Carattere"/>
    <w:semiHidden/>
    <w:qFormat/>
    <w:rsid w:val="00950B73"/>
    <w:pPr>
      <w:keepNext/>
      <w:spacing w:after="0" w:line="480" w:lineRule="auto"/>
      <w:outlineLvl w:val="3"/>
    </w:pPr>
    <w:rPr>
      <w:rFonts w:ascii="Times" w:eastAsia="Times New Roman" w:hAnsi="Times" w:cs="Times New Roman"/>
      <w:b/>
      <w:color w:val="0000FF"/>
      <w:sz w:val="44"/>
      <w:szCs w:val="20"/>
    </w:rPr>
  </w:style>
  <w:style w:type="paragraph" w:styleId="Titolo5">
    <w:name w:val="heading 5"/>
    <w:basedOn w:val="Normale"/>
    <w:next w:val="Normale"/>
    <w:link w:val="Titolo5Carattere"/>
    <w:semiHidden/>
    <w:qFormat/>
    <w:rsid w:val="00950B73"/>
    <w:pPr>
      <w:spacing w:before="240" w:after="60"/>
      <w:outlineLvl w:val="4"/>
    </w:pPr>
    <w:rPr>
      <w:rFonts w:ascii="Calibri" w:eastAsia="Times New Roman" w:hAnsi="Calibri" w:cs="Times New Roman"/>
      <w:b/>
      <w:bCs/>
      <w:i/>
      <w:iCs/>
      <w:sz w:val="26"/>
      <w:szCs w:val="26"/>
    </w:rPr>
  </w:style>
  <w:style w:type="paragraph" w:styleId="Titolo6">
    <w:name w:val="heading 6"/>
    <w:basedOn w:val="Normale"/>
    <w:next w:val="Normale"/>
    <w:link w:val="Titolo6Carattere"/>
    <w:semiHidden/>
    <w:qFormat/>
    <w:rsid w:val="00950B73"/>
    <w:pPr>
      <w:spacing w:before="240" w:after="60"/>
      <w:outlineLvl w:val="5"/>
    </w:pPr>
    <w:rPr>
      <w:rFonts w:ascii="Calibri" w:eastAsia="Times New Roman" w:hAnsi="Calibri" w:cs="Times New Roman"/>
      <w:b/>
      <w:bCs/>
    </w:rPr>
  </w:style>
  <w:style w:type="paragraph" w:styleId="Titolo7">
    <w:name w:val="heading 7"/>
    <w:basedOn w:val="Normale"/>
    <w:next w:val="Normale"/>
    <w:link w:val="Titolo7Carattere"/>
    <w:semiHidden/>
    <w:qFormat/>
    <w:rsid w:val="00950B73"/>
    <w:pPr>
      <w:spacing w:before="240" w:after="60"/>
      <w:outlineLvl w:val="6"/>
    </w:pPr>
    <w:rPr>
      <w:rFonts w:ascii="Calibri" w:eastAsia="Times New Roman" w:hAnsi="Calibri" w:cs="Times New Roman"/>
      <w:sz w:val="24"/>
      <w:szCs w:val="24"/>
    </w:rPr>
  </w:style>
  <w:style w:type="paragraph" w:styleId="Titolo8">
    <w:name w:val="heading 8"/>
    <w:basedOn w:val="Normale"/>
    <w:next w:val="Normale"/>
    <w:link w:val="Titolo8Carattere"/>
    <w:semiHidden/>
    <w:qFormat/>
    <w:rsid w:val="00950B73"/>
    <w:pPr>
      <w:spacing w:before="240" w:after="60"/>
      <w:outlineLvl w:val="7"/>
    </w:pPr>
    <w:rPr>
      <w:rFonts w:ascii="Calibri" w:eastAsia="Times New Roman" w:hAnsi="Calibri" w:cs="Times New Roman"/>
      <w:i/>
      <w:iCs/>
      <w:sz w:val="24"/>
      <w:szCs w:val="24"/>
    </w:rPr>
  </w:style>
  <w:style w:type="paragraph" w:styleId="Titolo9">
    <w:name w:val="heading 9"/>
    <w:basedOn w:val="Normale"/>
    <w:next w:val="Normale"/>
    <w:link w:val="Titolo9Carattere"/>
    <w:semiHidden/>
    <w:qFormat/>
    <w:rsid w:val="00950B73"/>
    <w:pPr>
      <w:spacing w:before="240" w:after="60"/>
      <w:outlineLvl w:val="8"/>
    </w:pPr>
    <w:rPr>
      <w:rFonts w:ascii="Cambria" w:eastAsia="Times New Roman" w:hAnsi="Cambria"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950B73"/>
    <w:rPr>
      <w:rFonts w:ascii="Times New Roman" w:eastAsia="Times New Roman" w:hAnsi="Times New Roman" w:cs="Times New Roman"/>
      <w:b/>
      <w:bCs/>
      <w:kern w:val="32"/>
      <w:sz w:val="24"/>
      <w:szCs w:val="24"/>
      <w:lang w:val="en-US"/>
    </w:rPr>
  </w:style>
  <w:style w:type="character" w:customStyle="1" w:styleId="Titolo2Carattere">
    <w:name w:val="Titolo 2 Carattere"/>
    <w:basedOn w:val="Carpredefinitoparagrafo"/>
    <w:link w:val="Titolo2"/>
    <w:semiHidden/>
    <w:rsid w:val="00950B73"/>
    <w:rPr>
      <w:rFonts w:ascii="Cambria" w:eastAsia="Times New Roman" w:hAnsi="Cambria" w:cs="Times New Roman"/>
      <w:b/>
      <w:bCs/>
      <w:i/>
      <w:iCs/>
      <w:sz w:val="28"/>
      <w:szCs w:val="28"/>
      <w:lang w:val="en-US"/>
    </w:rPr>
  </w:style>
  <w:style w:type="character" w:customStyle="1" w:styleId="Titolo3Carattere">
    <w:name w:val="Titolo 3 Carattere"/>
    <w:basedOn w:val="Carpredefinitoparagrafo"/>
    <w:link w:val="Titolo3"/>
    <w:semiHidden/>
    <w:rsid w:val="00950B73"/>
    <w:rPr>
      <w:rFonts w:ascii="Times" w:eastAsia="Times" w:hAnsi="Times" w:cs="Times New Roman"/>
      <w:b/>
      <w:sz w:val="24"/>
      <w:szCs w:val="20"/>
      <w:lang w:val="en-US"/>
    </w:rPr>
  </w:style>
  <w:style w:type="character" w:customStyle="1" w:styleId="Titolo4Carattere">
    <w:name w:val="Titolo 4 Carattere"/>
    <w:basedOn w:val="Carpredefinitoparagrafo"/>
    <w:link w:val="Titolo4"/>
    <w:semiHidden/>
    <w:rsid w:val="00950B73"/>
    <w:rPr>
      <w:rFonts w:ascii="Times" w:eastAsia="Times New Roman" w:hAnsi="Times" w:cs="Times New Roman"/>
      <w:b/>
      <w:color w:val="0000FF"/>
      <w:sz w:val="44"/>
      <w:szCs w:val="20"/>
      <w:lang w:val="en-US"/>
    </w:rPr>
  </w:style>
  <w:style w:type="character" w:customStyle="1" w:styleId="Titolo5Carattere">
    <w:name w:val="Titolo 5 Carattere"/>
    <w:basedOn w:val="Carpredefinitoparagrafo"/>
    <w:link w:val="Titolo5"/>
    <w:semiHidden/>
    <w:rsid w:val="00950B73"/>
    <w:rPr>
      <w:rFonts w:ascii="Calibri" w:eastAsia="Times New Roman" w:hAnsi="Calibri" w:cs="Times New Roman"/>
      <w:b/>
      <w:bCs/>
      <w:i/>
      <w:iCs/>
      <w:sz w:val="26"/>
      <w:szCs w:val="26"/>
      <w:lang w:val="en-US"/>
    </w:rPr>
  </w:style>
  <w:style w:type="character" w:customStyle="1" w:styleId="Titolo6Carattere">
    <w:name w:val="Titolo 6 Carattere"/>
    <w:basedOn w:val="Carpredefinitoparagrafo"/>
    <w:link w:val="Titolo6"/>
    <w:semiHidden/>
    <w:rsid w:val="00950B73"/>
    <w:rPr>
      <w:rFonts w:ascii="Calibri" w:eastAsia="Times New Roman" w:hAnsi="Calibri" w:cs="Times New Roman"/>
      <w:b/>
      <w:bCs/>
      <w:lang w:val="en-US"/>
    </w:rPr>
  </w:style>
  <w:style w:type="character" w:customStyle="1" w:styleId="Titolo7Carattere">
    <w:name w:val="Titolo 7 Carattere"/>
    <w:basedOn w:val="Carpredefinitoparagrafo"/>
    <w:link w:val="Titolo7"/>
    <w:semiHidden/>
    <w:rsid w:val="00950B73"/>
    <w:rPr>
      <w:rFonts w:ascii="Calibri" w:eastAsia="Times New Roman" w:hAnsi="Calibri" w:cs="Times New Roman"/>
      <w:sz w:val="24"/>
      <w:szCs w:val="24"/>
      <w:lang w:val="en-US"/>
    </w:rPr>
  </w:style>
  <w:style w:type="character" w:customStyle="1" w:styleId="Titolo8Carattere">
    <w:name w:val="Titolo 8 Carattere"/>
    <w:basedOn w:val="Carpredefinitoparagrafo"/>
    <w:link w:val="Titolo8"/>
    <w:semiHidden/>
    <w:rsid w:val="00950B73"/>
    <w:rPr>
      <w:rFonts w:ascii="Calibri" w:eastAsia="Times New Roman" w:hAnsi="Calibri" w:cs="Times New Roman"/>
      <w:i/>
      <w:iCs/>
      <w:sz w:val="24"/>
      <w:szCs w:val="24"/>
      <w:lang w:val="en-US"/>
    </w:rPr>
  </w:style>
  <w:style w:type="character" w:customStyle="1" w:styleId="Titolo9Carattere">
    <w:name w:val="Titolo 9 Carattere"/>
    <w:basedOn w:val="Carpredefinitoparagrafo"/>
    <w:link w:val="Titolo9"/>
    <w:semiHidden/>
    <w:rsid w:val="00950B73"/>
    <w:rPr>
      <w:rFonts w:ascii="Cambria" w:eastAsia="Times New Roman" w:hAnsi="Cambria" w:cs="Times New Roman"/>
      <w:lang w:val="en-US"/>
    </w:rPr>
  </w:style>
  <w:style w:type="character" w:styleId="Rimandocommento">
    <w:name w:val="annotation reference"/>
    <w:basedOn w:val="Carpredefinitoparagrafo"/>
    <w:uiPriority w:val="99"/>
    <w:semiHidden/>
    <w:unhideWhenUsed/>
    <w:qFormat/>
    <w:rsid w:val="00950B73"/>
    <w:rPr>
      <w:sz w:val="16"/>
      <w:szCs w:val="16"/>
    </w:rPr>
  </w:style>
  <w:style w:type="paragraph" w:styleId="Testocommento">
    <w:name w:val="annotation text"/>
    <w:basedOn w:val="Normale"/>
    <w:link w:val="TestocommentoCarattere"/>
    <w:uiPriority w:val="99"/>
    <w:unhideWhenUsed/>
    <w:qFormat/>
    <w:rsid w:val="00950B73"/>
    <w:pPr>
      <w:spacing w:after="0"/>
    </w:pPr>
    <w:rPr>
      <w:rFonts w:ascii="Times New Roman" w:eastAsia="Times New Roman" w:hAnsi="Times New Roman" w:cs="Times New Roman"/>
      <w:sz w:val="20"/>
      <w:szCs w:val="20"/>
    </w:rPr>
  </w:style>
  <w:style w:type="character" w:customStyle="1" w:styleId="TestocommentoCarattere">
    <w:name w:val="Testo commento Carattere"/>
    <w:basedOn w:val="Carpredefinitoparagrafo"/>
    <w:link w:val="Testocommento"/>
    <w:uiPriority w:val="99"/>
    <w:qFormat/>
    <w:rsid w:val="00950B73"/>
    <w:rPr>
      <w:rFonts w:ascii="Times New Roman" w:eastAsia="Times New Roman" w:hAnsi="Times New Roman" w:cs="Times New Roman"/>
      <w:sz w:val="20"/>
      <w:szCs w:val="20"/>
      <w:lang w:val="en-US"/>
    </w:rPr>
  </w:style>
  <w:style w:type="character" w:styleId="Collegamentoipertestuale">
    <w:name w:val="Hyperlink"/>
    <w:basedOn w:val="Carpredefinitoparagrafo"/>
    <w:unhideWhenUsed/>
    <w:rsid w:val="00950B73"/>
    <w:rPr>
      <w:color w:val="0563C1" w:themeColor="hyperlink"/>
      <w:u w:val="single"/>
    </w:rPr>
  </w:style>
  <w:style w:type="paragraph" w:styleId="Testofumetto">
    <w:name w:val="Balloon Text"/>
    <w:basedOn w:val="Normale"/>
    <w:link w:val="TestofumettoCarattere"/>
    <w:semiHidden/>
    <w:unhideWhenUsed/>
    <w:rsid w:val="00950B73"/>
    <w:pPr>
      <w:spacing w:after="0"/>
    </w:pPr>
    <w:rPr>
      <w:rFonts w:ascii="Segoe UI" w:hAnsi="Segoe UI" w:cs="Segoe UI"/>
      <w:sz w:val="18"/>
      <w:szCs w:val="18"/>
    </w:rPr>
  </w:style>
  <w:style w:type="character" w:customStyle="1" w:styleId="TestofumettoCarattere">
    <w:name w:val="Testo fumetto Carattere"/>
    <w:basedOn w:val="Carpredefinitoparagrafo"/>
    <w:link w:val="Testofumetto"/>
    <w:semiHidden/>
    <w:rsid w:val="00950B73"/>
    <w:rPr>
      <w:rFonts w:ascii="Segoe UI" w:hAnsi="Segoe UI" w:cs="Segoe UI"/>
      <w:sz w:val="18"/>
      <w:szCs w:val="18"/>
      <w:lang w:val="en-US"/>
    </w:rPr>
  </w:style>
  <w:style w:type="paragraph" w:styleId="Soggettocommento">
    <w:name w:val="annotation subject"/>
    <w:basedOn w:val="Testocommento"/>
    <w:next w:val="Testocommento"/>
    <w:link w:val="SoggettocommentoCarattere"/>
    <w:semiHidden/>
    <w:unhideWhenUsed/>
    <w:rsid w:val="00950B73"/>
    <w:pPr>
      <w:spacing w:after="200"/>
    </w:pPr>
    <w:rPr>
      <w:rFonts w:asciiTheme="minorHAnsi" w:eastAsiaTheme="minorHAnsi" w:hAnsiTheme="minorHAnsi" w:cstheme="minorBidi"/>
      <w:b/>
      <w:bCs/>
    </w:rPr>
  </w:style>
  <w:style w:type="character" w:customStyle="1" w:styleId="SoggettocommentoCarattere">
    <w:name w:val="Soggetto commento Carattere"/>
    <w:basedOn w:val="TestocommentoCarattere"/>
    <w:link w:val="Soggettocommento"/>
    <w:semiHidden/>
    <w:rsid w:val="00950B73"/>
    <w:rPr>
      <w:rFonts w:ascii="Times New Roman" w:eastAsia="Times New Roman" w:hAnsi="Times New Roman" w:cs="Times New Roman"/>
      <w:b/>
      <w:bCs/>
      <w:sz w:val="20"/>
      <w:szCs w:val="20"/>
      <w:lang w:val="en-US"/>
    </w:rPr>
  </w:style>
  <w:style w:type="paragraph" w:customStyle="1" w:styleId="SMcaption">
    <w:name w:val="SM caption"/>
    <w:basedOn w:val="Normale"/>
    <w:qFormat/>
    <w:rsid w:val="00950B73"/>
    <w:pPr>
      <w:spacing w:after="0"/>
    </w:pPr>
    <w:rPr>
      <w:rFonts w:ascii="Times New Roman" w:eastAsia="Times New Roman" w:hAnsi="Times New Roman" w:cs="Times New Roman"/>
      <w:sz w:val="24"/>
      <w:szCs w:val="20"/>
    </w:rPr>
  </w:style>
  <w:style w:type="paragraph" w:styleId="NormaleWeb">
    <w:name w:val="Normal (Web)"/>
    <w:basedOn w:val="Normale"/>
    <w:uiPriority w:val="99"/>
    <w:qFormat/>
    <w:rsid w:val="00950B73"/>
    <w:pPr>
      <w:spacing w:after="0"/>
    </w:pPr>
    <w:rPr>
      <w:rFonts w:ascii="Times New Roman" w:eastAsia="Times New Roman" w:hAnsi="Times New Roman" w:cs="Times New Roman"/>
      <w:sz w:val="24"/>
      <w:szCs w:val="24"/>
    </w:rPr>
  </w:style>
  <w:style w:type="paragraph" w:styleId="Pidipagina">
    <w:name w:val="footer"/>
    <w:basedOn w:val="Normale"/>
    <w:link w:val="PidipaginaCarattere"/>
    <w:uiPriority w:val="99"/>
    <w:unhideWhenUsed/>
    <w:rsid w:val="00950B73"/>
    <w:pPr>
      <w:tabs>
        <w:tab w:val="center" w:pos="4986"/>
        <w:tab w:val="right" w:pos="9972"/>
      </w:tabs>
      <w:spacing w:after="0"/>
    </w:pPr>
  </w:style>
  <w:style w:type="character" w:customStyle="1" w:styleId="PidipaginaCarattere">
    <w:name w:val="Piè di pagina Carattere"/>
    <w:basedOn w:val="Carpredefinitoparagrafo"/>
    <w:link w:val="Pidipagina"/>
    <w:uiPriority w:val="99"/>
    <w:qFormat/>
    <w:rsid w:val="00950B73"/>
    <w:rPr>
      <w:lang w:val="en-US"/>
    </w:rPr>
  </w:style>
  <w:style w:type="paragraph" w:customStyle="1" w:styleId="EndNoteBibliographyTitle">
    <w:name w:val="EndNote Bibliography Title"/>
    <w:basedOn w:val="Normale"/>
    <w:link w:val="EndNoteBibliographyTitleCarattere"/>
    <w:rsid w:val="00950B73"/>
    <w:pPr>
      <w:spacing w:after="0"/>
      <w:jc w:val="center"/>
    </w:pPr>
    <w:rPr>
      <w:rFonts w:ascii="Calibri" w:hAnsi="Calibri" w:cs="Calibri"/>
      <w:noProof/>
    </w:rPr>
  </w:style>
  <w:style w:type="character" w:customStyle="1" w:styleId="EndNoteBibliographyTitleCarattere">
    <w:name w:val="EndNote Bibliography Title Carattere"/>
    <w:basedOn w:val="Carpredefinitoparagrafo"/>
    <w:link w:val="EndNoteBibliographyTitle"/>
    <w:rsid w:val="00950B73"/>
    <w:rPr>
      <w:rFonts w:ascii="Calibri" w:hAnsi="Calibri" w:cs="Calibri"/>
      <w:noProof/>
      <w:lang w:val="en-US"/>
    </w:rPr>
  </w:style>
  <w:style w:type="paragraph" w:customStyle="1" w:styleId="EndNoteBibliography">
    <w:name w:val="EndNote Bibliography"/>
    <w:basedOn w:val="Normale"/>
    <w:link w:val="EndNoteBibliographyCarattere"/>
    <w:rsid w:val="00950B73"/>
    <w:pPr>
      <w:jc w:val="both"/>
    </w:pPr>
    <w:rPr>
      <w:rFonts w:ascii="Calibri" w:hAnsi="Calibri" w:cs="Calibri"/>
      <w:noProof/>
    </w:rPr>
  </w:style>
  <w:style w:type="character" w:customStyle="1" w:styleId="EndNoteBibliographyCarattere">
    <w:name w:val="EndNote Bibliography Carattere"/>
    <w:basedOn w:val="Carpredefinitoparagrafo"/>
    <w:link w:val="EndNoteBibliography"/>
    <w:rsid w:val="00950B73"/>
    <w:rPr>
      <w:rFonts w:ascii="Calibri" w:hAnsi="Calibri" w:cs="Calibri"/>
      <w:noProof/>
      <w:lang w:val="en-US"/>
    </w:rPr>
  </w:style>
  <w:style w:type="character" w:styleId="Numeroriga">
    <w:name w:val="line number"/>
    <w:basedOn w:val="Carpredefinitoparagrafo"/>
    <w:uiPriority w:val="99"/>
    <w:semiHidden/>
    <w:unhideWhenUsed/>
    <w:rsid w:val="00950B73"/>
  </w:style>
  <w:style w:type="paragraph" w:styleId="Intestazione">
    <w:name w:val="header"/>
    <w:basedOn w:val="Normale"/>
    <w:link w:val="IntestazioneCarattere"/>
    <w:unhideWhenUsed/>
    <w:rsid w:val="00950B73"/>
    <w:pPr>
      <w:tabs>
        <w:tab w:val="center" w:pos="4819"/>
        <w:tab w:val="right" w:pos="9638"/>
      </w:tabs>
      <w:spacing w:after="0"/>
    </w:pPr>
  </w:style>
  <w:style w:type="character" w:customStyle="1" w:styleId="IntestazioneCarattere">
    <w:name w:val="Intestazione Carattere"/>
    <w:basedOn w:val="Carpredefinitoparagrafo"/>
    <w:link w:val="Intestazione"/>
    <w:rsid w:val="00950B73"/>
    <w:rPr>
      <w:lang w:val="en-US"/>
    </w:rPr>
  </w:style>
  <w:style w:type="paragraph" w:styleId="Revisione">
    <w:name w:val="Revision"/>
    <w:hidden/>
    <w:uiPriority w:val="99"/>
    <w:semiHidden/>
    <w:rsid w:val="00950B73"/>
    <w:pPr>
      <w:spacing w:after="0" w:line="240" w:lineRule="auto"/>
    </w:pPr>
    <w:rPr>
      <w:lang w:val="en-US"/>
    </w:rPr>
  </w:style>
  <w:style w:type="character" w:styleId="Numeropagina">
    <w:name w:val="page number"/>
    <w:basedOn w:val="Carpredefinitoparagrafo"/>
    <w:semiHidden/>
    <w:rsid w:val="00950B73"/>
  </w:style>
  <w:style w:type="paragraph" w:customStyle="1" w:styleId="SMHeading">
    <w:name w:val="SM Heading"/>
    <w:basedOn w:val="Titolo1"/>
    <w:qFormat/>
    <w:rsid w:val="00950B73"/>
  </w:style>
  <w:style w:type="paragraph" w:customStyle="1" w:styleId="SMSubheading">
    <w:name w:val="SM Subheading"/>
    <w:basedOn w:val="Normale"/>
    <w:qFormat/>
    <w:rsid w:val="00950B73"/>
    <w:pPr>
      <w:spacing w:after="0"/>
    </w:pPr>
    <w:rPr>
      <w:rFonts w:ascii="Times New Roman" w:eastAsia="Times New Roman" w:hAnsi="Times New Roman" w:cs="Times New Roman"/>
      <w:sz w:val="24"/>
      <w:szCs w:val="20"/>
      <w:u w:val="words"/>
    </w:rPr>
  </w:style>
  <w:style w:type="paragraph" w:customStyle="1" w:styleId="SMText">
    <w:name w:val="SM Text"/>
    <w:basedOn w:val="Normale"/>
    <w:qFormat/>
    <w:rsid w:val="00950B73"/>
    <w:pPr>
      <w:spacing w:after="0"/>
      <w:ind w:firstLine="480"/>
    </w:pPr>
    <w:rPr>
      <w:rFonts w:ascii="Times New Roman" w:eastAsia="Times New Roman" w:hAnsi="Times New Roman" w:cs="Times New Roman"/>
      <w:sz w:val="24"/>
      <w:szCs w:val="20"/>
    </w:rPr>
  </w:style>
  <w:style w:type="paragraph" w:styleId="Bibliografia">
    <w:name w:val="Bibliography"/>
    <w:basedOn w:val="Normale"/>
    <w:next w:val="Normale"/>
    <w:uiPriority w:val="37"/>
    <w:semiHidden/>
    <w:rsid w:val="00950B73"/>
    <w:pPr>
      <w:spacing w:after="0"/>
    </w:pPr>
    <w:rPr>
      <w:rFonts w:ascii="Times New Roman" w:eastAsia="Times New Roman" w:hAnsi="Times New Roman" w:cs="Times New Roman"/>
      <w:sz w:val="24"/>
      <w:szCs w:val="20"/>
    </w:rPr>
  </w:style>
  <w:style w:type="paragraph" w:styleId="Testodelblocco">
    <w:name w:val="Block Text"/>
    <w:basedOn w:val="Normale"/>
    <w:semiHidden/>
    <w:rsid w:val="00950B73"/>
    <w:pPr>
      <w:spacing w:after="120"/>
      <w:ind w:left="1440" w:right="1440"/>
    </w:pPr>
    <w:rPr>
      <w:rFonts w:ascii="Times New Roman" w:eastAsia="Times New Roman" w:hAnsi="Times New Roman" w:cs="Times New Roman"/>
      <w:sz w:val="24"/>
      <w:szCs w:val="20"/>
    </w:rPr>
  </w:style>
  <w:style w:type="paragraph" w:styleId="Corpotesto">
    <w:name w:val="Body Text"/>
    <w:basedOn w:val="Normale"/>
    <w:link w:val="CorpotestoCarattere"/>
    <w:semiHidden/>
    <w:rsid w:val="00950B73"/>
    <w:pPr>
      <w:spacing w:after="120"/>
    </w:pPr>
    <w:rPr>
      <w:rFonts w:ascii="Times New Roman" w:eastAsia="Times New Roman" w:hAnsi="Times New Roman" w:cs="Times New Roman"/>
      <w:sz w:val="24"/>
      <w:szCs w:val="20"/>
    </w:rPr>
  </w:style>
  <w:style w:type="character" w:customStyle="1" w:styleId="CorpotestoCarattere">
    <w:name w:val="Corpo testo Carattere"/>
    <w:basedOn w:val="Carpredefinitoparagrafo"/>
    <w:link w:val="Corpotesto"/>
    <w:semiHidden/>
    <w:rsid w:val="00950B73"/>
    <w:rPr>
      <w:rFonts w:ascii="Times New Roman" w:eastAsia="Times New Roman" w:hAnsi="Times New Roman" w:cs="Times New Roman"/>
      <w:sz w:val="24"/>
      <w:szCs w:val="20"/>
      <w:lang w:val="en-US"/>
    </w:rPr>
  </w:style>
  <w:style w:type="paragraph" w:styleId="Corpodeltesto2">
    <w:name w:val="Body Text 2"/>
    <w:basedOn w:val="Normale"/>
    <w:link w:val="Corpodeltesto2Carattere"/>
    <w:semiHidden/>
    <w:rsid w:val="00950B73"/>
    <w:pPr>
      <w:spacing w:after="120" w:line="480" w:lineRule="auto"/>
    </w:pPr>
    <w:rPr>
      <w:rFonts w:ascii="Times New Roman" w:eastAsia="Times New Roman" w:hAnsi="Times New Roman" w:cs="Times New Roman"/>
      <w:sz w:val="24"/>
      <w:szCs w:val="20"/>
    </w:rPr>
  </w:style>
  <w:style w:type="character" w:customStyle="1" w:styleId="Corpodeltesto2Carattere">
    <w:name w:val="Corpo del testo 2 Carattere"/>
    <w:basedOn w:val="Carpredefinitoparagrafo"/>
    <w:link w:val="Corpodeltesto2"/>
    <w:semiHidden/>
    <w:rsid w:val="00950B73"/>
    <w:rPr>
      <w:rFonts w:ascii="Times New Roman" w:eastAsia="Times New Roman" w:hAnsi="Times New Roman" w:cs="Times New Roman"/>
      <w:sz w:val="24"/>
      <w:szCs w:val="20"/>
      <w:lang w:val="en-US"/>
    </w:rPr>
  </w:style>
  <w:style w:type="paragraph" w:styleId="Corpodeltesto3">
    <w:name w:val="Body Text 3"/>
    <w:basedOn w:val="Normale"/>
    <w:link w:val="Corpodeltesto3Carattere"/>
    <w:semiHidden/>
    <w:rsid w:val="00950B73"/>
    <w:pPr>
      <w:spacing w:after="120"/>
    </w:pPr>
    <w:rPr>
      <w:rFonts w:ascii="Times New Roman" w:eastAsia="Times New Roman" w:hAnsi="Times New Roman" w:cs="Times New Roman"/>
      <w:sz w:val="16"/>
      <w:szCs w:val="16"/>
    </w:rPr>
  </w:style>
  <w:style w:type="character" w:customStyle="1" w:styleId="Corpodeltesto3Carattere">
    <w:name w:val="Corpo del testo 3 Carattere"/>
    <w:basedOn w:val="Carpredefinitoparagrafo"/>
    <w:link w:val="Corpodeltesto3"/>
    <w:semiHidden/>
    <w:rsid w:val="00950B73"/>
    <w:rPr>
      <w:rFonts w:ascii="Times New Roman" w:eastAsia="Times New Roman" w:hAnsi="Times New Roman" w:cs="Times New Roman"/>
      <w:sz w:val="16"/>
      <w:szCs w:val="16"/>
      <w:lang w:val="en-US"/>
    </w:rPr>
  </w:style>
  <w:style w:type="paragraph" w:styleId="Primorientrocorpodeltesto">
    <w:name w:val="Body Text First Indent"/>
    <w:basedOn w:val="Corpotesto"/>
    <w:link w:val="PrimorientrocorpodeltestoCarattere"/>
    <w:semiHidden/>
    <w:rsid w:val="00950B73"/>
    <w:pPr>
      <w:ind w:firstLine="210"/>
    </w:pPr>
  </w:style>
  <w:style w:type="character" w:customStyle="1" w:styleId="PrimorientrocorpodeltestoCarattere">
    <w:name w:val="Primo rientro corpo del testo Carattere"/>
    <w:basedOn w:val="CorpotestoCarattere"/>
    <w:link w:val="Primorientrocorpodeltesto"/>
    <w:semiHidden/>
    <w:rsid w:val="00950B73"/>
    <w:rPr>
      <w:rFonts w:ascii="Times New Roman" w:eastAsia="Times New Roman" w:hAnsi="Times New Roman" w:cs="Times New Roman"/>
      <w:sz w:val="24"/>
      <w:szCs w:val="20"/>
      <w:lang w:val="en-US"/>
    </w:rPr>
  </w:style>
  <w:style w:type="paragraph" w:styleId="Rientrocorpodeltesto">
    <w:name w:val="Body Text Indent"/>
    <w:basedOn w:val="Normale"/>
    <w:link w:val="RientrocorpodeltestoCarattere"/>
    <w:semiHidden/>
    <w:rsid w:val="00950B73"/>
    <w:pPr>
      <w:spacing w:after="120"/>
      <w:ind w:left="360"/>
    </w:pPr>
    <w:rPr>
      <w:rFonts w:ascii="Times New Roman" w:eastAsia="Times New Roman" w:hAnsi="Times New Roman" w:cs="Times New Roman"/>
      <w:sz w:val="24"/>
      <w:szCs w:val="20"/>
    </w:rPr>
  </w:style>
  <w:style w:type="character" w:customStyle="1" w:styleId="RientrocorpodeltestoCarattere">
    <w:name w:val="Rientro corpo del testo Carattere"/>
    <w:basedOn w:val="Carpredefinitoparagrafo"/>
    <w:link w:val="Rientrocorpodeltesto"/>
    <w:semiHidden/>
    <w:rsid w:val="00950B73"/>
    <w:rPr>
      <w:rFonts w:ascii="Times New Roman" w:eastAsia="Times New Roman" w:hAnsi="Times New Roman" w:cs="Times New Roman"/>
      <w:sz w:val="24"/>
      <w:szCs w:val="20"/>
      <w:lang w:val="en-US"/>
    </w:rPr>
  </w:style>
  <w:style w:type="paragraph" w:styleId="Primorientrocorpodeltesto2">
    <w:name w:val="Body Text First Indent 2"/>
    <w:basedOn w:val="Rientrocorpodeltesto"/>
    <w:link w:val="Primorientrocorpodeltesto2Carattere"/>
    <w:semiHidden/>
    <w:rsid w:val="00950B73"/>
    <w:pPr>
      <w:ind w:firstLine="210"/>
    </w:pPr>
  </w:style>
  <w:style w:type="character" w:customStyle="1" w:styleId="Primorientrocorpodeltesto2Carattere">
    <w:name w:val="Primo rientro corpo del testo 2 Carattere"/>
    <w:basedOn w:val="RientrocorpodeltestoCarattere"/>
    <w:link w:val="Primorientrocorpodeltesto2"/>
    <w:semiHidden/>
    <w:rsid w:val="00950B73"/>
    <w:rPr>
      <w:rFonts w:ascii="Times New Roman" w:eastAsia="Times New Roman" w:hAnsi="Times New Roman" w:cs="Times New Roman"/>
      <w:sz w:val="24"/>
      <w:szCs w:val="20"/>
      <w:lang w:val="en-US"/>
    </w:rPr>
  </w:style>
  <w:style w:type="paragraph" w:styleId="Rientrocorpodeltesto2">
    <w:name w:val="Body Text Indent 2"/>
    <w:basedOn w:val="Normale"/>
    <w:link w:val="Rientrocorpodeltesto2Carattere"/>
    <w:semiHidden/>
    <w:rsid w:val="00950B73"/>
    <w:pPr>
      <w:spacing w:after="120" w:line="480" w:lineRule="auto"/>
      <w:ind w:left="360"/>
    </w:pPr>
    <w:rPr>
      <w:rFonts w:ascii="Times New Roman" w:eastAsia="Times New Roman" w:hAnsi="Times New Roman" w:cs="Times New Roman"/>
      <w:sz w:val="24"/>
      <w:szCs w:val="20"/>
    </w:rPr>
  </w:style>
  <w:style w:type="character" w:customStyle="1" w:styleId="Rientrocorpodeltesto2Carattere">
    <w:name w:val="Rientro corpo del testo 2 Carattere"/>
    <w:basedOn w:val="Carpredefinitoparagrafo"/>
    <w:link w:val="Rientrocorpodeltesto2"/>
    <w:semiHidden/>
    <w:rsid w:val="00950B73"/>
    <w:rPr>
      <w:rFonts w:ascii="Times New Roman" w:eastAsia="Times New Roman" w:hAnsi="Times New Roman" w:cs="Times New Roman"/>
      <w:sz w:val="24"/>
      <w:szCs w:val="20"/>
      <w:lang w:val="en-US"/>
    </w:rPr>
  </w:style>
  <w:style w:type="paragraph" w:styleId="Rientrocorpodeltesto3">
    <w:name w:val="Body Text Indent 3"/>
    <w:basedOn w:val="Normale"/>
    <w:link w:val="Rientrocorpodeltesto3Carattere"/>
    <w:semiHidden/>
    <w:rsid w:val="00950B73"/>
    <w:pPr>
      <w:spacing w:after="120"/>
      <w:ind w:left="360"/>
    </w:pPr>
    <w:rPr>
      <w:rFonts w:ascii="Times New Roman" w:eastAsia="Times New Roman" w:hAnsi="Times New Roman" w:cs="Times New Roman"/>
      <w:sz w:val="16"/>
      <w:szCs w:val="16"/>
    </w:rPr>
  </w:style>
  <w:style w:type="character" w:customStyle="1" w:styleId="Rientrocorpodeltesto3Carattere">
    <w:name w:val="Rientro corpo del testo 3 Carattere"/>
    <w:basedOn w:val="Carpredefinitoparagrafo"/>
    <w:link w:val="Rientrocorpodeltesto3"/>
    <w:semiHidden/>
    <w:rsid w:val="00950B73"/>
    <w:rPr>
      <w:rFonts w:ascii="Times New Roman" w:eastAsia="Times New Roman" w:hAnsi="Times New Roman" w:cs="Times New Roman"/>
      <w:sz w:val="16"/>
      <w:szCs w:val="16"/>
      <w:lang w:val="en-US"/>
    </w:rPr>
  </w:style>
  <w:style w:type="paragraph" w:styleId="Didascalia">
    <w:name w:val="caption"/>
    <w:basedOn w:val="Normale"/>
    <w:next w:val="Normale"/>
    <w:uiPriority w:val="35"/>
    <w:qFormat/>
    <w:rsid w:val="00950B73"/>
    <w:pPr>
      <w:spacing w:after="0"/>
    </w:pPr>
    <w:rPr>
      <w:rFonts w:ascii="Times New Roman" w:eastAsia="Times New Roman" w:hAnsi="Times New Roman" w:cs="Times New Roman"/>
      <w:b/>
      <w:bCs/>
      <w:sz w:val="20"/>
      <w:szCs w:val="20"/>
    </w:rPr>
  </w:style>
  <w:style w:type="paragraph" w:styleId="Formuladichiusura">
    <w:name w:val="Closing"/>
    <w:basedOn w:val="Normale"/>
    <w:link w:val="FormuladichiusuraCarattere"/>
    <w:semiHidden/>
    <w:rsid w:val="00950B73"/>
    <w:pPr>
      <w:spacing w:after="0"/>
      <w:ind w:left="4320"/>
    </w:pPr>
    <w:rPr>
      <w:rFonts w:ascii="Times New Roman" w:eastAsia="Times New Roman" w:hAnsi="Times New Roman" w:cs="Times New Roman"/>
      <w:sz w:val="24"/>
      <w:szCs w:val="20"/>
    </w:rPr>
  </w:style>
  <w:style w:type="character" w:customStyle="1" w:styleId="FormuladichiusuraCarattere">
    <w:name w:val="Formula di chiusura Carattere"/>
    <w:basedOn w:val="Carpredefinitoparagrafo"/>
    <w:link w:val="Formuladichiusura"/>
    <w:semiHidden/>
    <w:rsid w:val="00950B73"/>
    <w:rPr>
      <w:rFonts w:ascii="Times New Roman" w:eastAsia="Times New Roman" w:hAnsi="Times New Roman" w:cs="Times New Roman"/>
      <w:sz w:val="24"/>
      <w:szCs w:val="20"/>
      <w:lang w:val="en-US"/>
    </w:rPr>
  </w:style>
  <w:style w:type="paragraph" w:styleId="Data">
    <w:name w:val="Date"/>
    <w:basedOn w:val="Normale"/>
    <w:next w:val="Normale"/>
    <w:link w:val="DataCarattere"/>
    <w:semiHidden/>
    <w:rsid w:val="00950B73"/>
    <w:pPr>
      <w:spacing w:after="0"/>
    </w:pPr>
    <w:rPr>
      <w:rFonts w:ascii="Times New Roman" w:eastAsia="Times New Roman" w:hAnsi="Times New Roman" w:cs="Times New Roman"/>
      <w:sz w:val="24"/>
      <w:szCs w:val="20"/>
    </w:rPr>
  </w:style>
  <w:style w:type="character" w:customStyle="1" w:styleId="DataCarattere">
    <w:name w:val="Data Carattere"/>
    <w:basedOn w:val="Carpredefinitoparagrafo"/>
    <w:link w:val="Data"/>
    <w:semiHidden/>
    <w:rsid w:val="00950B73"/>
    <w:rPr>
      <w:rFonts w:ascii="Times New Roman" w:eastAsia="Times New Roman" w:hAnsi="Times New Roman" w:cs="Times New Roman"/>
      <w:sz w:val="24"/>
      <w:szCs w:val="20"/>
      <w:lang w:val="en-US"/>
    </w:rPr>
  </w:style>
  <w:style w:type="paragraph" w:styleId="Mappadocumento">
    <w:name w:val="Document Map"/>
    <w:basedOn w:val="Normale"/>
    <w:link w:val="MappadocumentoCarattere"/>
    <w:semiHidden/>
    <w:rsid w:val="00950B73"/>
    <w:pPr>
      <w:spacing w:after="0"/>
    </w:pPr>
    <w:rPr>
      <w:rFonts w:ascii="Tahoma" w:eastAsia="Times New Roman" w:hAnsi="Tahoma" w:cs="Tahoma"/>
      <w:sz w:val="16"/>
      <w:szCs w:val="16"/>
    </w:rPr>
  </w:style>
  <w:style w:type="character" w:customStyle="1" w:styleId="MappadocumentoCarattere">
    <w:name w:val="Mappa documento Carattere"/>
    <w:basedOn w:val="Carpredefinitoparagrafo"/>
    <w:link w:val="Mappadocumento"/>
    <w:semiHidden/>
    <w:rsid w:val="00950B73"/>
    <w:rPr>
      <w:rFonts w:ascii="Tahoma" w:eastAsia="Times New Roman" w:hAnsi="Tahoma" w:cs="Tahoma"/>
      <w:sz w:val="16"/>
      <w:szCs w:val="16"/>
      <w:lang w:val="en-US"/>
    </w:rPr>
  </w:style>
  <w:style w:type="paragraph" w:styleId="Firmadipostaelettronica">
    <w:name w:val="E-mail Signature"/>
    <w:basedOn w:val="Normale"/>
    <w:link w:val="FirmadipostaelettronicaCarattere"/>
    <w:semiHidden/>
    <w:rsid w:val="00950B73"/>
    <w:pPr>
      <w:spacing w:after="0"/>
    </w:pPr>
    <w:rPr>
      <w:rFonts w:ascii="Times New Roman" w:eastAsia="Times New Roman" w:hAnsi="Times New Roman" w:cs="Times New Roman"/>
      <w:sz w:val="24"/>
      <w:szCs w:val="20"/>
    </w:rPr>
  </w:style>
  <w:style w:type="character" w:customStyle="1" w:styleId="FirmadipostaelettronicaCarattere">
    <w:name w:val="Firma di posta elettronica Carattere"/>
    <w:basedOn w:val="Carpredefinitoparagrafo"/>
    <w:link w:val="Firmadipostaelettronica"/>
    <w:semiHidden/>
    <w:rsid w:val="00950B73"/>
    <w:rPr>
      <w:rFonts w:ascii="Times New Roman" w:eastAsia="Times New Roman" w:hAnsi="Times New Roman" w:cs="Times New Roman"/>
      <w:sz w:val="24"/>
      <w:szCs w:val="20"/>
      <w:lang w:val="en-US"/>
    </w:rPr>
  </w:style>
  <w:style w:type="paragraph" w:styleId="Testonotadichiusura">
    <w:name w:val="endnote text"/>
    <w:basedOn w:val="Normale"/>
    <w:link w:val="TestonotadichiusuraCarattere"/>
    <w:semiHidden/>
    <w:rsid w:val="00950B73"/>
    <w:pPr>
      <w:spacing w:after="0"/>
    </w:pPr>
    <w:rPr>
      <w:rFonts w:ascii="Times New Roman" w:eastAsia="Times New Roman" w:hAnsi="Times New Roman" w:cs="Times New Roman"/>
      <w:sz w:val="20"/>
      <w:szCs w:val="20"/>
    </w:rPr>
  </w:style>
  <w:style w:type="character" w:customStyle="1" w:styleId="TestonotadichiusuraCarattere">
    <w:name w:val="Testo nota di chiusura Carattere"/>
    <w:basedOn w:val="Carpredefinitoparagrafo"/>
    <w:link w:val="Testonotadichiusura"/>
    <w:semiHidden/>
    <w:rsid w:val="00950B73"/>
    <w:rPr>
      <w:rFonts w:ascii="Times New Roman" w:eastAsia="Times New Roman" w:hAnsi="Times New Roman" w:cs="Times New Roman"/>
      <w:sz w:val="20"/>
      <w:szCs w:val="20"/>
      <w:lang w:val="en-US"/>
    </w:rPr>
  </w:style>
  <w:style w:type="paragraph" w:styleId="Indirizzodestinatario">
    <w:name w:val="envelope address"/>
    <w:basedOn w:val="Normale"/>
    <w:semiHidden/>
    <w:rsid w:val="00950B73"/>
    <w:pPr>
      <w:framePr w:w="7920" w:h="1980" w:hRule="exact" w:hSpace="180" w:wrap="auto" w:hAnchor="page" w:xAlign="center" w:yAlign="bottom"/>
      <w:spacing w:after="0"/>
      <w:ind w:left="2880"/>
    </w:pPr>
    <w:rPr>
      <w:rFonts w:ascii="Cambria" w:eastAsia="Times New Roman" w:hAnsi="Cambria" w:cs="Times New Roman"/>
      <w:sz w:val="24"/>
      <w:szCs w:val="24"/>
    </w:rPr>
  </w:style>
  <w:style w:type="paragraph" w:styleId="Indirizzomittente">
    <w:name w:val="envelope return"/>
    <w:basedOn w:val="Normale"/>
    <w:semiHidden/>
    <w:rsid w:val="00950B73"/>
    <w:pPr>
      <w:spacing w:after="0"/>
    </w:pPr>
    <w:rPr>
      <w:rFonts w:ascii="Cambria" w:eastAsia="Times New Roman" w:hAnsi="Cambria" w:cs="Times New Roman"/>
      <w:sz w:val="20"/>
      <w:szCs w:val="20"/>
    </w:rPr>
  </w:style>
  <w:style w:type="paragraph" w:styleId="Testonotaapidipagina">
    <w:name w:val="footnote text"/>
    <w:basedOn w:val="Normale"/>
    <w:link w:val="TestonotaapidipaginaCarattere"/>
    <w:semiHidden/>
    <w:rsid w:val="00950B73"/>
    <w:pPr>
      <w:spacing w:after="0"/>
    </w:pPr>
    <w:rPr>
      <w:rFonts w:ascii="Times New Roman" w:eastAsia="Times New Roman" w:hAnsi="Times New Roman" w:cs="Times New Roman"/>
      <w:sz w:val="20"/>
      <w:szCs w:val="20"/>
    </w:rPr>
  </w:style>
  <w:style w:type="character" w:customStyle="1" w:styleId="TestonotaapidipaginaCarattere">
    <w:name w:val="Testo nota a piè di pagina Carattere"/>
    <w:basedOn w:val="Carpredefinitoparagrafo"/>
    <w:link w:val="Testonotaapidipagina"/>
    <w:semiHidden/>
    <w:rsid w:val="00950B73"/>
    <w:rPr>
      <w:rFonts w:ascii="Times New Roman" w:eastAsia="Times New Roman" w:hAnsi="Times New Roman" w:cs="Times New Roman"/>
      <w:sz w:val="20"/>
      <w:szCs w:val="20"/>
      <w:lang w:val="en-US"/>
    </w:rPr>
  </w:style>
  <w:style w:type="paragraph" w:styleId="IndirizzoHTML">
    <w:name w:val="HTML Address"/>
    <w:basedOn w:val="Normale"/>
    <w:link w:val="IndirizzoHTMLCarattere"/>
    <w:semiHidden/>
    <w:rsid w:val="00950B73"/>
    <w:pPr>
      <w:spacing w:after="0"/>
    </w:pPr>
    <w:rPr>
      <w:rFonts w:ascii="Times New Roman" w:eastAsia="Times New Roman" w:hAnsi="Times New Roman" w:cs="Times New Roman"/>
      <w:i/>
      <w:iCs/>
      <w:sz w:val="24"/>
      <w:szCs w:val="20"/>
    </w:rPr>
  </w:style>
  <w:style w:type="character" w:customStyle="1" w:styleId="IndirizzoHTMLCarattere">
    <w:name w:val="Indirizzo HTML Carattere"/>
    <w:basedOn w:val="Carpredefinitoparagrafo"/>
    <w:link w:val="IndirizzoHTML"/>
    <w:semiHidden/>
    <w:rsid w:val="00950B73"/>
    <w:rPr>
      <w:rFonts w:ascii="Times New Roman" w:eastAsia="Times New Roman" w:hAnsi="Times New Roman" w:cs="Times New Roman"/>
      <w:i/>
      <w:iCs/>
      <w:sz w:val="24"/>
      <w:szCs w:val="20"/>
      <w:lang w:val="en-US"/>
    </w:rPr>
  </w:style>
  <w:style w:type="paragraph" w:styleId="PreformattatoHTML">
    <w:name w:val="HTML Preformatted"/>
    <w:basedOn w:val="Normale"/>
    <w:link w:val="PreformattatoHTMLCarattere"/>
    <w:semiHidden/>
    <w:rsid w:val="00950B73"/>
    <w:pPr>
      <w:spacing w:after="0"/>
    </w:pPr>
    <w:rPr>
      <w:rFonts w:ascii="Courier New" w:eastAsia="Times New Roman" w:hAnsi="Courier New" w:cs="Courier New"/>
      <w:sz w:val="20"/>
      <w:szCs w:val="20"/>
    </w:rPr>
  </w:style>
  <w:style w:type="character" w:customStyle="1" w:styleId="PreformattatoHTMLCarattere">
    <w:name w:val="Preformattato HTML Carattere"/>
    <w:basedOn w:val="Carpredefinitoparagrafo"/>
    <w:link w:val="PreformattatoHTML"/>
    <w:semiHidden/>
    <w:rsid w:val="00950B73"/>
    <w:rPr>
      <w:rFonts w:ascii="Courier New" w:eastAsia="Times New Roman" w:hAnsi="Courier New" w:cs="Courier New"/>
      <w:sz w:val="20"/>
      <w:szCs w:val="20"/>
      <w:lang w:val="en-US"/>
    </w:rPr>
  </w:style>
  <w:style w:type="paragraph" w:styleId="Indice1">
    <w:name w:val="index 1"/>
    <w:basedOn w:val="Normale"/>
    <w:next w:val="Normale"/>
    <w:autoRedefine/>
    <w:semiHidden/>
    <w:rsid w:val="00950B73"/>
    <w:pPr>
      <w:spacing w:after="0"/>
      <w:ind w:left="240" w:hanging="240"/>
    </w:pPr>
    <w:rPr>
      <w:rFonts w:ascii="Times New Roman" w:eastAsia="Times New Roman" w:hAnsi="Times New Roman" w:cs="Times New Roman"/>
      <w:sz w:val="24"/>
      <w:szCs w:val="20"/>
    </w:rPr>
  </w:style>
  <w:style w:type="paragraph" w:styleId="Indice2">
    <w:name w:val="index 2"/>
    <w:basedOn w:val="Normale"/>
    <w:next w:val="Normale"/>
    <w:autoRedefine/>
    <w:semiHidden/>
    <w:rsid w:val="00950B73"/>
    <w:pPr>
      <w:spacing w:after="0"/>
      <w:ind w:left="480" w:hanging="240"/>
    </w:pPr>
    <w:rPr>
      <w:rFonts w:ascii="Times New Roman" w:eastAsia="Times New Roman" w:hAnsi="Times New Roman" w:cs="Times New Roman"/>
      <w:sz w:val="24"/>
      <w:szCs w:val="20"/>
    </w:rPr>
  </w:style>
  <w:style w:type="paragraph" w:styleId="Indice3">
    <w:name w:val="index 3"/>
    <w:basedOn w:val="Normale"/>
    <w:next w:val="Normale"/>
    <w:autoRedefine/>
    <w:semiHidden/>
    <w:rsid w:val="00950B73"/>
    <w:pPr>
      <w:spacing w:after="0"/>
      <w:ind w:left="720" w:hanging="240"/>
    </w:pPr>
    <w:rPr>
      <w:rFonts w:ascii="Times New Roman" w:eastAsia="Times New Roman" w:hAnsi="Times New Roman" w:cs="Times New Roman"/>
      <w:sz w:val="24"/>
      <w:szCs w:val="20"/>
    </w:rPr>
  </w:style>
  <w:style w:type="paragraph" w:styleId="Indice4">
    <w:name w:val="index 4"/>
    <w:basedOn w:val="Normale"/>
    <w:next w:val="Normale"/>
    <w:autoRedefine/>
    <w:semiHidden/>
    <w:rsid w:val="00950B73"/>
    <w:pPr>
      <w:spacing w:after="0"/>
      <w:ind w:left="960" w:hanging="240"/>
    </w:pPr>
    <w:rPr>
      <w:rFonts w:ascii="Times New Roman" w:eastAsia="Times New Roman" w:hAnsi="Times New Roman" w:cs="Times New Roman"/>
      <w:sz w:val="24"/>
      <w:szCs w:val="20"/>
    </w:rPr>
  </w:style>
  <w:style w:type="paragraph" w:styleId="Indice5">
    <w:name w:val="index 5"/>
    <w:basedOn w:val="Normale"/>
    <w:next w:val="Normale"/>
    <w:autoRedefine/>
    <w:semiHidden/>
    <w:rsid w:val="00950B73"/>
    <w:pPr>
      <w:spacing w:after="0"/>
      <w:ind w:left="1200" w:hanging="240"/>
    </w:pPr>
    <w:rPr>
      <w:rFonts w:ascii="Times New Roman" w:eastAsia="Times New Roman" w:hAnsi="Times New Roman" w:cs="Times New Roman"/>
      <w:sz w:val="24"/>
      <w:szCs w:val="20"/>
    </w:rPr>
  </w:style>
  <w:style w:type="paragraph" w:styleId="Indice6">
    <w:name w:val="index 6"/>
    <w:basedOn w:val="Normale"/>
    <w:next w:val="Normale"/>
    <w:autoRedefine/>
    <w:semiHidden/>
    <w:rsid w:val="00950B73"/>
    <w:pPr>
      <w:spacing w:after="0"/>
      <w:ind w:left="1440" w:hanging="240"/>
    </w:pPr>
    <w:rPr>
      <w:rFonts w:ascii="Times New Roman" w:eastAsia="Times New Roman" w:hAnsi="Times New Roman" w:cs="Times New Roman"/>
      <w:sz w:val="24"/>
      <w:szCs w:val="20"/>
    </w:rPr>
  </w:style>
  <w:style w:type="paragraph" w:styleId="Indice7">
    <w:name w:val="index 7"/>
    <w:basedOn w:val="Normale"/>
    <w:next w:val="Normale"/>
    <w:autoRedefine/>
    <w:semiHidden/>
    <w:rsid w:val="00950B73"/>
    <w:pPr>
      <w:spacing w:after="0"/>
      <w:ind w:left="1680" w:hanging="240"/>
    </w:pPr>
    <w:rPr>
      <w:rFonts w:ascii="Times New Roman" w:eastAsia="Times New Roman" w:hAnsi="Times New Roman" w:cs="Times New Roman"/>
      <w:sz w:val="24"/>
      <w:szCs w:val="20"/>
    </w:rPr>
  </w:style>
  <w:style w:type="paragraph" w:styleId="Indice8">
    <w:name w:val="index 8"/>
    <w:basedOn w:val="Normale"/>
    <w:next w:val="Normale"/>
    <w:autoRedefine/>
    <w:semiHidden/>
    <w:rsid w:val="00950B73"/>
    <w:pPr>
      <w:spacing w:after="0"/>
      <w:ind w:left="1920" w:hanging="240"/>
    </w:pPr>
    <w:rPr>
      <w:rFonts w:ascii="Times New Roman" w:eastAsia="Times New Roman" w:hAnsi="Times New Roman" w:cs="Times New Roman"/>
      <w:sz w:val="24"/>
      <w:szCs w:val="20"/>
    </w:rPr>
  </w:style>
  <w:style w:type="paragraph" w:styleId="Indice9">
    <w:name w:val="index 9"/>
    <w:basedOn w:val="Normale"/>
    <w:next w:val="Normale"/>
    <w:autoRedefine/>
    <w:semiHidden/>
    <w:rsid w:val="00950B73"/>
    <w:pPr>
      <w:spacing w:after="0"/>
      <w:ind w:left="2160" w:hanging="240"/>
    </w:pPr>
    <w:rPr>
      <w:rFonts w:ascii="Times New Roman" w:eastAsia="Times New Roman" w:hAnsi="Times New Roman" w:cs="Times New Roman"/>
      <w:sz w:val="24"/>
      <w:szCs w:val="20"/>
    </w:rPr>
  </w:style>
  <w:style w:type="paragraph" w:styleId="Titoloindice">
    <w:name w:val="index heading"/>
    <w:basedOn w:val="Normale"/>
    <w:next w:val="Indice1"/>
    <w:semiHidden/>
    <w:rsid w:val="00950B73"/>
    <w:pPr>
      <w:spacing w:after="0"/>
    </w:pPr>
    <w:rPr>
      <w:rFonts w:ascii="Cambria" w:eastAsia="Times New Roman" w:hAnsi="Cambria" w:cs="Times New Roman"/>
      <w:b/>
      <w:bCs/>
      <w:sz w:val="24"/>
      <w:szCs w:val="20"/>
    </w:rPr>
  </w:style>
  <w:style w:type="paragraph" w:styleId="Citazioneintensa">
    <w:name w:val="Intense Quote"/>
    <w:basedOn w:val="Normale"/>
    <w:next w:val="Normale"/>
    <w:link w:val="CitazioneintensaCarattere"/>
    <w:uiPriority w:val="30"/>
    <w:qFormat/>
    <w:rsid w:val="00950B73"/>
    <w:pPr>
      <w:pBdr>
        <w:bottom w:val="single" w:sz="4" w:space="4" w:color="4F81BD"/>
      </w:pBdr>
      <w:spacing w:before="200" w:after="280"/>
      <w:ind w:left="936" w:right="936"/>
    </w:pPr>
    <w:rPr>
      <w:rFonts w:ascii="Times New Roman" w:eastAsia="Times New Roman" w:hAnsi="Times New Roman" w:cs="Times New Roman"/>
      <w:b/>
      <w:bCs/>
      <w:i/>
      <w:iCs/>
      <w:color w:val="4F81BD"/>
      <w:sz w:val="24"/>
      <w:szCs w:val="20"/>
    </w:rPr>
  </w:style>
  <w:style w:type="character" w:customStyle="1" w:styleId="CitazioneintensaCarattere">
    <w:name w:val="Citazione intensa Carattere"/>
    <w:basedOn w:val="Carpredefinitoparagrafo"/>
    <w:link w:val="Citazioneintensa"/>
    <w:uiPriority w:val="30"/>
    <w:rsid w:val="00950B73"/>
    <w:rPr>
      <w:rFonts w:ascii="Times New Roman" w:eastAsia="Times New Roman" w:hAnsi="Times New Roman" w:cs="Times New Roman"/>
      <w:b/>
      <w:bCs/>
      <w:i/>
      <w:iCs/>
      <w:color w:val="4F81BD"/>
      <w:sz w:val="24"/>
      <w:szCs w:val="20"/>
      <w:lang w:val="en-US"/>
    </w:rPr>
  </w:style>
  <w:style w:type="paragraph" w:styleId="Elenco">
    <w:name w:val="List"/>
    <w:basedOn w:val="Normale"/>
    <w:semiHidden/>
    <w:rsid w:val="00950B73"/>
    <w:pPr>
      <w:spacing w:after="0"/>
      <w:ind w:left="360" w:hanging="360"/>
      <w:contextualSpacing/>
    </w:pPr>
    <w:rPr>
      <w:rFonts w:ascii="Times New Roman" w:eastAsia="Times New Roman" w:hAnsi="Times New Roman" w:cs="Times New Roman"/>
      <w:sz w:val="24"/>
      <w:szCs w:val="20"/>
    </w:rPr>
  </w:style>
  <w:style w:type="paragraph" w:styleId="Elenco2">
    <w:name w:val="List 2"/>
    <w:basedOn w:val="Normale"/>
    <w:semiHidden/>
    <w:rsid w:val="00950B73"/>
    <w:pPr>
      <w:spacing w:after="0"/>
      <w:ind w:left="720" w:hanging="360"/>
      <w:contextualSpacing/>
    </w:pPr>
    <w:rPr>
      <w:rFonts w:ascii="Times New Roman" w:eastAsia="Times New Roman" w:hAnsi="Times New Roman" w:cs="Times New Roman"/>
      <w:sz w:val="24"/>
      <w:szCs w:val="20"/>
    </w:rPr>
  </w:style>
  <w:style w:type="paragraph" w:styleId="Elenco3">
    <w:name w:val="List 3"/>
    <w:basedOn w:val="Normale"/>
    <w:semiHidden/>
    <w:rsid w:val="00950B73"/>
    <w:pPr>
      <w:spacing w:after="0"/>
      <w:ind w:left="1080" w:hanging="360"/>
      <w:contextualSpacing/>
    </w:pPr>
    <w:rPr>
      <w:rFonts w:ascii="Times New Roman" w:eastAsia="Times New Roman" w:hAnsi="Times New Roman" w:cs="Times New Roman"/>
      <w:sz w:val="24"/>
      <w:szCs w:val="20"/>
    </w:rPr>
  </w:style>
  <w:style w:type="paragraph" w:styleId="Elenco4">
    <w:name w:val="List 4"/>
    <w:basedOn w:val="Normale"/>
    <w:semiHidden/>
    <w:rsid w:val="00950B73"/>
    <w:pPr>
      <w:spacing w:after="0"/>
      <w:ind w:left="1440" w:hanging="360"/>
      <w:contextualSpacing/>
    </w:pPr>
    <w:rPr>
      <w:rFonts w:ascii="Times New Roman" w:eastAsia="Times New Roman" w:hAnsi="Times New Roman" w:cs="Times New Roman"/>
      <w:sz w:val="24"/>
      <w:szCs w:val="20"/>
    </w:rPr>
  </w:style>
  <w:style w:type="paragraph" w:styleId="Elenco5">
    <w:name w:val="List 5"/>
    <w:basedOn w:val="Normale"/>
    <w:semiHidden/>
    <w:rsid w:val="00950B73"/>
    <w:pPr>
      <w:spacing w:after="0"/>
      <w:ind w:left="1800" w:hanging="360"/>
      <w:contextualSpacing/>
    </w:pPr>
    <w:rPr>
      <w:rFonts w:ascii="Times New Roman" w:eastAsia="Times New Roman" w:hAnsi="Times New Roman" w:cs="Times New Roman"/>
      <w:sz w:val="24"/>
      <w:szCs w:val="20"/>
    </w:rPr>
  </w:style>
  <w:style w:type="paragraph" w:styleId="Puntoelenco">
    <w:name w:val="List Bullet"/>
    <w:basedOn w:val="Normale"/>
    <w:semiHidden/>
    <w:rsid w:val="00950B73"/>
    <w:pPr>
      <w:numPr>
        <w:numId w:val="3"/>
      </w:numPr>
      <w:spacing w:after="0"/>
      <w:contextualSpacing/>
    </w:pPr>
    <w:rPr>
      <w:rFonts w:ascii="Times New Roman" w:eastAsia="Times New Roman" w:hAnsi="Times New Roman" w:cs="Times New Roman"/>
      <w:sz w:val="24"/>
      <w:szCs w:val="20"/>
    </w:rPr>
  </w:style>
  <w:style w:type="paragraph" w:styleId="Puntoelenco2">
    <w:name w:val="List Bullet 2"/>
    <w:basedOn w:val="Normale"/>
    <w:semiHidden/>
    <w:rsid w:val="00950B73"/>
    <w:pPr>
      <w:numPr>
        <w:numId w:val="4"/>
      </w:numPr>
      <w:spacing w:after="0"/>
      <w:contextualSpacing/>
    </w:pPr>
    <w:rPr>
      <w:rFonts w:ascii="Times New Roman" w:eastAsia="Times New Roman" w:hAnsi="Times New Roman" w:cs="Times New Roman"/>
      <w:sz w:val="24"/>
      <w:szCs w:val="20"/>
    </w:rPr>
  </w:style>
  <w:style w:type="paragraph" w:styleId="Puntoelenco3">
    <w:name w:val="List Bullet 3"/>
    <w:basedOn w:val="Normale"/>
    <w:semiHidden/>
    <w:rsid w:val="00950B73"/>
    <w:pPr>
      <w:numPr>
        <w:numId w:val="5"/>
      </w:numPr>
      <w:spacing w:after="0"/>
      <w:contextualSpacing/>
    </w:pPr>
    <w:rPr>
      <w:rFonts w:ascii="Times New Roman" w:eastAsia="Times New Roman" w:hAnsi="Times New Roman" w:cs="Times New Roman"/>
      <w:sz w:val="24"/>
      <w:szCs w:val="20"/>
    </w:rPr>
  </w:style>
  <w:style w:type="paragraph" w:styleId="Puntoelenco4">
    <w:name w:val="List Bullet 4"/>
    <w:basedOn w:val="Normale"/>
    <w:semiHidden/>
    <w:rsid w:val="00950B73"/>
    <w:pPr>
      <w:numPr>
        <w:numId w:val="6"/>
      </w:numPr>
      <w:spacing w:after="0"/>
      <w:contextualSpacing/>
    </w:pPr>
    <w:rPr>
      <w:rFonts w:ascii="Times New Roman" w:eastAsia="Times New Roman" w:hAnsi="Times New Roman" w:cs="Times New Roman"/>
      <w:sz w:val="24"/>
      <w:szCs w:val="20"/>
    </w:rPr>
  </w:style>
  <w:style w:type="paragraph" w:styleId="Puntoelenco5">
    <w:name w:val="List Bullet 5"/>
    <w:basedOn w:val="Normale"/>
    <w:semiHidden/>
    <w:rsid w:val="00950B73"/>
    <w:pPr>
      <w:numPr>
        <w:numId w:val="7"/>
      </w:numPr>
      <w:spacing w:after="0"/>
      <w:contextualSpacing/>
    </w:pPr>
    <w:rPr>
      <w:rFonts w:ascii="Times New Roman" w:eastAsia="Times New Roman" w:hAnsi="Times New Roman" w:cs="Times New Roman"/>
      <w:sz w:val="24"/>
      <w:szCs w:val="20"/>
    </w:rPr>
  </w:style>
  <w:style w:type="paragraph" w:styleId="Elencocontinua">
    <w:name w:val="List Continue"/>
    <w:basedOn w:val="Normale"/>
    <w:semiHidden/>
    <w:rsid w:val="00950B73"/>
    <w:pPr>
      <w:spacing w:after="120"/>
      <w:ind w:left="360"/>
      <w:contextualSpacing/>
    </w:pPr>
    <w:rPr>
      <w:rFonts w:ascii="Times New Roman" w:eastAsia="Times New Roman" w:hAnsi="Times New Roman" w:cs="Times New Roman"/>
      <w:sz w:val="24"/>
      <w:szCs w:val="20"/>
    </w:rPr>
  </w:style>
  <w:style w:type="paragraph" w:styleId="Elencocontinua2">
    <w:name w:val="List Continue 2"/>
    <w:basedOn w:val="Normale"/>
    <w:semiHidden/>
    <w:rsid w:val="00950B73"/>
    <w:pPr>
      <w:spacing w:after="120"/>
      <w:ind w:left="720"/>
      <w:contextualSpacing/>
    </w:pPr>
    <w:rPr>
      <w:rFonts w:ascii="Times New Roman" w:eastAsia="Times New Roman" w:hAnsi="Times New Roman" w:cs="Times New Roman"/>
      <w:sz w:val="24"/>
      <w:szCs w:val="20"/>
    </w:rPr>
  </w:style>
  <w:style w:type="paragraph" w:styleId="Elencocontinua3">
    <w:name w:val="List Continue 3"/>
    <w:basedOn w:val="Normale"/>
    <w:semiHidden/>
    <w:rsid w:val="00950B73"/>
    <w:pPr>
      <w:spacing w:after="120"/>
      <w:ind w:left="1080"/>
      <w:contextualSpacing/>
    </w:pPr>
    <w:rPr>
      <w:rFonts w:ascii="Times New Roman" w:eastAsia="Times New Roman" w:hAnsi="Times New Roman" w:cs="Times New Roman"/>
      <w:sz w:val="24"/>
      <w:szCs w:val="20"/>
    </w:rPr>
  </w:style>
  <w:style w:type="paragraph" w:styleId="Elencocontinua4">
    <w:name w:val="List Continue 4"/>
    <w:basedOn w:val="Normale"/>
    <w:semiHidden/>
    <w:rsid w:val="00950B73"/>
    <w:pPr>
      <w:spacing w:after="120"/>
      <w:ind w:left="1440"/>
      <w:contextualSpacing/>
    </w:pPr>
    <w:rPr>
      <w:rFonts w:ascii="Times New Roman" w:eastAsia="Times New Roman" w:hAnsi="Times New Roman" w:cs="Times New Roman"/>
      <w:sz w:val="24"/>
      <w:szCs w:val="20"/>
    </w:rPr>
  </w:style>
  <w:style w:type="paragraph" w:styleId="Elencocontinua5">
    <w:name w:val="List Continue 5"/>
    <w:basedOn w:val="Normale"/>
    <w:semiHidden/>
    <w:rsid w:val="00950B73"/>
    <w:pPr>
      <w:spacing w:after="120"/>
      <w:ind w:left="1800"/>
      <w:contextualSpacing/>
    </w:pPr>
    <w:rPr>
      <w:rFonts w:ascii="Times New Roman" w:eastAsia="Times New Roman" w:hAnsi="Times New Roman" w:cs="Times New Roman"/>
      <w:sz w:val="24"/>
      <w:szCs w:val="20"/>
    </w:rPr>
  </w:style>
  <w:style w:type="paragraph" w:styleId="Numeroelenco">
    <w:name w:val="List Number"/>
    <w:basedOn w:val="Normale"/>
    <w:semiHidden/>
    <w:rsid w:val="00950B73"/>
    <w:pPr>
      <w:numPr>
        <w:numId w:val="8"/>
      </w:numPr>
      <w:spacing w:after="0"/>
      <w:contextualSpacing/>
    </w:pPr>
    <w:rPr>
      <w:rFonts w:ascii="Times New Roman" w:eastAsia="Times New Roman" w:hAnsi="Times New Roman" w:cs="Times New Roman"/>
      <w:sz w:val="24"/>
      <w:szCs w:val="20"/>
    </w:rPr>
  </w:style>
  <w:style w:type="paragraph" w:styleId="Numeroelenco2">
    <w:name w:val="List Number 2"/>
    <w:basedOn w:val="Normale"/>
    <w:semiHidden/>
    <w:rsid w:val="00950B73"/>
    <w:pPr>
      <w:numPr>
        <w:numId w:val="9"/>
      </w:numPr>
      <w:spacing w:after="0"/>
      <w:contextualSpacing/>
    </w:pPr>
    <w:rPr>
      <w:rFonts w:ascii="Times New Roman" w:eastAsia="Times New Roman" w:hAnsi="Times New Roman" w:cs="Times New Roman"/>
      <w:sz w:val="24"/>
      <w:szCs w:val="20"/>
    </w:rPr>
  </w:style>
  <w:style w:type="paragraph" w:styleId="Numeroelenco3">
    <w:name w:val="List Number 3"/>
    <w:basedOn w:val="Normale"/>
    <w:semiHidden/>
    <w:rsid w:val="00950B73"/>
    <w:pPr>
      <w:numPr>
        <w:numId w:val="10"/>
      </w:numPr>
      <w:spacing w:after="0"/>
      <w:contextualSpacing/>
    </w:pPr>
    <w:rPr>
      <w:rFonts w:ascii="Times New Roman" w:eastAsia="Times New Roman" w:hAnsi="Times New Roman" w:cs="Times New Roman"/>
      <w:sz w:val="24"/>
      <w:szCs w:val="20"/>
    </w:rPr>
  </w:style>
  <w:style w:type="paragraph" w:styleId="Numeroelenco4">
    <w:name w:val="List Number 4"/>
    <w:basedOn w:val="Normale"/>
    <w:semiHidden/>
    <w:rsid w:val="00950B73"/>
    <w:pPr>
      <w:numPr>
        <w:numId w:val="11"/>
      </w:numPr>
      <w:spacing w:after="0"/>
      <w:contextualSpacing/>
    </w:pPr>
    <w:rPr>
      <w:rFonts w:ascii="Times New Roman" w:eastAsia="Times New Roman" w:hAnsi="Times New Roman" w:cs="Times New Roman"/>
      <w:sz w:val="24"/>
      <w:szCs w:val="20"/>
    </w:rPr>
  </w:style>
  <w:style w:type="paragraph" w:styleId="Numeroelenco5">
    <w:name w:val="List Number 5"/>
    <w:basedOn w:val="Normale"/>
    <w:semiHidden/>
    <w:rsid w:val="00950B73"/>
    <w:pPr>
      <w:numPr>
        <w:numId w:val="12"/>
      </w:numPr>
      <w:spacing w:after="0"/>
      <w:contextualSpacing/>
    </w:pPr>
    <w:rPr>
      <w:rFonts w:ascii="Times New Roman" w:eastAsia="Times New Roman" w:hAnsi="Times New Roman" w:cs="Times New Roman"/>
      <w:sz w:val="24"/>
      <w:szCs w:val="20"/>
    </w:rPr>
  </w:style>
  <w:style w:type="paragraph" w:styleId="Paragrafoelenco">
    <w:name w:val="List Paragraph"/>
    <w:basedOn w:val="Normale"/>
    <w:uiPriority w:val="34"/>
    <w:qFormat/>
    <w:rsid w:val="00950B73"/>
    <w:pPr>
      <w:spacing w:after="0"/>
      <w:ind w:left="720"/>
    </w:pPr>
    <w:rPr>
      <w:rFonts w:ascii="Times New Roman" w:eastAsia="Times New Roman" w:hAnsi="Times New Roman" w:cs="Times New Roman"/>
      <w:sz w:val="24"/>
      <w:szCs w:val="20"/>
    </w:rPr>
  </w:style>
  <w:style w:type="paragraph" w:styleId="Testomacro">
    <w:name w:val="macro"/>
    <w:link w:val="TestomacroCarattere"/>
    <w:semiHidden/>
    <w:rsid w:val="00950B73"/>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n-US"/>
    </w:rPr>
  </w:style>
  <w:style w:type="character" w:customStyle="1" w:styleId="TestomacroCarattere">
    <w:name w:val="Testo macro Carattere"/>
    <w:basedOn w:val="Carpredefinitoparagrafo"/>
    <w:link w:val="Testomacro"/>
    <w:semiHidden/>
    <w:rsid w:val="00950B73"/>
    <w:rPr>
      <w:rFonts w:ascii="Courier New" w:eastAsia="Times New Roman" w:hAnsi="Courier New" w:cs="Courier New"/>
      <w:sz w:val="20"/>
      <w:szCs w:val="20"/>
      <w:lang w:val="en-US"/>
    </w:rPr>
  </w:style>
  <w:style w:type="paragraph" w:styleId="Intestazionemessaggio">
    <w:name w:val="Message Header"/>
    <w:basedOn w:val="Normale"/>
    <w:link w:val="IntestazionemessaggioCarattere"/>
    <w:semiHidden/>
    <w:rsid w:val="00950B73"/>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Cambria" w:eastAsia="Times New Roman" w:hAnsi="Cambria" w:cs="Times New Roman"/>
      <w:sz w:val="24"/>
      <w:szCs w:val="24"/>
    </w:rPr>
  </w:style>
  <w:style w:type="character" w:customStyle="1" w:styleId="IntestazionemessaggioCarattere">
    <w:name w:val="Intestazione messaggio Carattere"/>
    <w:basedOn w:val="Carpredefinitoparagrafo"/>
    <w:link w:val="Intestazionemessaggio"/>
    <w:semiHidden/>
    <w:rsid w:val="00950B73"/>
    <w:rPr>
      <w:rFonts w:ascii="Cambria" w:eastAsia="Times New Roman" w:hAnsi="Cambria" w:cs="Times New Roman"/>
      <w:sz w:val="24"/>
      <w:szCs w:val="24"/>
      <w:shd w:val="pct20" w:color="auto" w:fill="auto"/>
      <w:lang w:val="en-US"/>
    </w:rPr>
  </w:style>
  <w:style w:type="paragraph" w:styleId="Nessunaspaziatura">
    <w:name w:val="No Spacing"/>
    <w:uiPriority w:val="1"/>
    <w:qFormat/>
    <w:rsid w:val="00950B73"/>
    <w:pPr>
      <w:spacing w:after="0" w:line="240" w:lineRule="auto"/>
    </w:pPr>
    <w:rPr>
      <w:rFonts w:ascii="Times New Roman" w:eastAsia="Times New Roman" w:hAnsi="Times New Roman" w:cs="Times New Roman"/>
      <w:sz w:val="24"/>
      <w:szCs w:val="20"/>
      <w:lang w:val="en-US"/>
    </w:rPr>
  </w:style>
  <w:style w:type="paragraph" w:styleId="Rientronormale">
    <w:name w:val="Normal Indent"/>
    <w:basedOn w:val="Normale"/>
    <w:semiHidden/>
    <w:rsid w:val="00950B73"/>
    <w:pPr>
      <w:spacing w:after="0"/>
      <w:ind w:left="720"/>
    </w:pPr>
    <w:rPr>
      <w:rFonts w:ascii="Times New Roman" w:eastAsia="Times New Roman" w:hAnsi="Times New Roman" w:cs="Times New Roman"/>
      <w:sz w:val="24"/>
      <w:szCs w:val="20"/>
    </w:rPr>
  </w:style>
  <w:style w:type="paragraph" w:styleId="Intestazionenota">
    <w:name w:val="Note Heading"/>
    <w:basedOn w:val="Normale"/>
    <w:next w:val="Normale"/>
    <w:link w:val="IntestazionenotaCarattere"/>
    <w:semiHidden/>
    <w:rsid w:val="00950B73"/>
    <w:pPr>
      <w:spacing w:after="0"/>
    </w:pPr>
    <w:rPr>
      <w:rFonts w:ascii="Times New Roman" w:eastAsia="Times New Roman" w:hAnsi="Times New Roman" w:cs="Times New Roman"/>
      <w:sz w:val="24"/>
      <w:szCs w:val="20"/>
    </w:rPr>
  </w:style>
  <w:style w:type="character" w:customStyle="1" w:styleId="IntestazionenotaCarattere">
    <w:name w:val="Intestazione nota Carattere"/>
    <w:basedOn w:val="Carpredefinitoparagrafo"/>
    <w:link w:val="Intestazionenota"/>
    <w:semiHidden/>
    <w:rsid w:val="00950B73"/>
    <w:rPr>
      <w:rFonts w:ascii="Times New Roman" w:eastAsia="Times New Roman" w:hAnsi="Times New Roman" w:cs="Times New Roman"/>
      <w:sz w:val="24"/>
      <w:szCs w:val="20"/>
      <w:lang w:val="en-US"/>
    </w:rPr>
  </w:style>
  <w:style w:type="paragraph" w:styleId="Testonormale">
    <w:name w:val="Plain Text"/>
    <w:basedOn w:val="Normale"/>
    <w:link w:val="TestonormaleCarattere"/>
    <w:semiHidden/>
    <w:rsid w:val="00950B73"/>
    <w:pPr>
      <w:spacing w:after="0"/>
    </w:pPr>
    <w:rPr>
      <w:rFonts w:ascii="Courier New" w:eastAsia="Times New Roman" w:hAnsi="Courier New" w:cs="Courier New"/>
      <w:sz w:val="20"/>
      <w:szCs w:val="20"/>
    </w:rPr>
  </w:style>
  <w:style w:type="character" w:customStyle="1" w:styleId="TestonormaleCarattere">
    <w:name w:val="Testo normale Carattere"/>
    <w:basedOn w:val="Carpredefinitoparagrafo"/>
    <w:link w:val="Testonormale"/>
    <w:semiHidden/>
    <w:rsid w:val="00950B73"/>
    <w:rPr>
      <w:rFonts w:ascii="Courier New" w:eastAsia="Times New Roman" w:hAnsi="Courier New" w:cs="Courier New"/>
      <w:sz w:val="20"/>
      <w:szCs w:val="20"/>
      <w:lang w:val="en-US"/>
    </w:rPr>
  </w:style>
  <w:style w:type="paragraph" w:styleId="Citazione">
    <w:name w:val="Quote"/>
    <w:basedOn w:val="Normale"/>
    <w:next w:val="Normale"/>
    <w:link w:val="CitazioneCarattere"/>
    <w:uiPriority w:val="29"/>
    <w:qFormat/>
    <w:rsid w:val="00950B73"/>
    <w:pPr>
      <w:spacing w:after="0"/>
    </w:pPr>
    <w:rPr>
      <w:rFonts w:ascii="Times New Roman" w:eastAsia="Times New Roman" w:hAnsi="Times New Roman" w:cs="Times New Roman"/>
      <w:i/>
      <w:iCs/>
      <w:color w:val="000000"/>
      <w:sz w:val="24"/>
      <w:szCs w:val="20"/>
    </w:rPr>
  </w:style>
  <w:style w:type="character" w:customStyle="1" w:styleId="CitazioneCarattere">
    <w:name w:val="Citazione Carattere"/>
    <w:basedOn w:val="Carpredefinitoparagrafo"/>
    <w:link w:val="Citazione"/>
    <w:uiPriority w:val="29"/>
    <w:rsid w:val="00950B73"/>
    <w:rPr>
      <w:rFonts w:ascii="Times New Roman" w:eastAsia="Times New Roman" w:hAnsi="Times New Roman" w:cs="Times New Roman"/>
      <w:i/>
      <w:iCs/>
      <w:color w:val="000000"/>
      <w:sz w:val="24"/>
      <w:szCs w:val="20"/>
      <w:lang w:val="en-US"/>
    </w:rPr>
  </w:style>
  <w:style w:type="paragraph" w:styleId="Formuladiapertura">
    <w:name w:val="Salutation"/>
    <w:basedOn w:val="Normale"/>
    <w:next w:val="Normale"/>
    <w:link w:val="FormuladiaperturaCarattere"/>
    <w:semiHidden/>
    <w:rsid w:val="00950B73"/>
    <w:pPr>
      <w:spacing w:after="0"/>
    </w:pPr>
    <w:rPr>
      <w:rFonts w:ascii="Times New Roman" w:eastAsia="Times New Roman" w:hAnsi="Times New Roman" w:cs="Times New Roman"/>
      <w:sz w:val="24"/>
      <w:szCs w:val="20"/>
    </w:rPr>
  </w:style>
  <w:style w:type="character" w:customStyle="1" w:styleId="FormuladiaperturaCarattere">
    <w:name w:val="Formula di apertura Carattere"/>
    <w:basedOn w:val="Carpredefinitoparagrafo"/>
    <w:link w:val="Formuladiapertura"/>
    <w:semiHidden/>
    <w:rsid w:val="00950B73"/>
    <w:rPr>
      <w:rFonts w:ascii="Times New Roman" w:eastAsia="Times New Roman" w:hAnsi="Times New Roman" w:cs="Times New Roman"/>
      <w:sz w:val="24"/>
      <w:szCs w:val="20"/>
      <w:lang w:val="en-US"/>
    </w:rPr>
  </w:style>
  <w:style w:type="paragraph" w:styleId="Firma">
    <w:name w:val="Signature"/>
    <w:basedOn w:val="Normale"/>
    <w:link w:val="FirmaCarattere"/>
    <w:semiHidden/>
    <w:rsid w:val="00950B73"/>
    <w:pPr>
      <w:spacing w:after="0"/>
      <w:ind w:left="4320"/>
    </w:pPr>
    <w:rPr>
      <w:rFonts w:ascii="Times New Roman" w:eastAsia="Times New Roman" w:hAnsi="Times New Roman" w:cs="Times New Roman"/>
      <w:sz w:val="24"/>
      <w:szCs w:val="20"/>
    </w:rPr>
  </w:style>
  <w:style w:type="character" w:customStyle="1" w:styleId="FirmaCarattere">
    <w:name w:val="Firma Carattere"/>
    <w:basedOn w:val="Carpredefinitoparagrafo"/>
    <w:link w:val="Firma"/>
    <w:semiHidden/>
    <w:rsid w:val="00950B73"/>
    <w:rPr>
      <w:rFonts w:ascii="Times New Roman" w:eastAsia="Times New Roman" w:hAnsi="Times New Roman" w:cs="Times New Roman"/>
      <w:sz w:val="24"/>
      <w:szCs w:val="20"/>
      <w:lang w:val="en-US"/>
    </w:rPr>
  </w:style>
  <w:style w:type="paragraph" w:styleId="Sottotitolo">
    <w:name w:val="Subtitle"/>
    <w:basedOn w:val="Normale"/>
    <w:next w:val="Normale"/>
    <w:link w:val="SottotitoloCarattere"/>
    <w:qFormat/>
    <w:rsid w:val="00950B73"/>
    <w:pPr>
      <w:spacing w:after="60"/>
      <w:jc w:val="center"/>
      <w:outlineLvl w:val="1"/>
    </w:pPr>
    <w:rPr>
      <w:rFonts w:ascii="Cambria" w:eastAsia="Times New Roman" w:hAnsi="Cambria" w:cs="Times New Roman"/>
      <w:sz w:val="24"/>
      <w:szCs w:val="24"/>
    </w:rPr>
  </w:style>
  <w:style w:type="character" w:customStyle="1" w:styleId="SottotitoloCarattere">
    <w:name w:val="Sottotitolo Carattere"/>
    <w:basedOn w:val="Carpredefinitoparagrafo"/>
    <w:link w:val="Sottotitolo"/>
    <w:rsid w:val="00950B73"/>
    <w:rPr>
      <w:rFonts w:ascii="Cambria" w:eastAsia="Times New Roman" w:hAnsi="Cambria" w:cs="Times New Roman"/>
      <w:sz w:val="24"/>
      <w:szCs w:val="24"/>
      <w:lang w:val="en-US"/>
    </w:rPr>
  </w:style>
  <w:style w:type="paragraph" w:styleId="Indicefonti">
    <w:name w:val="table of authorities"/>
    <w:basedOn w:val="Normale"/>
    <w:next w:val="Normale"/>
    <w:semiHidden/>
    <w:rsid w:val="00950B73"/>
    <w:pPr>
      <w:spacing w:after="0"/>
      <w:ind w:left="240" w:hanging="240"/>
    </w:pPr>
    <w:rPr>
      <w:rFonts w:ascii="Times New Roman" w:eastAsia="Times New Roman" w:hAnsi="Times New Roman" w:cs="Times New Roman"/>
      <w:sz w:val="24"/>
      <w:szCs w:val="20"/>
    </w:rPr>
  </w:style>
  <w:style w:type="paragraph" w:styleId="Indicedellefigure">
    <w:name w:val="table of figures"/>
    <w:basedOn w:val="Normale"/>
    <w:next w:val="Normale"/>
    <w:semiHidden/>
    <w:rsid w:val="00950B73"/>
    <w:pPr>
      <w:spacing w:after="0"/>
    </w:pPr>
    <w:rPr>
      <w:rFonts w:ascii="Times New Roman" w:eastAsia="Times New Roman" w:hAnsi="Times New Roman" w:cs="Times New Roman"/>
      <w:sz w:val="24"/>
      <w:szCs w:val="20"/>
    </w:rPr>
  </w:style>
  <w:style w:type="paragraph" w:styleId="Titolo">
    <w:name w:val="Title"/>
    <w:basedOn w:val="Normale"/>
    <w:next w:val="Normale"/>
    <w:link w:val="TitoloCarattere"/>
    <w:qFormat/>
    <w:rsid w:val="00950B73"/>
    <w:pPr>
      <w:spacing w:before="240" w:after="60"/>
      <w:jc w:val="center"/>
      <w:outlineLvl w:val="0"/>
    </w:pPr>
    <w:rPr>
      <w:rFonts w:ascii="Cambria" w:eastAsia="Times New Roman" w:hAnsi="Cambria" w:cs="Times New Roman"/>
      <w:b/>
      <w:bCs/>
      <w:kern w:val="28"/>
      <w:sz w:val="32"/>
      <w:szCs w:val="32"/>
    </w:rPr>
  </w:style>
  <w:style w:type="character" w:customStyle="1" w:styleId="TitoloCarattere">
    <w:name w:val="Titolo Carattere"/>
    <w:basedOn w:val="Carpredefinitoparagrafo"/>
    <w:link w:val="Titolo"/>
    <w:rsid w:val="00950B73"/>
    <w:rPr>
      <w:rFonts w:ascii="Cambria" w:eastAsia="Times New Roman" w:hAnsi="Cambria" w:cs="Times New Roman"/>
      <w:b/>
      <w:bCs/>
      <w:kern w:val="28"/>
      <w:sz w:val="32"/>
      <w:szCs w:val="32"/>
      <w:lang w:val="en-US"/>
    </w:rPr>
  </w:style>
  <w:style w:type="paragraph" w:styleId="Titoloindicefonti">
    <w:name w:val="toa heading"/>
    <w:basedOn w:val="Normale"/>
    <w:next w:val="Normale"/>
    <w:semiHidden/>
    <w:rsid w:val="00950B73"/>
    <w:pPr>
      <w:spacing w:before="120" w:after="0"/>
    </w:pPr>
    <w:rPr>
      <w:rFonts w:ascii="Cambria" w:eastAsia="Times New Roman" w:hAnsi="Cambria" w:cs="Times New Roman"/>
      <w:b/>
      <w:bCs/>
      <w:sz w:val="24"/>
      <w:szCs w:val="24"/>
    </w:rPr>
  </w:style>
  <w:style w:type="paragraph" w:styleId="Sommario1">
    <w:name w:val="toc 1"/>
    <w:basedOn w:val="Normale"/>
    <w:next w:val="Normale"/>
    <w:autoRedefine/>
    <w:semiHidden/>
    <w:rsid w:val="00950B73"/>
    <w:pPr>
      <w:spacing w:after="0"/>
    </w:pPr>
    <w:rPr>
      <w:rFonts w:ascii="Times New Roman" w:eastAsia="Times New Roman" w:hAnsi="Times New Roman" w:cs="Times New Roman"/>
      <w:sz w:val="24"/>
      <w:szCs w:val="20"/>
    </w:rPr>
  </w:style>
  <w:style w:type="paragraph" w:styleId="Sommario2">
    <w:name w:val="toc 2"/>
    <w:basedOn w:val="Normale"/>
    <w:next w:val="Normale"/>
    <w:autoRedefine/>
    <w:semiHidden/>
    <w:rsid w:val="00950B73"/>
    <w:pPr>
      <w:spacing w:after="0"/>
      <w:ind w:left="240"/>
    </w:pPr>
    <w:rPr>
      <w:rFonts w:ascii="Times New Roman" w:eastAsia="Times New Roman" w:hAnsi="Times New Roman" w:cs="Times New Roman"/>
      <w:sz w:val="24"/>
      <w:szCs w:val="20"/>
    </w:rPr>
  </w:style>
  <w:style w:type="paragraph" w:styleId="Sommario3">
    <w:name w:val="toc 3"/>
    <w:basedOn w:val="Normale"/>
    <w:next w:val="Normale"/>
    <w:autoRedefine/>
    <w:semiHidden/>
    <w:rsid w:val="00950B73"/>
    <w:pPr>
      <w:spacing w:after="0"/>
      <w:ind w:left="480"/>
    </w:pPr>
    <w:rPr>
      <w:rFonts w:ascii="Times New Roman" w:eastAsia="Times New Roman" w:hAnsi="Times New Roman" w:cs="Times New Roman"/>
      <w:sz w:val="24"/>
      <w:szCs w:val="20"/>
    </w:rPr>
  </w:style>
  <w:style w:type="paragraph" w:styleId="Sommario4">
    <w:name w:val="toc 4"/>
    <w:basedOn w:val="Normale"/>
    <w:next w:val="Normale"/>
    <w:autoRedefine/>
    <w:semiHidden/>
    <w:rsid w:val="00950B73"/>
    <w:pPr>
      <w:spacing w:after="0"/>
      <w:ind w:left="720"/>
    </w:pPr>
    <w:rPr>
      <w:rFonts w:ascii="Times New Roman" w:eastAsia="Times New Roman" w:hAnsi="Times New Roman" w:cs="Times New Roman"/>
      <w:sz w:val="24"/>
      <w:szCs w:val="20"/>
    </w:rPr>
  </w:style>
  <w:style w:type="paragraph" w:styleId="Sommario5">
    <w:name w:val="toc 5"/>
    <w:basedOn w:val="Normale"/>
    <w:next w:val="Normale"/>
    <w:autoRedefine/>
    <w:semiHidden/>
    <w:rsid w:val="00950B73"/>
    <w:pPr>
      <w:spacing w:after="0"/>
      <w:ind w:left="960"/>
    </w:pPr>
    <w:rPr>
      <w:rFonts w:ascii="Times New Roman" w:eastAsia="Times New Roman" w:hAnsi="Times New Roman" w:cs="Times New Roman"/>
      <w:sz w:val="24"/>
      <w:szCs w:val="20"/>
    </w:rPr>
  </w:style>
  <w:style w:type="paragraph" w:styleId="Sommario6">
    <w:name w:val="toc 6"/>
    <w:basedOn w:val="Normale"/>
    <w:next w:val="Normale"/>
    <w:autoRedefine/>
    <w:semiHidden/>
    <w:rsid w:val="00950B73"/>
    <w:pPr>
      <w:spacing w:after="0"/>
      <w:ind w:left="1200"/>
    </w:pPr>
    <w:rPr>
      <w:rFonts w:ascii="Times New Roman" w:eastAsia="Times New Roman" w:hAnsi="Times New Roman" w:cs="Times New Roman"/>
      <w:sz w:val="24"/>
      <w:szCs w:val="20"/>
    </w:rPr>
  </w:style>
  <w:style w:type="paragraph" w:styleId="Sommario7">
    <w:name w:val="toc 7"/>
    <w:basedOn w:val="Normale"/>
    <w:next w:val="Normale"/>
    <w:autoRedefine/>
    <w:semiHidden/>
    <w:rsid w:val="00950B73"/>
    <w:pPr>
      <w:spacing w:after="0"/>
      <w:ind w:left="1440"/>
    </w:pPr>
    <w:rPr>
      <w:rFonts w:ascii="Times New Roman" w:eastAsia="Times New Roman" w:hAnsi="Times New Roman" w:cs="Times New Roman"/>
      <w:sz w:val="24"/>
      <w:szCs w:val="20"/>
    </w:rPr>
  </w:style>
  <w:style w:type="paragraph" w:styleId="Sommario8">
    <w:name w:val="toc 8"/>
    <w:basedOn w:val="Normale"/>
    <w:next w:val="Normale"/>
    <w:autoRedefine/>
    <w:semiHidden/>
    <w:rsid w:val="00950B73"/>
    <w:pPr>
      <w:spacing w:after="0"/>
      <w:ind w:left="1680"/>
    </w:pPr>
    <w:rPr>
      <w:rFonts w:ascii="Times New Roman" w:eastAsia="Times New Roman" w:hAnsi="Times New Roman" w:cs="Times New Roman"/>
      <w:sz w:val="24"/>
      <w:szCs w:val="20"/>
    </w:rPr>
  </w:style>
  <w:style w:type="paragraph" w:styleId="Sommario9">
    <w:name w:val="toc 9"/>
    <w:basedOn w:val="Normale"/>
    <w:next w:val="Normale"/>
    <w:autoRedefine/>
    <w:semiHidden/>
    <w:rsid w:val="00950B73"/>
    <w:pPr>
      <w:spacing w:after="0"/>
      <w:ind w:left="1920"/>
    </w:pPr>
    <w:rPr>
      <w:rFonts w:ascii="Times New Roman" w:eastAsia="Times New Roman" w:hAnsi="Times New Roman" w:cs="Times New Roman"/>
      <w:sz w:val="24"/>
      <w:szCs w:val="20"/>
    </w:rPr>
  </w:style>
  <w:style w:type="paragraph" w:styleId="Titolosommario">
    <w:name w:val="TOC Heading"/>
    <w:basedOn w:val="Titolo1"/>
    <w:next w:val="Normale"/>
    <w:uiPriority w:val="39"/>
    <w:semiHidden/>
    <w:unhideWhenUsed/>
    <w:qFormat/>
    <w:rsid w:val="00950B73"/>
    <w:pPr>
      <w:outlineLvl w:val="9"/>
    </w:pPr>
    <w:rPr>
      <w:rFonts w:ascii="Cambria" w:hAnsi="Cambria"/>
      <w:sz w:val="32"/>
      <w:szCs w:val="32"/>
    </w:rPr>
  </w:style>
  <w:style w:type="character" w:styleId="Enfasicorsivo">
    <w:name w:val="Emphasis"/>
    <w:basedOn w:val="Carpredefinitoparagrafo"/>
    <w:uiPriority w:val="20"/>
    <w:qFormat/>
    <w:rsid w:val="00950B73"/>
    <w:rPr>
      <w:i/>
      <w:iCs/>
    </w:rPr>
  </w:style>
  <w:style w:type="character" w:styleId="Collegamentovisitato">
    <w:name w:val="FollowedHyperlink"/>
    <w:basedOn w:val="Carpredefinitoparagrafo"/>
    <w:semiHidden/>
    <w:unhideWhenUsed/>
    <w:rsid w:val="00950B73"/>
    <w:rPr>
      <w:color w:val="954F72" w:themeColor="followedHyperlink"/>
      <w:u w:val="single"/>
    </w:rPr>
  </w:style>
  <w:style w:type="table" w:styleId="Grigliatabella">
    <w:name w:val="Table Grid"/>
    <w:basedOn w:val="Tabellanormale"/>
    <w:uiPriority w:val="39"/>
    <w:rsid w:val="00950B73"/>
    <w:pPr>
      <w:suppressAutoHyphens/>
      <w:spacing w:after="0" w:line="240" w:lineRule="auto"/>
    </w:pPr>
    <w:rPr>
      <w:rFonts w:eastAsiaTheme="minorEastAsia"/>
      <w:sz w:val="24"/>
      <w:szCs w:val="24"/>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f"/><Relationship Id="rId3" Type="http://schemas.openxmlformats.org/officeDocument/2006/relationships/settings" Target="settings.xml"/><Relationship Id="rId21" Type="http://schemas.openxmlformats.org/officeDocument/2006/relationships/image" Target="media/image16.tiff"/><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 Type="http://schemas.openxmlformats.org/officeDocument/2006/relationships/styles" Target="styles.xml"/><Relationship Id="rId16" Type="http://schemas.openxmlformats.org/officeDocument/2006/relationships/image" Target="media/image11.tiff"/><Relationship Id="rId20" Type="http://schemas.openxmlformats.org/officeDocument/2006/relationships/image" Target="media/image15.tiff"/><Relationship Id="rId1" Type="http://schemas.openxmlformats.org/officeDocument/2006/relationships/numbering" Target="numbering.xml"/><Relationship Id="rId6" Type="http://schemas.openxmlformats.org/officeDocument/2006/relationships/image" Target="media/image1.tiff"/><Relationship Id="rId11" Type="http://schemas.openxmlformats.org/officeDocument/2006/relationships/image" Target="media/image6.tiff"/><Relationship Id="rId24" Type="http://schemas.openxmlformats.org/officeDocument/2006/relationships/theme" Target="theme/theme1.xml"/><Relationship Id="rId5" Type="http://schemas.openxmlformats.org/officeDocument/2006/relationships/footer" Target="footer1.xml"/><Relationship Id="rId15" Type="http://schemas.openxmlformats.org/officeDocument/2006/relationships/image" Target="media/image10.tiff"/><Relationship Id="rId23" Type="http://schemas.openxmlformats.org/officeDocument/2006/relationships/fontTable" Target="fontTable.xml"/><Relationship Id="rId10" Type="http://schemas.openxmlformats.org/officeDocument/2006/relationships/image" Target="media/image5.tiff"/><Relationship Id="rId19" Type="http://schemas.openxmlformats.org/officeDocument/2006/relationships/image" Target="media/image14.tiff"/><Relationship Id="rId4" Type="http://schemas.openxmlformats.org/officeDocument/2006/relationships/webSettings" Target="webSettings.xml"/><Relationship Id="rId9" Type="http://schemas.openxmlformats.org/officeDocument/2006/relationships/image" Target="media/image4.tiff"/><Relationship Id="rId14" Type="http://schemas.openxmlformats.org/officeDocument/2006/relationships/image" Target="media/image9.tiff"/><Relationship Id="rId22" Type="http://schemas.openxmlformats.org/officeDocument/2006/relationships/image" Target="media/image17.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8292</Words>
  <Characters>47266</Characters>
  <Application>Microsoft Office Word</Application>
  <DocSecurity>0</DocSecurity>
  <Lines>393</Lines>
  <Paragraphs>110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Gaetano Carlo</dc:creator>
  <cp:keywords/>
  <dc:description/>
  <cp:lastModifiedBy>Gaetano Carlo</cp:lastModifiedBy>
  <cp:revision>1</cp:revision>
  <dcterms:created xsi:type="dcterms:W3CDTF">2024-01-17T09:26:00Z</dcterms:created>
  <dcterms:modified xsi:type="dcterms:W3CDTF">2024-01-17T09:27:00Z</dcterms:modified>
</cp:coreProperties>
</file>