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C90C0" w14:textId="77777777" w:rsidR="00386D62" w:rsidRDefault="00386D62" w:rsidP="00386D62">
      <w:pPr>
        <w:spacing w:line="480" w:lineRule="auto"/>
      </w:pPr>
      <w:r w:rsidRPr="00913200">
        <w:rPr>
          <w:b/>
          <w:bCs/>
          <w:sz w:val="24"/>
        </w:rPr>
        <w:t>Supplementary information</w:t>
      </w:r>
    </w:p>
    <w:p w14:paraId="5229F62F" w14:textId="77777777" w:rsidR="00386D62" w:rsidRDefault="00386D62" w:rsidP="00386D62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5E08C77B" wp14:editId="11D9A8A8">
            <wp:extent cx="5731510" cy="305308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63A26" w14:textId="77777777" w:rsidR="00386D62" w:rsidRDefault="00386D62" w:rsidP="00386D62">
      <w:pPr>
        <w:spacing w:line="480" w:lineRule="auto"/>
        <w:rPr>
          <w:b/>
          <w:bCs/>
        </w:rPr>
      </w:pPr>
      <w:r w:rsidRPr="00B46358">
        <w:rPr>
          <w:b/>
          <w:bCs/>
        </w:rPr>
        <w:t xml:space="preserve">Figure </w:t>
      </w:r>
      <w:r>
        <w:rPr>
          <w:b/>
          <w:bCs/>
        </w:rPr>
        <w:t xml:space="preserve">S1.  </w:t>
      </w:r>
      <w:r w:rsidRPr="004544B1">
        <w:rPr>
          <w:b/>
          <w:bCs/>
        </w:rPr>
        <w:t xml:space="preserve">Correlations </w:t>
      </w:r>
      <w:r>
        <w:rPr>
          <w:b/>
          <w:bCs/>
        </w:rPr>
        <w:t>between</w:t>
      </w:r>
      <w:r w:rsidRPr="004544B1">
        <w:rPr>
          <w:b/>
          <w:bCs/>
        </w:rPr>
        <w:t xml:space="preserve"> CPAP adherence </w:t>
      </w:r>
      <w:r>
        <w:rPr>
          <w:b/>
          <w:bCs/>
        </w:rPr>
        <w:t>and</w:t>
      </w:r>
      <w:r w:rsidRPr="004544B1">
        <w:rPr>
          <w:b/>
          <w:bCs/>
        </w:rPr>
        <w:t xml:space="preserve"> sleep-wake rhythms and </w:t>
      </w:r>
      <w:r>
        <w:rPr>
          <w:b/>
          <w:bCs/>
        </w:rPr>
        <w:t xml:space="preserve">their </w:t>
      </w:r>
      <w:r w:rsidRPr="004544B1">
        <w:rPr>
          <w:b/>
          <w:bCs/>
        </w:rPr>
        <w:t>variabilit</w:t>
      </w:r>
      <w:r>
        <w:rPr>
          <w:b/>
          <w:bCs/>
        </w:rPr>
        <w:t>y</w:t>
      </w:r>
    </w:p>
    <w:p w14:paraId="6B818BCF" w14:textId="77777777" w:rsidR="00386D62" w:rsidRPr="00B86436" w:rsidRDefault="00386D62" w:rsidP="00386D62">
      <w:pPr>
        <w:spacing w:line="480" w:lineRule="auto"/>
      </w:pPr>
      <w:r w:rsidRPr="00B86436">
        <w:t>C</w:t>
      </w:r>
      <w:r w:rsidRPr="00D47A18">
        <w:t xml:space="preserve">orrelation </w:t>
      </w:r>
      <w:r>
        <w:t xml:space="preserve">between </w:t>
      </w:r>
      <w:r w:rsidRPr="00B86436">
        <w:t xml:space="preserve">CPAP usage rate </w:t>
      </w:r>
      <w:r>
        <w:t>and s</w:t>
      </w:r>
      <w:r w:rsidRPr="00B86436">
        <w:t>leep</w:t>
      </w:r>
      <w:r>
        <w:t xml:space="preserve">-wake rhythm parameters; sleep duration, sleep onset, and sleep offset (a), and their </w:t>
      </w:r>
      <w:r w:rsidRPr="00B86436">
        <w:t>variabilit</w:t>
      </w:r>
      <w:r>
        <w:t>ies</w:t>
      </w:r>
      <w:r w:rsidRPr="00B86436">
        <w:t xml:space="preserve"> </w:t>
      </w:r>
      <w:r>
        <w:t xml:space="preserve">(b). r; </w:t>
      </w:r>
      <w:r w:rsidRPr="00B86436">
        <w:t>Spearman's rank cor</w:t>
      </w:r>
      <w:r>
        <w:t>r</w:t>
      </w:r>
      <w:r w:rsidRPr="00B86436">
        <w:t>elation coefficient.</w:t>
      </w:r>
    </w:p>
    <w:p w14:paraId="63DD7364" w14:textId="77777777" w:rsidR="00386D62" w:rsidRDefault="00386D62" w:rsidP="00386D62">
      <w:pPr>
        <w:spacing w:line="480" w:lineRule="auto"/>
        <w:rPr>
          <w:b/>
          <w:bCs/>
        </w:rPr>
      </w:pPr>
    </w:p>
    <w:p w14:paraId="41A0B272" w14:textId="77777777" w:rsidR="00386D62" w:rsidRDefault="00386D62" w:rsidP="00386D62">
      <w:pPr>
        <w:spacing w:line="480" w:lineRule="auto"/>
      </w:pPr>
      <w:r>
        <w:rPr>
          <w:noProof/>
        </w:rPr>
        <w:drawing>
          <wp:inline distT="0" distB="0" distL="0" distR="0" wp14:anchorId="6627E8E1" wp14:editId="241DF441">
            <wp:extent cx="3653355" cy="1854200"/>
            <wp:effectExtent l="0" t="0" r="4445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981" cy="1877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AA790" w14:textId="77777777" w:rsidR="00386D62" w:rsidRPr="00B46358" w:rsidRDefault="00386D62" w:rsidP="00386D62">
      <w:pPr>
        <w:spacing w:line="480" w:lineRule="auto"/>
      </w:pPr>
      <w:r w:rsidRPr="00B46358">
        <w:rPr>
          <w:b/>
          <w:bCs/>
        </w:rPr>
        <w:t xml:space="preserve">Figure </w:t>
      </w:r>
      <w:r>
        <w:rPr>
          <w:b/>
          <w:bCs/>
        </w:rPr>
        <w:t xml:space="preserve">S2. </w:t>
      </w:r>
      <w:r w:rsidRPr="004544B1">
        <w:rPr>
          <w:b/>
          <w:bCs/>
        </w:rPr>
        <w:t>ROC curve</w:t>
      </w:r>
      <w:r>
        <w:rPr>
          <w:b/>
          <w:bCs/>
        </w:rPr>
        <w:t>s for</w:t>
      </w:r>
      <w:r w:rsidRPr="004544B1">
        <w:rPr>
          <w:b/>
          <w:bCs/>
        </w:rPr>
        <w:t xml:space="preserve"> sleep-wake rhythm </w:t>
      </w:r>
      <w:r>
        <w:rPr>
          <w:b/>
          <w:bCs/>
        </w:rPr>
        <w:t>to</w:t>
      </w:r>
      <w:r w:rsidRPr="004544B1">
        <w:rPr>
          <w:b/>
          <w:bCs/>
        </w:rPr>
        <w:t xml:space="preserve"> predict CPAP withdrawal and poor adheren</w:t>
      </w:r>
      <w:r>
        <w:rPr>
          <w:b/>
          <w:bCs/>
        </w:rPr>
        <w:t>ce</w:t>
      </w:r>
    </w:p>
    <w:p w14:paraId="612B2B95" w14:textId="77777777" w:rsidR="00386D62" w:rsidRPr="00B46358" w:rsidRDefault="00386D62" w:rsidP="00386D62">
      <w:pPr>
        <w:spacing w:line="480" w:lineRule="auto"/>
      </w:pPr>
      <w:r>
        <w:t xml:space="preserve">The </w:t>
      </w:r>
      <w:r w:rsidRPr="00B46358">
        <w:t>ROC curve for sleep duration</w:t>
      </w:r>
      <w:r>
        <w:t xml:space="preserve"> showed that the </w:t>
      </w:r>
      <w:r w:rsidRPr="00B46358">
        <w:t>cut-off value</w:t>
      </w:r>
      <w:r>
        <w:t xml:space="preserve"> </w:t>
      </w:r>
      <w:r w:rsidRPr="00B46358">
        <w:t>for predicting CPAP withdrawal</w:t>
      </w:r>
      <w:r>
        <w:t xml:space="preserve"> was </w:t>
      </w:r>
      <w:r w:rsidRPr="00B46358">
        <w:rPr>
          <w:color w:val="000000" w:themeColor="text1"/>
        </w:rPr>
        <w:t xml:space="preserve">4.8 </w:t>
      </w:r>
      <w:r>
        <w:rPr>
          <w:color w:val="000000" w:themeColor="text1"/>
        </w:rPr>
        <w:t>hr, with</w:t>
      </w:r>
      <w:r w:rsidRPr="00B46358">
        <w:t xml:space="preserve"> </w:t>
      </w:r>
      <w:r>
        <w:t xml:space="preserve">a </w:t>
      </w:r>
      <w:r w:rsidRPr="00B46358">
        <w:t>sensitivity</w:t>
      </w:r>
      <w:r>
        <w:t xml:space="preserve"> and </w:t>
      </w:r>
      <w:r w:rsidRPr="00B46358">
        <w:t>specificity</w:t>
      </w:r>
      <w:r>
        <w:t xml:space="preserve"> of </w:t>
      </w:r>
      <w:r w:rsidRPr="00B46358">
        <w:rPr>
          <w:color w:val="000000" w:themeColor="text1"/>
        </w:rPr>
        <w:t>60.0 %</w:t>
      </w:r>
      <w:r>
        <w:rPr>
          <w:color w:val="000000" w:themeColor="text1"/>
        </w:rPr>
        <w:t xml:space="preserve"> and</w:t>
      </w:r>
      <w:r w:rsidRPr="00B46358">
        <w:t xml:space="preserve"> </w:t>
      </w:r>
      <w:r w:rsidRPr="00B46358">
        <w:rPr>
          <w:color w:val="000000" w:themeColor="text1"/>
        </w:rPr>
        <w:t>94.3 %</w:t>
      </w:r>
      <w:r w:rsidRPr="00B46358">
        <w:t xml:space="preserve">, respectively </w:t>
      </w:r>
      <w:r>
        <w:t xml:space="preserve">(a). The </w:t>
      </w:r>
      <w:r w:rsidRPr="00B46358">
        <w:t xml:space="preserve">ROC curve for </w:t>
      </w:r>
      <w:r>
        <w:t xml:space="preserve">sleep onset </w:t>
      </w:r>
      <w:r>
        <w:lastRenderedPageBreak/>
        <w:t xml:space="preserve">variability </w:t>
      </w:r>
      <w:r w:rsidRPr="00B46358">
        <w:t xml:space="preserve">for predicting CPAP </w:t>
      </w:r>
      <w:r>
        <w:t xml:space="preserve">poor adherence showed that a </w:t>
      </w:r>
      <w:r w:rsidRPr="00B46358">
        <w:t>cut-off value</w:t>
      </w:r>
      <w:r>
        <w:t xml:space="preserve"> of </w:t>
      </w:r>
      <w:r w:rsidRPr="00D47A18">
        <w:rPr>
          <w:color w:val="000000" w:themeColor="text1"/>
        </w:rPr>
        <w:t xml:space="preserve">9.5 </w:t>
      </w:r>
      <w:r>
        <w:rPr>
          <w:color w:val="000000" w:themeColor="text1"/>
        </w:rPr>
        <w:t xml:space="preserve">hr, with a </w:t>
      </w:r>
      <w:r w:rsidRPr="00B46358">
        <w:t>sensitivity</w:t>
      </w:r>
      <w:r>
        <w:t xml:space="preserve"> of </w:t>
      </w:r>
      <w:r w:rsidRPr="00D47A18">
        <w:rPr>
          <w:color w:val="000000" w:themeColor="text1"/>
        </w:rPr>
        <w:t>87.5 %</w:t>
      </w:r>
      <w:r>
        <w:t xml:space="preserve"> and a </w:t>
      </w:r>
      <w:r w:rsidRPr="00B46358">
        <w:t>specificity</w:t>
      </w:r>
      <w:r>
        <w:t xml:space="preserve"> of </w:t>
      </w:r>
      <w:r w:rsidRPr="00D47A18">
        <w:rPr>
          <w:color w:val="000000" w:themeColor="text1"/>
        </w:rPr>
        <w:t>57.9 %</w:t>
      </w:r>
      <w:r>
        <w:rPr>
          <w:color w:val="000000" w:themeColor="text1"/>
        </w:rPr>
        <w:t xml:space="preserve"> (b)</w:t>
      </w:r>
      <w:r>
        <w:t>.</w:t>
      </w:r>
    </w:p>
    <w:p w14:paraId="5033DF06" w14:textId="77777777" w:rsidR="00386D62" w:rsidRPr="00FB1067" w:rsidRDefault="00386D62" w:rsidP="00386D62">
      <w:pPr>
        <w:spacing w:line="480" w:lineRule="auto"/>
        <w:rPr>
          <w:b/>
          <w:bCs/>
        </w:rPr>
      </w:pPr>
    </w:p>
    <w:p w14:paraId="70FFD898" w14:textId="77777777" w:rsidR="00386D62" w:rsidRDefault="00386D62" w:rsidP="00386D62">
      <w:pPr>
        <w:spacing w:line="480" w:lineRule="auto"/>
      </w:pPr>
      <w:r>
        <w:rPr>
          <w:noProof/>
        </w:rPr>
        <w:drawing>
          <wp:inline distT="0" distB="0" distL="0" distR="0" wp14:anchorId="2C302666" wp14:editId="4E3DE727">
            <wp:extent cx="1280708" cy="1944210"/>
            <wp:effectExtent l="0" t="0" r="254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242" cy="199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5433F" w14:textId="77777777" w:rsidR="00386D62" w:rsidRDefault="00386D62" w:rsidP="00386D62">
      <w:pPr>
        <w:spacing w:line="480" w:lineRule="auto"/>
      </w:pPr>
      <w:r w:rsidRPr="00B46358">
        <w:rPr>
          <w:b/>
          <w:bCs/>
        </w:rPr>
        <w:t xml:space="preserve">Figure </w:t>
      </w:r>
      <w:r>
        <w:rPr>
          <w:b/>
          <w:bCs/>
        </w:rPr>
        <w:t xml:space="preserve">S3.  </w:t>
      </w:r>
      <w:r w:rsidRPr="00216949">
        <w:rPr>
          <w:b/>
          <w:bCs/>
        </w:rPr>
        <w:t xml:space="preserve">Regularity and/or amplitude of </w:t>
      </w:r>
      <w:r>
        <w:rPr>
          <w:b/>
          <w:bCs/>
        </w:rPr>
        <w:t>behavior</w:t>
      </w:r>
      <w:r w:rsidRPr="00216949">
        <w:rPr>
          <w:b/>
          <w:bCs/>
        </w:rPr>
        <w:t xml:space="preserve"> rhythms</w:t>
      </w:r>
    </w:p>
    <w:p w14:paraId="0A917D77" w14:textId="77777777" w:rsidR="00386D62" w:rsidRPr="009A0F1B" w:rsidRDefault="00386D62" w:rsidP="00386D62">
      <w:pPr>
        <w:spacing w:line="480" w:lineRule="auto"/>
      </w:pPr>
      <w:r>
        <w:t>T</w:t>
      </w:r>
      <w:r w:rsidRPr="00D47A18">
        <w:t>he maximum Qp</w:t>
      </w:r>
      <w:r>
        <w:rPr>
          <w:rFonts w:hint="eastAsia"/>
        </w:rPr>
        <w:t xml:space="preserve"> </w:t>
      </w:r>
      <w:r>
        <w:t xml:space="preserve">level </w:t>
      </w:r>
      <w:r w:rsidRPr="00CB2626">
        <w:t>in behavior rhythm</w:t>
      </w:r>
      <w:r>
        <w:rPr>
          <w:rFonts w:hint="eastAsia"/>
        </w:rPr>
        <w:t xml:space="preserve"> </w:t>
      </w:r>
      <w:r w:rsidRPr="00D47A18">
        <w:t>showed significant differences</w:t>
      </w:r>
      <w:r>
        <w:rPr>
          <w:rFonts w:hint="eastAsia"/>
        </w:rPr>
        <w:t xml:space="preserve"> among</w:t>
      </w:r>
      <w:r w:rsidRPr="00D47A18">
        <w:t xml:space="preserve"> the 3 groups </w:t>
      </w:r>
      <w:r>
        <w:t>(P</w:t>
      </w:r>
      <w:r w:rsidRPr="00D47A18">
        <w:t>=0.037</w:t>
      </w:r>
      <w:r>
        <w:t>0</w:t>
      </w:r>
      <w:r w:rsidRPr="00D47A18">
        <w:t>).</w:t>
      </w:r>
      <w:r>
        <w:t xml:space="preserve"> The withdrawal</w:t>
      </w:r>
      <w:r w:rsidRPr="00CB2626">
        <w:t xml:space="preserve"> group showed </w:t>
      </w:r>
      <w:r>
        <w:t xml:space="preserve">a </w:t>
      </w:r>
      <w:r w:rsidRPr="00CB2626">
        <w:t xml:space="preserve">lower Qp level </w:t>
      </w:r>
      <w:r>
        <w:t>compared to the good adherence group</w:t>
      </w:r>
      <w:r w:rsidRPr="00CB2626">
        <w:t>, indicating lower regularity and/or amplitude</w:t>
      </w:r>
      <w:r>
        <w:t xml:space="preserve"> </w:t>
      </w:r>
      <w:r w:rsidRPr="00D47A18">
        <w:t>(</w:t>
      </w:r>
      <w:r>
        <w:t>P</w:t>
      </w:r>
      <w:r w:rsidRPr="00D47A18">
        <w:t>=0.04</w:t>
      </w:r>
      <w:r>
        <w:t>25</w:t>
      </w:r>
      <w:r w:rsidRPr="00D47A18">
        <w:t>)</w:t>
      </w:r>
      <w:r w:rsidRPr="00CB2626">
        <w:t>.</w:t>
      </w:r>
      <w:r w:rsidRPr="009A0F1B">
        <w:t xml:space="preserve"> </w:t>
      </w:r>
      <w:r w:rsidRPr="00264387">
        <w:t>Median (IQR)</w:t>
      </w:r>
      <w:r>
        <w:t xml:space="preserve">; </w:t>
      </w:r>
      <w:r w:rsidRPr="00E116FA">
        <w:t xml:space="preserve">Kruskal-Wallis </w:t>
      </w:r>
      <w:r w:rsidRPr="0019108E">
        <w:t>post-hoc with Dunn‘s multiple comparisons test</w:t>
      </w:r>
      <w:r w:rsidRPr="00E116FA">
        <w:t>.</w:t>
      </w:r>
    </w:p>
    <w:p w14:paraId="0A86ECD7" w14:textId="77777777" w:rsidR="00386D62" w:rsidRDefault="00386D62" w:rsidP="00386D62">
      <w:pPr>
        <w:spacing w:line="480" w:lineRule="auto"/>
        <w:rPr>
          <w:b/>
          <w:bCs/>
        </w:rPr>
      </w:pPr>
    </w:p>
    <w:p w14:paraId="7538A6D4" w14:textId="77777777" w:rsidR="00386D62" w:rsidRDefault="00386D62" w:rsidP="00386D62">
      <w:pPr>
        <w:spacing w:line="480" w:lineRule="auto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37D9A3AD" wp14:editId="3368FBE4">
            <wp:extent cx="1234159" cy="2077374"/>
            <wp:effectExtent l="0" t="0" r="0" b="571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3858" cy="2093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 xml:space="preserve"> </w:t>
      </w:r>
      <w:r>
        <w:rPr>
          <w:b/>
          <w:bCs/>
          <w:noProof/>
        </w:rPr>
        <w:drawing>
          <wp:inline distT="0" distB="0" distL="0" distR="0" wp14:anchorId="5D941DB6" wp14:editId="1644BEB0">
            <wp:extent cx="3578341" cy="2086111"/>
            <wp:effectExtent l="0" t="0" r="3175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583" cy="209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51219" w14:textId="77777777" w:rsidR="00386D62" w:rsidRDefault="00386D62" w:rsidP="00386D62">
      <w:pPr>
        <w:spacing w:line="480" w:lineRule="auto"/>
        <w:rPr>
          <w:b/>
          <w:bCs/>
        </w:rPr>
      </w:pPr>
      <w:r w:rsidRPr="00A22E2B">
        <w:rPr>
          <w:b/>
          <w:bCs/>
        </w:rPr>
        <w:t>Figure S4</w:t>
      </w:r>
      <w:r>
        <w:rPr>
          <w:b/>
          <w:bCs/>
        </w:rPr>
        <w:t xml:space="preserve">.  </w:t>
      </w:r>
      <w:r w:rsidRPr="00A22E2B">
        <w:rPr>
          <w:b/>
          <w:bCs/>
        </w:rPr>
        <w:t>Li</w:t>
      </w:r>
      <w:r>
        <w:rPr>
          <w:b/>
          <w:bCs/>
        </w:rPr>
        <w:t>fe</w:t>
      </w:r>
      <w:r w:rsidRPr="00A22E2B">
        <w:rPr>
          <w:b/>
          <w:bCs/>
        </w:rPr>
        <w:t>style and CPAP adherence, sleep-wake rhythm</w:t>
      </w:r>
    </w:p>
    <w:p w14:paraId="5573FEF4" w14:textId="77777777" w:rsidR="00386D62" w:rsidRPr="00D47A18" w:rsidRDefault="00386D62" w:rsidP="00386D62">
      <w:pPr>
        <w:spacing w:line="480" w:lineRule="auto"/>
        <w:rPr>
          <w:b/>
          <w:bCs/>
        </w:rPr>
      </w:pPr>
      <w:r>
        <w:lastRenderedPageBreak/>
        <w:t>Patients living alone showed poorer CPAP adherence</w:t>
      </w:r>
      <w:r>
        <w:rPr>
          <w:color w:val="000000" w:themeColor="text1"/>
        </w:rPr>
        <w:t xml:space="preserve"> (a) with</w:t>
      </w:r>
      <w:r w:rsidRPr="00D47A18">
        <w:rPr>
          <w:color w:val="000000" w:themeColor="text1"/>
        </w:rPr>
        <w:t xml:space="preserve"> later sleep onset </w:t>
      </w:r>
      <w:r>
        <w:rPr>
          <w:color w:val="000000" w:themeColor="text1"/>
        </w:rPr>
        <w:t xml:space="preserve">(b) </w:t>
      </w:r>
      <w:r w:rsidRPr="00D47A18">
        <w:rPr>
          <w:color w:val="000000" w:themeColor="text1"/>
        </w:rPr>
        <w:t xml:space="preserve">compared to </w:t>
      </w:r>
      <w:r>
        <w:rPr>
          <w:color w:val="000000" w:themeColor="text1"/>
        </w:rPr>
        <w:t xml:space="preserve">those </w:t>
      </w:r>
      <w:r w:rsidRPr="00D47A18">
        <w:rPr>
          <w:color w:val="000000" w:themeColor="text1"/>
        </w:rPr>
        <w:t xml:space="preserve">living with </w:t>
      </w:r>
      <w:r>
        <w:rPr>
          <w:color w:val="000000" w:themeColor="text1"/>
        </w:rPr>
        <w:t>others</w:t>
      </w:r>
      <w:r w:rsidRPr="00D47A18">
        <w:rPr>
          <w:color w:val="000000" w:themeColor="text1"/>
        </w:rPr>
        <w:t xml:space="preserve"> (</w:t>
      </w:r>
      <w:r>
        <w:t>P</w:t>
      </w:r>
      <w:r w:rsidRPr="00D47A18">
        <w:t>=0.00</w:t>
      </w:r>
      <w:r w:rsidRPr="00D47A18">
        <w:rPr>
          <w:color w:val="000000" w:themeColor="text1"/>
        </w:rPr>
        <w:t>2</w:t>
      </w:r>
      <w:r>
        <w:rPr>
          <w:color w:val="000000" w:themeColor="text1"/>
        </w:rPr>
        <w:t xml:space="preserve">4, </w:t>
      </w:r>
      <w:r w:rsidRPr="00D47A18">
        <w:rPr>
          <w:color w:val="000000" w:themeColor="text1"/>
        </w:rPr>
        <w:t>0.04</w:t>
      </w:r>
      <w:r>
        <w:rPr>
          <w:color w:val="000000" w:themeColor="text1"/>
        </w:rPr>
        <w:t xml:space="preserve">26, </w:t>
      </w:r>
      <w:r w:rsidRPr="00D47A18">
        <w:t>respectively</w:t>
      </w:r>
      <w:r w:rsidRPr="00D47A18">
        <w:rPr>
          <w:color w:val="000000" w:themeColor="text1"/>
        </w:rPr>
        <w:t>).</w:t>
      </w:r>
      <w:r w:rsidRPr="009A0F1B">
        <w:t xml:space="preserve"> </w:t>
      </w:r>
      <w:r w:rsidRPr="00264387">
        <w:t>Median (IQR)</w:t>
      </w:r>
      <w:r>
        <w:t xml:space="preserve">; </w:t>
      </w:r>
      <w:r w:rsidRPr="009A0F1B">
        <w:t>Mann Whitney test</w:t>
      </w:r>
      <w:r w:rsidRPr="00E116FA">
        <w:t>.</w:t>
      </w:r>
    </w:p>
    <w:p w14:paraId="0DE509C9" w14:textId="77777777" w:rsidR="00F35240" w:rsidRDefault="00F35240"/>
    <w:sectPr w:rsidR="00F35240">
      <w:footerReference w:type="even" r:id="rId9"/>
      <w:footerReference w:type="default" r:id="rId10"/>
      <w:endnotePr>
        <w:numFmt w:val="decimal"/>
      </w:endnotePr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50091507"/>
      <w:docPartObj>
        <w:docPartGallery w:val="Page Numbers (Bottom of Page)"/>
        <w:docPartUnique/>
      </w:docPartObj>
    </w:sdtPr>
    <w:sdtContent>
      <w:p w14:paraId="66542B2B" w14:textId="77777777" w:rsidR="00000000" w:rsidRDefault="00000000" w:rsidP="00A3457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10</w:t>
        </w:r>
        <w:r>
          <w:rPr>
            <w:rStyle w:val="PageNumber"/>
          </w:rPr>
          <w:fldChar w:fldCharType="end"/>
        </w:r>
      </w:p>
    </w:sdtContent>
  </w:sdt>
  <w:p w14:paraId="46090A88" w14:textId="77777777" w:rsidR="00000000" w:rsidRDefault="00000000" w:rsidP="0039281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64576190"/>
      <w:docPartObj>
        <w:docPartGallery w:val="Page Numbers (Bottom of Page)"/>
        <w:docPartUnique/>
      </w:docPartObj>
    </w:sdtPr>
    <w:sdtContent>
      <w:p w14:paraId="01B0CABB" w14:textId="77777777" w:rsidR="00000000" w:rsidRDefault="00000000" w:rsidP="00A3457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65E16B0" w14:textId="77777777" w:rsidR="00000000" w:rsidRDefault="00000000" w:rsidP="0039281D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62"/>
    <w:rsid w:val="00342DA6"/>
    <w:rsid w:val="00386D62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952D7"/>
  <w15:chartTrackingRefBased/>
  <w15:docId w15:val="{EC9F4713-9AD5-4A16-8D1E-9FAFDF26C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D62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86D62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86D62"/>
    <w:rPr>
      <w:rFonts w:eastAsiaTheme="minorEastAsia"/>
      <w:sz w:val="21"/>
      <w:szCs w:val="24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86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footer" Target="footer2.xml"/><Relationship Id="rId4" Type="http://schemas.openxmlformats.org/officeDocument/2006/relationships/image" Target="media/image1.emf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209</Words>
  <Characters>1193</Characters>
  <Application>Microsoft Office Word</Application>
  <DocSecurity>0</DocSecurity>
  <Lines>9</Lines>
  <Paragraphs>2</Paragraphs>
  <ScaleCrop>false</ScaleCrop>
  <Company>Springer Nature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2024-01-31T09:35:00Z</dcterms:created>
  <dcterms:modified xsi:type="dcterms:W3CDTF">2024-01-31T09:35:00Z</dcterms:modified>
</cp:coreProperties>
</file>