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65" w:tblpY="2030"/>
        <w:tblOverlap w:val="never"/>
        <w:tblW w:w="547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7665"/>
      </w:tblGrid>
      <w:tr>
        <w:tc>
          <w:tcPr>
            <w:tcW w:w="895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Categories </w:t>
            </w:r>
          </w:p>
        </w:tc>
        <w:tc>
          <w:tcPr>
            <w:tcW w:w="4104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epartment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s</w:t>
            </w:r>
          </w:p>
        </w:tc>
      </w:tr>
      <w:tr>
        <w:tc>
          <w:tcPr>
            <w:tcW w:w="89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</w:rPr>
              <w:t>H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i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gh risk(n=11)</w:t>
            </w:r>
          </w:p>
        </w:tc>
        <w:tc>
          <w:tcPr>
            <w:tcW w:w="410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Respiratory and Critical Care Medicine(RCU; H1)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,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Department of Trauma and Microscopic Orthopaedics(H2)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,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Pediatric Intensive Care Unit(PICU; H3)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,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Department of Infectious Diseases(H4)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,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Department of Joint and Sports Medicine(H5)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,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Department of Respiratory and critical Care General ward(H6)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Neurology(H7)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Neurosurgery(H8)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Esophageal Mediastinum and Lymphatic Radiochemotherapy(H9)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Radiotherapy and Chemotherapy for Head, Neck and Breast tumors(H10)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Hematological(H11)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9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Medium r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isk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(n=23)</w:t>
            </w:r>
          </w:p>
        </w:tc>
        <w:tc>
          <w:tcPr>
            <w:tcW w:w="410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Department of Obstetrics(M1)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Pediatrics(M2)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Otolaryngology, Head and Neck Surgery(M3)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Lung, Gastrointestinal Tumor Radiotherapy and Chemotherapy(M4)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Gynecology(M5)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Radiotherapy and Chemotherapy for Abdominal Tumors(M6)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Hepatobiliary Research Institute(M7)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Hepatobiliary and Pancreatic Surgery(M8)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Spine and Bone Qncology(M9)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Thyroid and Breast Surgery(M10)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Center for Structural Heart Disease(M11)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Colorectal and Anal Surgery(M12)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Interventional Diagnosis and Treatment Center and Tumor Interventional Treatment Center(M13)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Urology(M14)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Endocrinology(M15)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Nephrology(M16)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,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Digestive Endoscopy Center(M17)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Gastroenterology(M18)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Pediatric Surgery(M19)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Cardiovascular Medicine(M20)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Department of Cardiovascular Surgery(M21)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,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Neonatology Ward(M22)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Thoracic Surgery Ward(M23)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95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</w:rPr>
              <w:t>Low risk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(n=6)</w:t>
            </w:r>
          </w:p>
        </w:tc>
        <w:tc>
          <w:tcPr>
            <w:tcW w:w="4104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O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 xml:space="preserve">rthopaedic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R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ehabilitation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W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ard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(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L1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 xml:space="preserve"> Department of Traditional Chinese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M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edicine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(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L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2)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 xml:space="preserve">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D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ermatology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(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L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3)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 xml:space="preserve"> Neurorehabilitation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W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ard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(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L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4)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N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 xml:space="preserve">europsychological 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W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ard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(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L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5)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,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General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Department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(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  <w:t>L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6)</w:t>
            </w:r>
          </w:p>
        </w:tc>
      </w:tr>
    </w:tbl>
    <w:p>
      <w:pPr>
        <w:spacing w:line="360" w:lineRule="auto"/>
        <w:jc w:val="center"/>
        <w:rPr>
          <w:rFonts w:hint="default" w:ascii="Times New Roman" w:hAnsi="Times New Roman" w:eastAsia="宋体" w:cs="Times New Roman"/>
          <w:color w:val="0000FF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s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Table 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.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C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lassification of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epartments</w:t>
      </w:r>
    </w:p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宋体" w:cs="宋体"/>
          <w:i w:val="0"/>
          <w:sz w:val="24"/>
          <w:szCs w:val="24"/>
          <w:highlight w:val="yellow"/>
          <w:lang w:val="en-US" w:eastAsia="zh-Hans"/>
        </w:rPr>
      </w:pPr>
      <w:r>
        <w:rPr>
          <w:rFonts w:hint="default" w:ascii="Times New Roman" w:hAnsi="Times New Roman" w:eastAsia="宋体" w:cs="宋体"/>
          <w:color w:val="auto"/>
          <w:sz w:val="24"/>
          <w:szCs w:val="24"/>
          <w:lang w:eastAsia="zh-CN"/>
        </w:rPr>
        <w:t xml:space="preserve">sTable </w:t>
      </w:r>
      <w:r>
        <w:rPr>
          <w:rFonts w:hint="default" w:ascii="Times New Roman" w:hAnsi="Times New Roman" w:eastAsia="宋体" w:cs="宋体"/>
          <w:color w:val="auto"/>
          <w:sz w:val="24"/>
          <w:szCs w:val="24"/>
          <w:highlight w:val="none"/>
          <w:lang w:eastAsia="zh-Hans"/>
        </w:rPr>
        <w:t xml:space="preserve">2. </w:t>
      </w:r>
      <w:r>
        <w:rPr>
          <w:rFonts w:hint="default" w:ascii="Times New Roman" w:hAnsi="Times New Roman" w:eastAsia="宋体" w:cs="宋体"/>
          <w:i w:val="0"/>
          <w:sz w:val="24"/>
          <w:szCs w:val="24"/>
          <w:highlight w:val="none"/>
          <w:lang w:eastAsia="zh-Hans"/>
        </w:rPr>
        <w:t>The HHC during no observation of different risk departments</w:t>
      </w: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4322"/>
        <w:gridCol w:w="2038"/>
      </w:tblGrid>
      <w:tr>
        <w:trPr>
          <w:jc w:val="center"/>
        </w:trPr>
        <w:tc>
          <w:tcPr>
            <w:tcW w:w="1267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b w:val="0"/>
                <w:bCs w:val="0"/>
                <w:sz w:val="24"/>
                <w:szCs w:val="24"/>
                <w:lang w:eastAsia="zh-Hans"/>
              </w:rPr>
              <w:t>D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epartment</w:t>
            </w:r>
            <w:r>
              <w:rPr>
                <w:rFonts w:hint="default" w:ascii="Times New Roman" w:hAnsi="Times New Roman" w:eastAsia="宋体" w:cs="宋体"/>
                <w:b w:val="0"/>
                <w:bCs w:val="0"/>
                <w:sz w:val="24"/>
                <w:szCs w:val="24"/>
                <w:lang w:eastAsia="zh-Hans"/>
              </w:rPr>
              <w:t>s</w:t>
            </w:r>
          </w:p>
        </w:tc>
        <w:tc>
          <w:tcPr>
            <w:tcW w:w="2536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i w:val="0"/>
                <w:sz w:val="24"/>
                <w:szCs w:val="24"/>
                <w:highlight w:val="none"/>
                <w:lang w:eastAsia="zh-Hans"/>
              </w:rPr>
              <w:t>HHC during no observation</w:t>
            </w:r>
          </w:p>
        </w:tc>
        <w:tc>
          <w:tcPr>
            <w:tcW w:w="1195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i w:val="0"/>
                <w:sz w:val="20"/>
                <w:szCs w:val="20"/>
                <w:lang w:eastAsia="zh-Hans"/>
              </w:rPr>
            </w:pPr>
            <w:r>
              <w:rPr>
                <w:rFonts w:hint="default" w:ascii="Times New Roman" w:hAnsi="Times New Roman" w:eastAsia="宋体" w:cs="宋体"/>
                <w:i w:val="0"/>
                <w:sz w:val="20"/>
                <w:szCs w:val="20"/>
                <w:lang w:eastAsia="zh-Hans"/>
              </w:rPr>
              <w:t>Source</w:t>
            </w:r>
          </w:p>
        </w:tc>
      </w:tr>
      <w:tr>
        <w:trPr>
          <w:jc w:val="center"/>
        </w:trPr>
        <w:tc>
          <w:tcPr>
            <w:tcW w:w="1267" w:type="pct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T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otal</w:t>
            </w:r>
          </w:p>
        </w:tc>
        <w:tc>
          <w:tcPr>
            <w:tcW w:w="2536" w:type="pct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  <w:t>44.90%</w:t>
            </w:r>
          </w:p>
        </w:tc>
        <w:tc>
          <w:tcPr>
            <w:tcW w:w="1195" w:type="pct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  <w:t>[20]</w:t>
            </w:r>
          </w:p>
        </w:tc>
      </w:tr>
      <w:tr>
        <w:trPr>
          <w:jc w:val="center"/>
        </w:trPr>
        <w:tc>
          <w:tcPr>
            <w:tcW w:w="126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</w:rPr>
              <w:t>H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i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gh risk</w:t>
            </w:r>
          </w:p>
        </w:tc>
        <w:tc>
          <w:tcPr>
            <w:tcW w:w="253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31.95%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[21]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6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Medium r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isk</w:t>
            </w:r>
          </w:p>
        </w:tc>
        <w:tc>
          <w:tcPr>
            <w:tcW w:w="253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  <w:t>49</w:t>
            </w:r>
            <w:r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.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01</w:t>
            </w: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  <w:t>%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[22]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67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</w:rPr>
              <w:t>Low risk</w:t>
            </w:r>
          </w:p>
        </w:tc>
        <w:tc>
          <w:tcPr>
            <w:tcW w:w="2536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35.00%</w:t>
            </w:r>
          </w:p>
        </w:tc>
        <w:tc>
          <w:tcPr>
            <w:tcW w:w="1195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[23]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宋体"/>
          <w:i w:val="0"/>
          <w:sz w:val="24"/>
          <w:szCs w:val="24"/>
          <w:highlight w:val="yellow"/>
          <w:lang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宋体" w:cs="宋体"/>
          <w:i w:val="0"/>
          <w:sz w:val="24"/>
          <w:szCs w:val="24"/>
          <w:highlight w:val="none"/>
          <w:lang w:eastAsia="zh-Hans"/>
        </w:rPr>
      </w:pPr>
      <w:r>
        <w:rPr>
          <w:rFonts w:hint="default" w:ascii="Times New Roman" w:hAnsi="Times New Roman" w:eastAsia="宋体" w:cs="宋体"/>
          <w:color w:val="auto"/>
          <w:sz w:val="24"/>
          <w:szCs w:val="24"/>
          <w:highlight w:val="none"/>
          <w:lang w:eastAsia="zh-CN"/>
        </w:rPr>
        <w:t xml:space="preserve">sTable </w:t>
      </w:r>
      <w:r>
        <w:rPr>
          <w:rFonts w:hint="default" w:ascii="Times New Roman" w:hAnsi="Times New Roman" w:eastAsia="宋体" w:cs="宋体"/>
          <w:color w:val="auto"/>
          <w:sz w:val="24"/>
          <w:szCs w:val="24"/>
          <w:highlight w:val="none"/>
          <w:lang w:eastAsia="zh-Hans"/>
        </w:rPr>
        <w:t xml:space="preserve">3. </w:t>
      </w:r>
      <w:r>
        <w:rPr>
          <w:rFonts w:hint="default" w:ascii="Times New Roman" w:hAnsi="Times New Roman" w:eastAsia="宋体" w:cs="宋体"/>
          <w:i w:val="0"/>
          <w:sz w:val="24"/>
          <w:szCs w:val="24"/>
          <w:highlight w:val="none"/>
          <w:lang w:eastAsia="zh-Hans"/>
        </w:rPr>
        <w:t>The HAI</w:t>
      </w:r>
      <w:r>
        <w:rPr>
          <w:rFonts w:hint="eastAsia" w:ascii="Times New Roman" w:hAnsi="Times New Roman" w:eastAsia="宋体" w:cs="宋体"/>
          <w:i w:val="0"/>
          <w:sz w:val="24"/>
          <w:szCs w:val="24"/>
          <w:highlight w:val="none"/>
          <w:lang w:val="en-US" w:eastAsia="zh-Hans"/>
        </w:rPr>
        <w:t>s</w:t>
      </w:r>
      <w:r>
        <w:rPr>
          <w:rFonts w:hint="default" w:ascii="Times New Roman" w:hAnsi="Times New Roman" w:eastAsia="宋体" w:cs="宋体"/>
          <w:i w:val="0"/>
          <w:sz w:val="24"/>
          <w:szCs w:val="24"/>
          <w:highlight w:val="none"/>
          <w:lang w:eastAsia="zh-Hans"/>
        </w:rPr>
        <w:t xml:space="preserve"> rates with</w:t>
      </w:r>
      <w:r>
        <w:rPr>
          <w:rFonts w:hint="eastAsia" w:ascii="Times New Roman" w:hAnsi="Times New Roman" w:eastAsia="宋体" w:cs="宋体"/>
          <w:i w:val="0"/>
          <w:sz w:val="24"/>
          <w:szCs w:val="24"/>
          <w:highlight w:val="none"/>
          <w:lang w:val="en-US" w:eastAsia="zh-Hans"/>
        </w:rPr>
        <w:t>out</w:t>
      </w:r>
      <w:r>
        <w:rPr>
          <w:rFonts w:hint="default" w:ascii="Times New Roman" w:hAnsi="Times New Roman" w:eastAsia="宋体" w:cs="宋体"/>
          <w:i w:val="0"/>
          <w:sz w:val="24"/>
          <w:szCs w:val="24"/>
          <w:highlight w:val="none"/>
          <w:lang w:eastAsia="zh-Hans"/>
        </w:rPr>
        <w:t xml:space="preserve"> HH of different risk departments</w:t>
      </w: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4322"/>
        <w:gridCol w:w="2038"/>
      </w:tblGrid>
      <w:tr>
        <w:trPr>
          <w:jc w:val="center"/>
        </w:trPr>
        <w:tc>
          <w:tcPr>
            <w:tcW w:w="1267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D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epartment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s</w:t>
            </w:r>
          </w:p>
        </w:tc>
        <w:tc>
          <w:tcPr>
            <w:tcW w:w="2536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HAI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s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 xml:space="preserve"> rates with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out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 xml:space="preserve"> HH</w:t>
            </w:r>
          </w:p>
        </w:tc>
        <w:tc>
          <w:tcPr>
            <w:tcW w:w="1195" w:type="pct"/>
            <w:tcBorders>
              <w:top w:val="single" w:color="000000" w:sz="12" w:space="0"/>
              <w:bottom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Source</w:t>
            </w:r>
          </w:p>
        </w:tc>
      </w:tr>
      <w:tr>
        <w:trPr>
          <w:jc w:val="center"/>
        </w:trPr>
        <w:tc>
          <w:tcPr>
            <w:tcW w:w="1267" w:type="pct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T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otal</w:t>
            </w:r>
          </w:p>
        </w:tc>
        <w:tc>
          <w:tcPr>
            <w:tcW w:w="2536" w:type="pct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5.2%</w:t>
            </w:r>
          </w:p>
        </w:tc>
        <w:tc>
          <w:tcPr>
            <w:tcW w:w="1195" w:type="pct"/>
            <w:tcBorders>
              <w:top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  <w:t>[25]</w:t>
            </w:r>
          </w:p>
        </w:tc>
      </w:tr>
      <w:tr>
        <w:trPr>
          <w:jc w:val="center"/>
        </w:trPr>
        <w:tc>
          <w:tcPr>
            <w:tcW w:w="126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</w:rPr>
              <w:t>H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i</w:t>
            </w: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gh risk</w:t>
            </w:r>
          </w:p>
        </w:tc>
        <w:tc>
          <w:tcPr>
            <w:tcW w:w="253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9.54%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[26]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6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  <w:lang w:eastAsia="zh-Hans"/>
              </w:rPr>
              <w:t>Medium r</w:t>
            </w:r>
            <w:r>
              <w:rPr>
                <w:rFonts w:hint="eastAsia" w:ascii="Times New Roman" w:hAnsi="Times New Roman" w:eastAsia="宋体" w:cs="宋体"/>
                <w:sz w:val="20"/>
                <w:szCs w:val="20"/>
                <w:vertAlign w:val="baseline"/>
                <w:lang w:val="en-US" w:eastAsia="zh-Hans"/>
              </w:rPr>
              <w:t>isk</w:t>
            </w:r>
          </w:p>
        </w:tc>
        <w:tc>
          <w:tcPr>
            <w:tcW w:w="253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CN" w:bidi="ar-SA"/>
              </w:rPr>
              <w:t>4.9%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[27]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67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val="en-US" w:eastAsia="zh-Hans" w:bidi="ar-SA"/>
              </w:rPr>
            </w:pPr>
            <w:r>
              <w:rPr>
                <w:rFonts w:hint="default" w:ascii="Times New Roman" w:hAnsi="Times New Roman" w:eastAsia="宋体" w:cs="宋体"/>
                <w:sz w:val="20"/>
                <w:szCs w:val="20"/>
                <w:vertAlign w:val="baseline"/>
              </w:rPr>
              <w:t>Low risk</w:t>
            </w:r>
          </w:p>
        </w:tc>
        <w:tc>
          <w:tcPr>
            <w:tcW w:w="2536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2.7%</w:t>
            </w:r>
          </w:p>
        </w:tc>
        <w:tc>
          <w:tcPr>
            <w:tcW w:w="1195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0" w:leftChars="0" w:hanging="2200" w:hangingChars="1100"/>
              <w:jc w:val="center"/>
              <w:textAlignment w:val="auto"/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</w:pPr>
            <w:r>
              <w:rPr>
                <w:rFonts w:hint="default" w:ascii="Times New Roman" w:hAnsi="Times New Roman" w:eastAsia="宋体" w:cs="宋体"/>
                <w:kern w:val="2"/>
                <w:sz w:val="20"/>
                <w:szCs w:val="20"/>
                <w:vertAlign w:val="baseline"/>
                <w:lang w:eastAsia="zh-Hans" w:bidi="ar-SA"/>
              </w:rPr>
              <w:t>[28]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宋体"/>
          <w:i w:val="0"/>
          <w:sz w:val="24"/>
          <w:szCs w:val="24"/>
          <w:lang w:eastAsia="zh-Han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9E394"/>
    <w:rsid w:val="6FA9E394"/>
    <w:rsid w:val="9DFFE155"/>
    <w:rsid w:val="FFFFC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2023-07-18T05:05:00Z</dcterms:created>
  <dc:creator>陈诺</dc:creator>
  <cp:lastModifiedBy>陈诺</cp:lastModifiedBy>
  <dcterms:modified xsi:type="dcterms:W3CDTF">2023-07-17T22:28:40Z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0C52E21D423CC52FB23CB564112ECFC8_41</vt:lpwstr>
  </property>
</Properties>
</file>