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842DE" w14:textId="77777777" w:rsidR="003B500B" w:rsidRPr="003B500B" w:rsidRDefault="003B500B" w:rsidP="0019163C">
      <w:pPr>
        <w:spacing w:line="480" w:lineRule="auto"/>
        <w:rPr>
          <w:rFonts w:ascii="Times New Roman" w:hAnsi="Times New Roman" w:cs="Times New Roman"/>
          <w:b/>
          <w:color w:val="000000" w:themeColor="text1"/>
          <w:sz w:val="22"/>
          <w:shd w:val="clear" w:color="auto" w:fill="FFFFFF"/>
        </w:rPr>
      </w:pPr>
      <w:r w:rsidRPr="003B500B">
        <w:rPr>
          <w:rFonts w:ascii="Times New Roman" w:hAnsi="Times New Roman" w:cs="Times New Roman"/>
          <w:b/>
          <w:color w:val="000000" w:themeColor="text1"/>
          <w:sz w:val="22"/>
          <w:shd w:val="clear" w:color="auto" w:fill="FFFFFF"/>
        </w:rPr>
        <w:t>Supplementary materials and methods</w:t>
      </w:r>
    </w:p>
    <w:p w14:paraId="379A16C4" w14:textId="77777777" w:rsidR="003B500B" w:rsidRPr="003B500B" w:rsidRDefault="003B500B" w:rsidP="0019163C">
      <w:pPr>
        <w:spacing w:line="480" w:lineRule="auto"/>
        <w:rPr>
          <w:rFonts w:ascii="Times New Roman" w:hAnsi="Times New Roman" w:cs="Times New Roman"/>
          <w:b/>
          <w:i/>
          <w:color w:val="000000" w:themeColor="text1"/>
          <w:sz w:val="22"/>
          <w:shd w:val="clear" w:color="auto" w:fill="FFFFFF"/>
        </w:rPr>
      </w:pPr>
      <w:r w:rsidRPr="003B500B">
        <w:rPr>
          <w:rFonts w:ascii="Times New Roman" w:hAnsi="Times New Roman" w:cs="Times New Roman"/>
          <w:b/>
          <w:i/>
          <w:color w:val="000000" w:themeColor="text1"/>
          <w:sz w:val="22"/>
          <w:shd w:val="clear" w:color="auto" w:fill="FFFFFF"/>
        </w:rPr>
        <w:t>Gene Expression Omnibus (GEO) database</w:t>
      </w:r>
    </w:p>
    <w:p w14:paraId="2D68280F" w14:textId="638F8980" w:rsidR="003B500B" w:rsidRPr="003B500B" w:rsidRDefault="003B500B" w:rsidP="0019163C">
      <w:pPr>
        <w:spacing w:line="480" w:lineRule="auto"/>
        <w:ind w:firstLineChars="100" w:firstLine="220"/>
        <w:rPr>
          <w:rFonts w:ascii="Times New Roman" w:hAnsi="Times New Roman" w:cs="Times New Roman"/>
          <w:color w:val="000000" w:themeColor="text1"/>
          <w:sz w:val="22"/>
          <w:shd w:val="clear" w:color="auto" w:fill="FFFFFF"/>
        </w:rPr>
      </w:pPr>
      <w:r w:rsidRPr="003B500B">
        <w:rPr>
          <w:rFonts w:ascii="Times New Roman" w:hAnsi="Times New Roman" w:cs="Times New Roman"/>
          <w:color w:val="000000" w:themeColor="text1"/>
          <w:sz w:val="22"/>
          <w:shd w:val="clear" w:color="auto" w:fill="FFFFFF"/>
        </w:rPr>
        <w:t>The public genomics database, GEO (https://www.ncbi.nlm.nih.gov/geo/), was used to explore the mRNA expression levels of EGFR and Mcl-1 in HNC. The differences in EGFR (1956_at) mRNA levels were analyzed among the normal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24), margin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49), and cancer (n=23) groups using the GEO series GSE31056. Th</w:t>
      </w:r>
      <w:bookmarkStart w:id="0" w:name="_GoBack"/>
      <w:bookmarkEnd w:id="0"/>
      <w:r w:rsidRPr="003B500B">
        <w:rPr>
          <w:rFonts w:ascii="Times New Roman" w:hAnsi="Times New Roman" w:cs="Times New Roman"/>
          <w:color w:val="000000" w:themeColor="text1"/>
          <w:sz w:val="22"/>
          <w:shd w:val="clear" w:color="auto" w:fill="FFFFFF"/>
        </w:rPr>
        <w:t>e GEO series GSE30784 reporter identifier 201983_s_at was utilized to assess the differences in EGFR mRNA levels among the normal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45), dysplasia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17), and cancer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167) groups. The variation in EGFR mRNA levels was examined within the same cases, comparing adjacent non-tumor epithelium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 xml:space="preserve">40) and cancer </w:t>
      </w:r>
      <w:r w:rsidRPr="003B500B">
        <w:rPr>
          <w:rFonts w:ascii="Times New Roman" w:hAnsi="Times New Roman" w:cs="Times New Roman"/>
          <w:iCs/>
          <w:color w:val="000000" w:themeColor="text1"/>
          <w:sz w:val="22"/>
          <w:shd w:val="clear" w:color="auto" w:fill="FFFFFF"/>
        </w:rPr>
        <w:t xml:space="preserve">cells </w:t>
      </w:r>
      <w:r w:rsidRPr="003B500B">
        <w:rPr>
          <w:rFonts w:ascii="Times New Roman" w:hAnsi="Times New Roman" w:cs="Times New Roman"/>
          <w:color w:val="000000" w:themeColor="text1"/>
          <w:sz w:val="22"/>
          <w:shd w:val="clear" w:color="auto" w:fill="FFFFFF"/>
        </w:rPr>
        <w:t>(n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 xml:space="preserve">40) using the GEO series GSE37991 reporter identifier ILMN_1755535. </w:t>
      </w:r>
      <w:r w:rsidRPr="003B500B">
        <w:rPr>
          <w:rFonts w:ascii="Times New Roman" w:hAnsi="Times New Roman" w:cs="Times New Roman"/>
          <w:iCs/>
          <w:color w:val="000000" w:themeColor="text1"/>
          <w:sz w:val="22"/>
          <w:shd w:val="clear" w:color="auto" w:fill="FFFFFF"/>
        </w:rPr>
        <w:t>Additionally</w:t>
      </w:r>
      <w:r w:rsidRPr="003B500B">
        <w:rPr>
          <w:rFonts w:ascii="Times New Roman" w:hAnsi="Times New Roman" w:cs="Times New Roman"/>
          <w:color w:val="000000" w:themeColor="text1"/>
          <w:sz w:val="22"/>
          <w:shd w:val="clear" w:color="auto" w:fill="FFFFFF"/>
        </w:rPr>
        <w:t xml:space="preserve">, the mRNA levels of Mcl-1 were assessed in </w:t>
      </w:r>
      <w:r w:rsidRPr="003B500B">
        <w:rPr>
          <w:rFonts w:ascii="Times New Roman" w:hAnsi="Times New Roman" w:cs="Times New Roman"/>
          <w:iCs/>
          <w:color w:val="000000" w:themeColor="text1"/>
          <w:sz w:val="22"/>
          <w:shd w:val="clear" w:color="auto" w:fill="FFFFFF"/>
        </w:rPr>
        <w:t xml:space="preserve">the </w:t>
      </w:r>
      <w:r w:rsidRPr="003B500B">
        <w:rPr>
          <w:rFonts w:ascii="Times New Roman" w:hAnsi="Times New Roman" w:cs="Times New Roman"/>
          <w:color w:val="000000" w:themeColor="text1"/>
          <w:sz w:val="22"/>
          <w:shd w:val="clear" w:color="auto" w:fill="FFFFFF"/>
        </w:rPr>
        <w:t>normal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45), dysplasia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17), and cancer (n</w:t>
      </w:r>
      <w:r w:rsidRPr="003B500B">
        <w:rPr>
          <w:rFonts w:ascii="Times New Roman" w:hAnsi="Times New Roman" w:cs="Times New Roman"/>
          <w:iCs/>
          <w:color w:val="000000" w:themeColor="text1"/>
          <w:sz w:val="22"/>
          <w:shd w:val="clear" w:color="auto" w:fill="FFFFFF"/>
        </w:rPr>
        <w:t xml:space="preserve"> = </w:t>
      </w:r>
      <w:r w:rsidRPr="003B500B">
        <w:rPr>
          <w:rFonts w:ascii="Times New Roman" w:hAnsi="Times New Roman" w:cs="Times New Roman"/>
          <w:color w:val="000000" w:themeColor="text1"/>
          <w:sz w:val="22"/>
          <w:shd w:val="clear" w:color="auto" w:fill="FFFFFF"/>
        </w:rPr>
        <w:t>167) groups using the GEO series GSE30784 with reporter identifiers 200796_s_at, 200797_s_at, 200798_x_at, and 214056_at, to determine the variation in expression between these groups. To ensure consistency and accuracy in the analysis, all the extracted data underwent normalization using Geo2R, a tool provided by the GED database.</w:t>
      </w:r>
    </w:p>
    <w:p w14:paraId="0FD58C89" w14:textId="77777777" w:rsidR="003B500B" w:rsidRPr="003B500B" w:rsidRDefault="003B500B" w:rsidP="0019163C">
      <w:pPr>
        <w:spacing w:line="480" w:lineRule="auto"/>
        <w:ind w:firstLineChars="100" w:firstLine="220"/>
        <w:rPr>
          <w:rFonts w:ascii="Times New Roman" w:hAnsi="Times New Roman" w:cs="Times New Roman"/>
          <w:color w:val="000000" w:themeColor="text1"/>
          <w:sz w:val="22"/>
        </w:rPr>
      </w:pPr>
    </w:p>
    <w:p w14:paraId="0E7D2962" w14:textId="77777777" w:rsidR="003B500B" w:rsidRPr="003B500B" w:rsidRDefault="003B500B" w:rsidP="0019163C">
      <w:pPr>
        <w:spacing w:line="480" w:lineRule="auto"/>
        <w:rPr>
          <w:rFonts w:ascii="Times New Roman" w:hAnsi="Times New Roman" w:cs="Times New Roman"/>
          <w:b/>
          <w:i/>
          <w:color w:val="000000" w:themeColor="text1"/>
          <w:sz w:val="22"/>
          <w:shd w:val="clear" w:color="auto" w:fill="FFFFFF"/>
        </w:rPr>
      </w:pPr>
      <w:r w:rsidRPr="003B500B">
        <w:rPr>
          <w:rFonts w:ascii="Times New Roman" w:hAnsi="Times New Roman" w:cs="Times New Roman"/>
          <w:b/>
          <w:i/>
          <w:color w:val="000000" w:themeColor="text1"/>
          <w:sz w:val="22"/>
          <w:shd w:val="clear" w:color="auto" w:fill="FFFFFF"/>
        </w:rPr>
        <w:t>Clinical Proteomic Tumor Analysis Consortium (CPTAC) database</w:t>
      </w:r>
    </w:p>
    <w:p w14:paraId="72A93E42" w14:textId="3B7D9170" w:rsidR="003B500B" w:rsidRPr="003B500B" w:rsidRDefault="003B500B" w:rsidP="0019163C">
      <w:pPr>
        <w:spacing w:line="480" w:lineRule="auto"/>
        <w:ind w:firstLineChars="100" w:firstLine="220"/>
        <w:rPr>
          <w:rFonts w:ascii="Times New Roman" w:hAnsi="Times New Roman" w:cs="Times New Roman"/>
          <w:color w:val="000000" w:themeColor="text1"/>
          <w:sz w:val="22"/>
        </w:rPr>
      </w:pPr>
      <w:r w:rsidRPr="003B500B">
        <w:rPr>
          <w:rFonts w:ascii="Times New Roman" w:hAnsi="Times New Roman" w:cs="Times New Roman"/>
          <w:color w:val="000000" w:themeColor="text1"/>
          <w:sz w:val="22"/>
        </w:rPr>
        <w:t>The CPTAC database (https://pdc.cancer.gov/pdc/) was used to estimate the results of the proteomic analyses. Reporter ion intensity log2 ratio unshared peptides of EGFR and Mcl-1 values are shown to compare the expression levels of EGFR and Mcl-1 proteins between the normal tissue (n = 33) and tumor samples (n = 57).</w:t>
      </w:r>
    </w:p>
    <w:p w14:paraId="61C669E1" w14:textId="77777777" w:rsidR="003B500B" w:rsidRPr="003B500B" w:rsidRDefault="003B500B" w:rsidP="0019163C">
      <w:pPr>
        <w:spacing w:line="480" w:lineRule="auto"/>
        <w:ind w:firstLineChars="100" w:firstLine="220"/>
        <w:rPr>
          <w:rFonts w:ascii="Times New Roman" w:hAnsi="Times New Roman" w:cs="Times New Roman"/>
          <w:color w:val="FF0000"/>
          <w:sz w:val="22"/>
        </w:rPr>
      </w:pPr>
    </w:p>
    <w:p w14:paraId="13D8B8FA" w14:textId="77777777" w:rsidR="003B500B" w:rsidRPr="003B500B" w:rsidRDefault="003B500B" w:rsidP="0019163C">
      <w:pPr>
        <w:spacing w:line="480" w:lineRule="auto"/>
        <w:rPr>
          <w:rFonts w:ascii="Times New Roman" w:hAnsi="Times New Roman" w:cs="Times New Roman"/>
          <w:b/>
          <w:i/>
          <w:color w:val="000000" w:themeColor="text1"/>
          <w:sz w:val="22"/>
        </w:rPr>
      </w:pPr>
      <w:r w:rsidRPr="003B500B">
        <w:rPr>
          <w:rFonts w:ascii="Times New Roman" w:hAnsi="Times New Roman" w:cs="Times New Roman"/>
          <w:b/>
          <w:i/>
          <w:color w:val="000000" w:themeColor="text1"/>
          <w:sz w:val="22"/>
        </w:rPr>
        <w:t>EGFR mutation assay</w:t>
      </w:r>
    </w:p>
    <w:p w14:paraId="7C3D194C" w14:textId="2357E337" w:rsidR="003B500B" w:rsidRPr="003B500B" w:rsidRDefault="003B500B" w:rsidP="0019163C">
      <w:pPr>
        <w:spacing w:line="480" w:lineRule="auto"/>
        <w:ind w:firstLineChars="100" w:firstLine="220"/>
        <w:rPr>
          <w:rFonts w:ascii="Times New Roman" w:hAnsi="Times New Roman" w:cs="Times New Roman"/>
          <w:color w:val="000000" w:themeColor="text1"/>
          <w:sz w:val="22"/>
          <w:shd w:val="clear" w:color="auto" w:fill="FFFFFF"/>
        </w:rPr>
      </w:pPr>
      <w:r w:rsidRPr="003B500B">
        <w:rPr>
          <w:rFonts w:ascii="Times New Roman" w:hAnsi="Times New Roman" w:cs="Times New Roman"/>
          <w:color w:val="000000" w:themeColor="text1"/>
          <w:sz w:val="22"/>
          <w:shd w:val="clear" w:color="auto" w:fill="FFFFFF"/>
        </w:rPr>
        <w:t>The genomic DNA from oral cancer cell lines was isolated using</w:t>
      </w:r>
      <w:r w:rsidRPr="003B500B">
        <w:rPr>
          <w:rFonts w:ascii="Times New Roman" w:hAnsi="Times New Roman" w:cs="Times New Roman"/>
          <w:iCs/>
          <w:color w:val="000000" w:themeColor="text1"/>
          <w:sz w:val="22"/>
          <w:shd w:val="clear" w:color="auto" w:fill="FFFFFF"/>
        </w:rPr>
        <w:t xml:space="preserve"> the</w:t>
      </w:r>
      <w:r w:rsidRPr="003B500B">
        <w:rPr>
          <w:rFonts w:ascii="Times New Roman" w:hAnsi="Times New Roman" w:cs="Times New Roman"/>
          <w:color w:val="000000" w:themeColor="text1"/>
          <w:sz w:val="22"/>
          <w:shd w:val="clear" w:color="auto" w:fill="FFFFFF"/>
        </w:rPr>
        <w:t xml:space="preserve"> </w:t>
      </w:r>
      <w:proofErr w:type="spellStart"/>
      <w:r w:rsidRPr="003B500B">
        <w:rPr>
          <w:rFonts w:ascii="Times New Roman" w:hAnsi="Times New Roman" w:cs="Times New Roman"/>
          <w:color w:val="000000" w:themeColor="text1"/>
          <w:sz w:val="22"/>
          <w:shd w:val="clear" w:color="auto" w:fill="FFFFFF"/>
        </w:rPr>
        <w:t>InstaGene</w:t>
      </w:r>
      <w:proofErr w:type="spellEnd"/>
      <w:r w:rsidRPr="003B500B">
        <w:rPr>
          <w:rFonts w:ascii="Times New Roman" w:hAnsi="Times New Roman" w:cs="Times New Roman"/>
          <w:color w:val="000000" w:themeColor="text1"/>
          <w:sz w:val="22"/>
          <w:shd w:val="clear" w:color="auto" w:fill="FFFFFF"/>
        </w:rPr>
        <w:t xml:space="preserve"> Matrix (Bio-Rad Laboratories, Hercules, CA, USA) method. </w:t>
      </w:r>
      <w:r w:rsidRPr="003B500B">
        <w:rPr>
          <w:rFonts w:ascii="Times New Roman" w:hAnsi="Times New Roman" w:cs="Times New Roman"/>
          <w:color w:val="000000" w:themeColor="text1"/>
          <w:sz w:val="22"/>
        </w:rPr>
        <w:t>EGFR exon 20 was amplified with the following primers: sense 5’-GTA AAA CGA CGG CCA GT-3’ and antisense 5’-GCG GAT AAC AAT TTC ACA CAG G-</w:t>
      </w:r>
      <w:r w:rsidRPr="003B500B">
        <w:rPr>
          <w:rFonts w:ascii="Times New Roman" w:hAnsi="Times New Roman" w:cs="Times New Roman"/>
          <w:color w:val="000000" w:themeColor="text1"/>
          <w:sz w:val="22"/>
        </w:rPr>
        <w:lastRenderedPageBreak/>
        <w:t xml:space="preserve">3’. PCR amplification was carried out over a total of 35 cycles (for 30 seconds at 95 ºC, 30 seconds at 58 ºC, and 1 minute at 72 ºC). The PCR products were purified using </w:t>
      </w:r>
      <w:proofErr w:type="spellStart"/>
      <w:r w:rsidRPr="003B500B">
        <w:rPr>
          <w:rFonts w:ascii="Times New Roman" w:hAnsi="Times New Roman" w:cs="Times New Roman"/>
          <w:color w:val="000000" w:themeColor="text1"/>
          <w:sz w:val="22"/>
        </w:rPr>
        <w:t>ExoSAP</w:t>
      </w:r>
      <w:proofErr w:type="spellEnd"/>
      <w:r w:rsidRPr="003B500B">
        <w:rPr>
          <w:rFonts w:ascii="Times New Roman" w:hAnsi="Times New Roman" w:cs="Times New Roman"/>
          <w:color w:val="000000" w:themeColor="text1"/>
          <w:sz w:val="22"/>
        </w:rPr>
        <w:t>-IT (Thermo Fisher Scientific, Waltham, MA, USA), and the samples were Sanger sequenced using the Applied Biosystems ABI PRISM 3730XL Analyzer.</w:t>
      </w:r>
    </w:p>
    <w:p w14:paraId="5654B534" w14:textId="60CA1B9E" w:rsidR="003B500B" w:rsidRPr="003B500B" w:rsidRDefault="003B500B" w:rsidP="0019163C">
      <w:pPr>
        <w:spacing w:line="480" w:lineRule="auto"/>
        <w:rPr>
          <w:rFonts w:ascii="Times New Roman" w:hAnsi="Times New Roman" w:cs="Times New Roman"/>
          <w:b/>
          <w:bCs/>
          <w:color w:val="000000" w:themeColor="text1"/>
          <w:sz w:val="22"/>
        </w:rPr>
      </w:pPr>
    </w:p>
    <w:p w14:paraId="0AB872EC" w14:textId="77777777" w:rsidR="003B500B" w:rsidRPr="003B500B" w:rsidRDefault="003B500B" w:rsidP="0019163C">
      <w:pPr>
        <w:spacing w:line="480" w:lineRule="auto"/>
        <w:rPr>
          <w:rFonts w:ascii="Times New Roman" w:hAnsi="Times New Roman" w:cs="Times New Roman"/>
          <w:b/>
          <w:bCs/>
          <w:color w:val="000000" w:themeColor="text1"/>
          <w:sz w:val="22"/>
        </w:rPr>
      </w:pPr>
    </w:p>
    <w:p w14:paraId="41A54874" w14:textId="41CD83AE" w:rsidR="003B500B" w:rsidRPr="003B500B" w:rsidRDefault="00D15A5E" w:rsidP="0019163C">
      <w:pPr>
        <w:pStyle w:val="EndNoteBibliography"/>
        <w:spacing w:line="480" w:lineRule="auto"/>
        <w:rPr>
          <w:rFonts w:ascii="Times New Roman" w:hAnsi="Times New Roman" w:cs="Times New Roman"/>
          <w:noProof w:val="0"/>
          <w:sz w:val="22"/>
        </w:rPr>
      </w:pPr>
      <w:r>
        <w:rPr>
          <w:rFonts w:ascii="Times New Roman" w:hAnsi="Times New Roman" w:cs="Times New Roman"/>
          <w:b/>
          <w:bCs/>
          <w:iCs/>
          <w:sz w:val="22"/>
          <w:shd w:val="clear" w:color="auto" w:fill="FFFFFF"/>
        </w:rPr>
        <w:lastRenderedPageBreak/>
        <w:drawing>
          <wp:inline distT="0" distB="0" distL="0" distR="0" wp14:anchorId="044173DF" wp14:editId="628A4D3F">
            <wp:extent cx="5731510" cy="7674610"/>
            <wp:effectExtent l="0" t="0" r="2540" b="254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ditional File_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7674610"/>
                    </a:xfrm>
                    <a:prstGeom prst="rect">
                      <a:avLst/>
                    </a:prstGeom>
                  </pic:spPr>
                </pic:pic>
              </a:graphicData>
            </a:graphic>
          </wp:inline>
        </w:drawing>
      </w:r>
      <w:r w:rsidR="003B500B" w:rsidRPr="003B500B">
        <w:rPr>
          <w:rFonts w:ascii="Times New Roman" w:hAnsi="Times New Roman" w:cs="Times New Roman"/>
          <w:b/>
          <w:bCs/>
          <w:iCs/>
          <w:sz w:val="22"/>
          <w:shd w:val="clear" w:color="auto" w:fill="FFFFFF"/>
        </w:rPr>
        <w:t>Additional File</w:t>
      </w:r>
      <w:r w:rsidR="003B500B" w:rsidRPr="003B500B">
        <w:rPr>
          <w:rFonts w:ascii="Times New Roman" w:hAnsi="Times New Roman" w:cs="Times New Roman"/>
          <w:b/>
          <w:sz w:val="22"/>
          <w:shd w:val="clear" w:color="auto" w:fill="FFFFFF"/>
        </w:rPr>
        <w:t xml:space="preserve"> 1. Correlation between the expression levels of either EGFR or Mcl-1 and prognosis in human HNC. </w:t>
      </w:r>
      <w:r w:rsidR="003B500B" w:rsidRPr="003B500B">
        <w:rPr>
          <w:rFonts w:ascii="Times New Roman" w:hAnsi="Times New Roman" w:cs="Times New Roman"/>
          <w:sz w:val="22"/>
          <w:shd w:val="clear" w:color="auto" w:fill="FFFFFF"/>
        </w:rPr>
        <w:t>Comparison of EGFR mRNA expression levels between HNC and normal tissues using GEO (A, B) and TCGA (C</w:t>
      </w:r>
      <w:r w:rsidR="003B500B" w:rsidRPr="003B500B">
        <w:rPr>
          <w:rFonts w:ascii="Times New Roman" w:hAnsi="Times New Roman" w:cs="Times New Roman"/>
          <w:iCs/>
          <w:sz w:val="22"/>
          <w:shd w:val="clear" w:color="auto" w:fill="FFFFFF"/>
        </w:rPr>
        <w:t>) datasets.</w:t>
      </w:r>
      <w:bookmarkStart w:id="1" w:name="_Hlk134603482"/>
      <w:r w:rsidR="003B500B" w:rsidRPr="003B500B">
        <w:rPr>
          <w:rFonts w:ascii="Times New Roman" w:hAnsi="Times New Roman" w:cs="Times New Roman"/>
          <w:sz w:val="22"/>
          <w:shd w:val="clear" w:color="auto" w:fill="FFFFFF"/>
        </w:rPr>
        <w:t xml:space="preserve"> (D) Analysis</w:t>
      </w:r>
      <w:bookmarkEnd w:id="1"/>
      <w:r w:rsidR="003B500B" w:rsidRPr="003B500B">
        <w:rPr>
          <w:rFonts w:ascii="Times New Roman" w:hAnsi="Times New Roman" w:cs="Times New Roman"/>
          <w:sz w:val="22"/>
          <w:shd w:val="clear" w:color="auto" w:fill="FFFFFF"/>
        </w:rPr>
        <w:t xml:space="preserve"> of EGFR mRNA expression levels in </w:t>
      </w:r>
      <w:r w:rsidR="003B500B" w:rsidRPr="003B500B">
        <w:rPr>
          <w:rFonts w:ascii="Times New Roman" w:hAnsi="Times New Roman" w:cs="Times New Roman"/>
          <w:sz w:val="22"/>
          <w:shd w:val="clear" w:color="auto" w:fill="FFFFFF"/>
        </w:rPr>
        <w:lastRenderedPageBreak/>
        <w:t xml:space="preserve">HNC and adjacent normal </w:t>
      </w:r>
      <w:r w:rsidR="003B500B" w:rsidRPr="003B500B">
        <w:rPr>
          <w:rFonts w:ascii="Times New Roman" w:hAnsi="Times New Roman" w:cs="Times New Roman"/>
          <w:iCs/>
          <w:sz w:val="22"/>
          <w:shd w:val="clear" w:color="auto" w:fill="FFFFFF"/>
        </w:rPr>
        <w:t>epithelial</w:t>
      </w:r>
      <w:r w:rsidR="003B500B" w:rsidRPr="003B500B">
        <w:rPr>
          <w:rFonts w:ascii="Times New Roman" w:hAnsi="Times New Roman" w:cs="Times New Roman"/>
          <w:sz w:val="22"/>
          <w:shd w:val="clear" w:color="auto" w:fill="FFFFFF"/>
        </w:rPr>
        <w:t xml:space="preserve"> tissues using </w:t>
      </w:r>
      <w:r w:rsidR="003B500B" w:rsidRPr="003B500B">
        <w:rPr>
          <w:rFonts w:ascii="Times New Roman" w:hAnsi="Times New Roman" w:cs="Times New Roman"/>
          <w:iCs/>
          <w:sz w:val="22"/>
          <w:shd w:val="clear" w:color="auto" w:fill="FFFFFF"/>
        </w:rPr>
        <w:t xml:space="preserve">the </w:t>
      </w:r>
      <w:r w:rsidR="003B500B" w:rsidRPr="003B500B">
        <w:rPr>
          <w:rFonts w:ascii="Times New Roman" w:hAnsi="Times New Roman" w:cs="Times New Roman"/>
          <w:sz w:val="22"/>
          <w:shd w:val="clear" w:color="auto" w:fill="FFFFFF"/>
        </w:rPr>
        <w:t xml:space="preserve">GEO dataset. (E) Evaluation of EGFR protein expression levels in HNC and normal tissues using the CPTAC database. (F) Evaluation of the association between EGFR protein expression levels and poor overall survival in HNC patients using the KM </w:t>
      </w:r>
      <w:r w:rsidR="003B500B" w:rsidRPr="003B500B">
        <w:rPr>
          <w:rFonts w:ascii="Times New Roman" w:hAnsi="Times New Roman" w:cs="Times New Roman"/>
          <w:iCs/>
          <w:sz w:val="22"/>
          <w:shd w:val="clear" w:color="auto" w:fill="FFFFFF"/>
        </w:rPr>
        <w:t>plotter analysis.</w:t>
      </w:r>
      <w:r w:rsidR="003B500B" w:rsidRPr="003B500B">
        <w:rPr>
          <w:rFonts w:ascii="Times New Roman" w:hAnsi="Times New Roman" w:cs="Times New Roman"/>
          <w:sz w:val="22"/>
          <w:shd w:val="clear" w:color="auto" w:fill="FFFFFF"/>
        </w:rPr>
        <w:t xml:space="preserve"> (G</w:t>
      </w:r>
      <w:r w:rsidR="003B500B" w:rsidRPr="003B500B">
        <w:rPr>
          <w:rFonts w:ascii="Times New Roman" w:hAnsi="Times New Roman" w:cs="Times New Roman"/>
          <w:iCs/>
          <w:sz w:val="22"/>
          <w:shd w:val="clear" w:color="auto" w:fill="FFFFFF"/>
        </w:rPr>
        <w:t>–</w:t>
      </w:r>
      <w:r w:rsidR="003B500B" w:rsidRPr="003B500B">
        <w:rPr>
          <w:rFonts w:ascii="Times New Roman" w:hAnsi="Times New Roman" w:cs="Times New Roman"/>
          <w:sz w:val="22"/>
          <w:shd w:val="clear" w:color="auto" w:fill="FFFFFF"/>
        </w:rPr>
        <w:t xml:space="preserve">J) Comparison of </w:t>
      </w:r>
      <w:r w:rsidR="003B500B" w:rsidRPr="003B500B">
        <w:rPr>
          <w:rFonts w:ascii="Times New Roman" w:hAnsi="Times New Roman" w:cs="Times New Roman"/>
          <w:iCs/>
          <w:sz w:val="22"/>
          <w:shd w:val="clear" w:color="auto" w:fill="FFFFFF"/>
        </w:rPr>
        <w:t xml:space="preserve">the </w:t>
      </w:r>
      <w:r w:rsidR="003B500B" w:rsidRPr="003B500B">
        <w:rPr>
          <w:rFonts w:ascii="Times New Roman" w:hAnsi="Times New Roman" w:cs="Times New Roman"/>
          <w:sz w:val="22"/>
          <w:shd w:val="clear" w:color="auto" w:fill="FFFFFF"/>
        </w:rPr>
        <w:t xml:space="preserve">Mcl-1 mRNA expression levels between </w:t>
      </w:r>
      <w:r w:rsidR="003B500B" w:rsidRPr="003B500B">
        <w:rPr>
          <w:rFonts w:ascii="Times New Roman" w:hAnsi="Times New Roman" w:cs="Times New Roman"/>
          <w:iCs/>
          <w:sz w:val="22"/>
          <w:shd w:val="clear" w:color="auto" w:fill="FFFFFF"/>
        </w:rPr>
        <w:t xml:space="preserve">the </w:t>
      </w:r>
      <w:r w:rsidR="003B500B" w:rsidRPr="003B500B">
        <w:rPr>
          <w:rFonts w:ascii="Times New Roman" w:hAnsi="Times New Roman" w:cs="Times New Roman"/>
          <w:sz w:val="22"/>
          <w:shd w:val="clear" w:color="auto" w:fill="FFFFFF"/>
        </w:rPr>
        <w:t xml:space="preserve">HNC and normal tissues using </w:t>
      </w:r>
      <w:r w:rsidR="003B500B" w:rsidRPr="003B500B">
        <w:rPr>
          <w:rFonts w:ascii="Times New Roman" w:hAnsi="Times New Roman" w:cs="Times New Roman"/>
          <w:iCs/>
          <w:sz w:val="22"/>
          <w:shd w:val="clear" w:color="auto" w:fill="FFFFFF"/>
        </w:rPr>
        <w:t xml:space="preserve">the </w:t>
      </w:r>
      <w:r w:rsidR="003B500B" w:rsidRPr="003B500B">
        <w:rPr>
          <w:rFonts w:ascii="Times New Roman" w:hAnsi="Times New Roman" w:cs="Times New Roman"/>
          <w:sz w:val="22"/>
          <w:shd w:val="clear" w:color="auto" w:fill="FFFFFF"/>
        </w:rPr>
        <w:t>GEO datasets. (K) Analysis of Mcl-</w:t>
      </w:r>
      <w:r w:rsidR="003B500B" w:rsidRPr="003B500B">
        <w:rPr>
          <w:rFonts w:ascii="Times New Roman" w:hAnsi="Times New Roman" w:cs="Times New Roman"/>
          <w:iCs/>
          <w:sz w:val="22"/>
          <w:shd w:val="clear" w:color="auto" w:fill="FFFFFF"/>
        </w:rPr>
        <w:t>1 protein</w:t>
      </w:r>
      <w:r w:rsidR="003B500B" w:rsidRPr="003B500B">
        <w:rPr>
          <w:rFonts w:ascii="Times New Roman" w:hAnsi="Times New Roman" w:cs="Times New Roman"/>
          <w:sz w:val="22"/>
          <w:shd w:val="clear" w:color="auto" w:fill="FFFFFF"/>
        </w:rPr>
        <w:t xml:space="preserve"> expression levels in </w:t>
      </w:r>
      <w:r w:rsidR="003B500B" w:rsidRPr="003B500B">
        <w:rPr>
          <w:rFonts w:ascii="Times New Roman" w:hAnsi="Times New Roman" w:cs="Times New Roman"/>
          <w:iCs/>
          <w:sz w:val="22"/>
          <w:shd w:val="clear" w:color="auto" w:fill="FFFFFF"/>
        </w:rPr>
        <w:t xml:space="preserve">the </w:t>
      </w:r>
      <w:r w:rsidR="003B500B" w:rsidRPr="003B500B">
        <w:rPr>
          <w:rFonts w:ascii="Times New Roman" w:hAnsi="Times New Roman" w:cs="Times New Roman"/>
          <w:sz w:val="22"/>
          <w:shd w:val="clear" w:color="auto" w:fill="FFFFFF"/>
        </w:rPr>
        <w:t xml:space="preserve">HNC and normal tissues using the CPTAC database. (L) </w:t>
      </w:r>
      <w:r w:rsidR="003B500B" w:rsidRPr="003B500B">
        <w:rPr>
          <w:rFonts w:ascii="Times New Roman" w:hAnsi="Times New Roman" w:cs="Times New Roman"/>
          <w:iCs/>
          <w:sz w:val="22"/>
          <w:shd w:val="clear" w:color="auto" w:fill="FFFFFF"/>
        </w:rPr>
        <w:t xml:space="preserve"> </w:t>
      </w:r>
      <w:r w:rsidR="003B500B" w:rsidRPr="003B500B">
        <w:rPr>
          <w:rFonts w:ascii="Times New Roman" w:hAnsi="Times New Roman" w:cs="Times New Roman"/>
          <w:sz w:val="22"/>
          <w:shd w:val="clear" w:color="auto" w:fill="FFFFFF"/>
        </w:rPr>
        <w:t xml:space="preserve">Evaluation of the association between </w:t>
      </w:r>
      <w:r w:rsidR="003B500B" w:rsidRPr="003B500B">
        <w:rPr>
          <w:rFonts w:ascii="Times New Roman" w:hAnsi="Times New Roman" w:cs="Times New Roman"/>
          <w:iCs/>
          <w:sz w:val="22"/>
          <w:shd w:val="clear" w:color="auto" w:fill="FFFFFF"/>
        </w:rPr>
        <w:t xml:space="preserve">the </w:t>
      </w:r>
      <w:r w:rsidR="003B500B" w:rsidRPr="003B500B">
        <w:rPr>
          <w:rFonts w:ascii="Times New Roman" w:hAnsi="Times New Roman" w:cs="Times New Roman"/>
          <w:sz w:val="22"/>
          <w:shd w:val="clear" w:color="auto" w:fill="FFFFFF"/>
        </w:rPr>
        <w:t xml:space="preserve">Mcl-1 protein expression levels and poor overall survival in HNC patients using the KM </w:t>
      </w:r>
      <w:r w:rsidR="003B500B" w:rsidRPr="003B500B">
        <w:rPr>
          <w:rFonts w:ascii="Times New Roman" w:hAnsi="Times New Roman" w:cs="Times New Roman"/>
          <w:iCs/>
          <w:sz w:val="22"/>
          <w:shd w:val="clear" w:color="auto" w:fill="FFFFFF"/>
        </w:rPr>
        <w:t xml:space="preserve">plotter analysis. </w:t>
      </w:r>
    </w:p>
    <w:p w14:paraId="7CD973F0" w14:textId="440A54F8" w:rsidR="00D15A5E" w:rsidRDefault="00D15A5E">
      <w:pPr>
        <w:widowControl/>
        <w:wordWrap/>
        <w:autoSpaceDE/>
        <w:autoSpaceDN/>
        <w:spacing w:line="259" w:lineRule="auto"/>
        <w:rPr>
          <w:rFonts w:ascii="Times New Roman" w:hAnsi="Times New Roman" w:cs="Times New Roman"/>
          <w:color w:val="000000" w:themeColor="text1"/>
          <w:sz w:val="22"/>
          <w:shd w:val="clear" w:color="auto" w:fill="FFFFFF"/>
        </w:rPr>
      </w:pPr>
      <w:r>
        <w:rPr>
          <w:rFonts w:ascii="Times New Roman" w:hAnsi="Times New Roman" w:cs="Times New Roman"/>
          <w:color w:val="000000" w:themeColor="text1"/>
          <w:sz w:val="22"/>
          <w:shd w:val="clear" w:color="auto" w:fill="FFFFFF"/>
        </w:rPr>
        <w:br w:type="page"/>
      </w:r>
    </w:p>
    <w:p w14:paraId="31561E15" w14:textId="025E0057" w:rsidR="00D15A5E" w:rsidRPr="003B500B" w:rsidRDefault="00D15A5E" w:rsidP="0019163C">
      <w:pPr>
        <w:spacing w:line="480" w:lineRule="auto"/>
        <w:rPr>
          <w:rFonts w:ascii="Times New Roman" w:hAnsi="Times New Roman" w:cs="Times New Roman" w:hint="eastAsia"/>
          <w:color w:val="000000" w:themeColor="text1"/>
          <w:sz w:val="22"/>
          <w:shd w:val="clear" w:color="auto" w:fill="FFFFFF"/>
        </w:rPr>
      </w:pPr>
      <w:r>
        <w:rPr>
          <w:rFonts w:ascii="Times New Roman" w:hAnsi="Times New Roman" w:cs="Times New Roman" w:hint="eastAsia"/>
          <w:noProof/>
          <w:color w:val="000000" w:themeColor="text1"/>
          <w:sz w:val="22"/>
          <w:shd w:val="clear" w:color="auto" w:fill="FFFFFF"/>
        </w:rPr>
        <w:lastRenderedPageBreak/>
        <w:drawing>
          <wp:inline distT="0" distB="0" distL="0" distR="0" wp14:anchorId="6B3FB1D7" wp14:editId="2EF58AE2">
            <wp:extent cx="5697415" cy="632662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dditional File_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04372" cy="6334346"/>
                    </a:xfrm>
                    <a:prstGeom prst="rect">
                      <a:avLst/>
                    </a:prstGeom>
                  </pic:spPr>
                </pic:pic>
              </a:graphicData>
            </a:graphic>
          </wp:inline>
        </w:drawing>
      </w:r>
    </w:p>
    <w:p w14:paraId="7C028719" w14:textId="471DE284" w:rsidR="003B500B" w:rsidRPr="003B500B" w:rsidRDefault="003B500B" w:rsidP="0019163C">
      <w:pPr>
        <w:pStyle w:val="EndNoteBibliography"/>
        <w:spacing w:line="480" w:lineRule="auto"/>
        <w:rPr>
          <w:rFonts w:ascii="Times New Roman" w:hAnsi="Times New Roman" w:cs="Times New Roman"/>
          <w:color w:val="000000" w:themeColor="text1"/>
          <w:sz w:val="22"/>
        </w:rPr>
      </w:pPr>
      <w:r w:rsidRPr="003B500B">
        <w:rPr>
          <w:rFonts w:ascii="Times New Roman" w:hAnsi="Times New Roman" w:cs="Times New Roman"/>
          <w:b/>
          <w:bCs/>
          <w:iCs/>
          <w:sz w:val="22"/>
          <w:shd w:val="clear" w:color="auto" w:fill="FFFFFF"/>
        </w:rPr>
        <w:t>Additional File</w:t>
      </w:r>
      <w:r w:rsidRPr="003B500B">
        <w:rPr>
          <w:rFonts w:ascii="Times New Roman" w:hAnsi="Times New Roman" w:cs="Times New Roman"/>
          <w:b/>
          <w:sz w:val="22"/>
          <w:shd w:val="clear" w:color="auto" w:fill="FFFFFF"/>
        </w:rPr>
        <w:t xml:space="preserve"> 2. Presence of T790M </w:t>
      </w:r>
      <w:r w:rsidRPr="003B500B">
        <w:rPr>
          <w:rFonts w:ascii="Times New Roman" w:hAnsi="Times New Roman" w:cs="Times New Roman"/>
          <w:b/>
          <w:bCs/>
          <w:iCs/>
          <w:sz w:val="22"/>
          <w:shd w:val="clear" w:color="auto" w:fill="FFFFFF"/>
        </w:rPr>
        <w:t>mutation in human oral cancer cell lines.</w:t>
      </w:r>
      <w:r w:rsidRPr="003B500B">
        <w:rPr>
          <w:rFonts w:ascii="Times New Roman" w:hAnsi="Times New Roman" w:cs="Times New Roman"/>
          <w:b/>
          <w:sz w:val="22"/>
          <w:shd w:val="clear" w:color="auto" w:fill="FFFFFF"/>
        </w:rPr>
        <w:t xml:space="preserve"> </w:t>
      </w:r>
      <w:r w:rsidRPr="003B500B">
        <w:rPr>
          <w:rFonts w:ascii="Times New Roman" w:hAnsi="Times New Roman" w:cs="Times New Roman"/>
          <w:sz w:val="22"/>
          <w:shd w:val="clear" w:color="auto" w:fill="FFFFFF"/>
        </w:rPr>
        <w:t xml:space="preserve">T790M mutation in exon 20 of the EGFR in three oral cancer cell lines was analyzed </w:t>
      </w:r>
      <w:r w:rsidRPr="003B500B">
        <w:rPr>
          <w:rFonts w:ascii="Times New Roman" w:hAnsi="Times New Roman" w:cs="Times New Roman"/>
          <w:iCs/>
          <w:sz w:val="22"/>
          <w:shd w:val="clear" w:color="auto" w:fill="FFFFFF"/>
        </w:rPr>
        <w:t>by</w:t>
      </w:r>
      <w:r w:rsidRPr="003B500B">
        <w:rPr>
          <w:rFonts w:ascii="Times New Roman" w:hAnsi="Times New Roman" w:cs="Times New Roman"/>
          <w:sz w:val="22"/>
          <w:shd w:val="clear" w:color="auto" w:fill="FFFFFF"/>
        </w:rPr>
        <w:t xml:space="preserve"> PCR amplification and Sanger sequencing.</w:t>
      </w:r>
      <w:r w:rsidRPr="003B500B">
        <w:rPr>
          <w:rFonts w:ascii="Times New Roman" w:hAnsi="Times New Roman" w:cs="Times New Roman"/>
          <w:iCs/>
          <w:sz w:val="22"/>
          <w:shd w:val="clear" w:color="auto" w:fill="FFFFFF"/>
        </w:rPr>
        <w:t xml:space="preserve"> </w:t>
      </w:r>
    </w:p>
    <w:p w14:paraId="451A1FAF" w14:textId="32781E05" w:rsidR="00A63172" w:rsidRPr="003B500B" w:rsidRDefault="00A63172" w:rsidP="0019163C">
      <w:pPr>
        <w:spacing w:line="480" w:lineRule="auto"/>
      </w:pPr>
    </w:p>
    <w:sectPr w:rsidR="00A63172" w:rsidRPr="003B500B">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C98D11" w14:textId="77777777" w:rsidR="00A94BDC" w:rsidRDefault="00A94BDC" w:rsidP="00761A20">
      <w:pPr>
        <w:spacing w:after="0" w:line="240" w:lineRule="auto"/>
      </w:pPr>
      <w:r>
        <w:separator/>
      </w:r>
    </w:p>
  </w:endnote>
  <w:endnote w:type="continuationSeparator" w:id="0">
    <w:p w14:paraId="3605440F" w14:textId="77777777" w:rsidR="00A94BDC" w:rsidRDefault="00A94BDC" w:rsidP="00761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A272EB" w14:textId="77777777" w:rsidR="00A94BDC" w:rsidRDefault="00A94BDC" w:rsidP="00761A20">
      <w:pPr>
        <w:spacing w:after="0" w:line="240" w:lineRule="auto"/>
      </w:pPr>
      <w:r>
        <w:separator/>
      </w:r>
    </w:p>
  </w:footnote>
  <w:footnote w:type="continuationSeparator" w:id="0">
    <w:p w14:paraId="0EF3913D" w14:textId="77777777" w:rsidR="00A94BDC" w:rsidRDefault="00A94BDC" w:rsidP="00761A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86F65"/>
    <w:multiLevelType w:val="multilevel"/>
    <w:tmpl w:val="915E6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D61"/>
    <w:rsid w:val="000478C5"/>
    <w:rsid w:val="00054B27"/>
    <w:rsid w:val="000F6D61"/>
    <w:rsid w:val="00107B0A"/>
    <w:rsid w:val="00111413"/>
    <w:rsid w:val="00120B77"/>
    <w:rsid w:val="0019163C"/>
    <w:rsid w:val="00294790"/>
    <w:rsid w:val="003B500B"/>
    <w:rsid w:val="003C148D"/>
    <w:rsid w:val="00420105"/>
    <w:rsid w:val="0045107D"/>
    <w:rsid w:val="00467548"/>
    <w:rsid w:val="004D56C5"/>
    <w:rsid w:val="00500264"/>
    <w:rsid w:val="0056196F"/>
    <w:rsid w:val="00573312"/>
    <w:rsid w:val="005C5B33"/>
    <w:rsid w:val="00651FEE"/>
    <w:rsid w:val="0066562A"/>
    <w:rsid w:val="00665C15"/>
    <w:rsid w:val="00713D56"/>
    <w:rsid w:val="00761A20"/>
    <w:rsid w:val="007A338F"/>
    <w:rsid w:val="007B2443"/>
    <w:rsid w:val="007F5062"/>
    <w:rsid w:val="00814E37"/>
    <w:rsid w:val="00842241"/>
    <w:rsid w:val="008817F6"/>
    <w:rsid w:val="008B2143"/>
    <w:rsid w:val="008F0DB0"/>
    <w:rsid w:val="00903351"/>
    <w:rsid w:val="00A43A37"/>
    <w:rsid w:val="00A63172"/>
    <w:rsid w:val="00A94BDC"/>
    <w:rsid w:val="00A97675"/>
    <w:rsid w:val="00AC574E"/>
    <w:rsid w:val="00AD2016"/>
    <w:rsid w:val="00BD0974"/>
    <w:rsid w:val="00C653D5"/>
    <w:rsid w:val="00D15A5E"/>
    <w:rsid w:val="00D3357E"/>
    <w:rsid w:val="00D52670"/>
    <w:rsid w:val="00D963A5"/>
    <w:rsid w:val="00EC0285"/>
    <w:rsid w:val="00F67D0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05E1C4"/>
  <w15:chartTrackingRefBased/>
  <w15:docId w15:val="{950691D9-5D53-48C4-A0DA-AF22BAD12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F6D61"/>
    <w:pPr>
      <w:widowControl w:val="0"/>
      <w:wordWrap w:val="0"/>
      <w:autoSpaceDE w:val="0"/>
      <w:autoSpaceDN w:val="0"/>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1A20"/>
    <w:pPr>
      <w:tabs>
        <w:tab w:val="center" w:pos="4513"/>
        <w:tab w:val="right" w:pos="9026"/>
      </w:tabs>
      <w:snapToGrid w:val="0"/>
    </w:pPr>
  </w:style>
  <w:style w:type="character" w:customStyle="1" w:styleId="Char">
    <w:name w:val="머리글 Char"/>
    <w:basedOn w:val="a0"/>
    <w:link w:val="a3"/>
    <w:uiPriority w:val="99"/>
    <w:rsid w:val="00761A20"/>
  </w:style>
  <w:style w:type="paragraph" w:styleId="a4">
    <w:name w:val="footer"/>
    <w:basedOn w:val="a"/>
    <w:link w:val="Char0"/>
    <w:uiPriority w:val="99"/>
    <w:unhideWhenUsed/>
    <w:rsid w:val="00761A20"/>
    <w:pPr>
      <w:tabs>
        <w:tab w:val="center" w:pos="4513"/>
        <w:tab w:val="right" w:pos="9026"/>
      </w:tabs>
      <w:snapToGrid w:val="0"/>
    </w:pPr>
  </w:style>
  <w:style w:type="character" w:customStyle="1" w:styleId="Char0">
    <w:name w:val="바닥글 Char"/>
    <w:basedOn w:val="a0"/>
    <w:link w:val="a4"/>
    <w:uiPriority w:val="99"/>
    <w:rsid w:val="00761A20"/>
  </w:style>
  <w:style w:type="paragraph" w:customStyle="1" w:styleId="EndNoteBibliography">
    <w:name w:val="EndNote Bibliography"/>
    <w:basedOn w:val="a"/>
    <w:link w:val="EndNoteBibliographyChar"/>
    <w:rsid w:val="003B500B"/>
    <w:pPr>
      <w:spacing w:line="240" w:lineRule="auto"/>
    </w:pPr>
    <w:rPr>
      <w:rFonts w:ascii="맑은 고딕" w:eastAsia="맑은 고딕" w:hAnsi="맑은 고딕"/>
      <w:noProof/>
      <w:sz w:val="24"/>
    </w:rPr>
  </w:style>
  <w:style w:type="character" w:customStyle="1" w:styleId="EndNoteBibliographyChar">
    <w:name w:val="EndNote Bibliography Char"/>
    <w:basedOn w:val="a0"/>
    <w:link w:val="EndNoteBibliography"/>
    <w:rsid w:val="003B500B"/>
    <w:rPr>
      <w:rFonts w:ascii="맑은 고딕" w:eastAsia="맑은 고딕" w:hAnsi="맑은 고딕"/>
      <w:noProof/>
      <w:sz w:val="24"/>
    </w:rPr>
  </w:style>
  <w:style w:type="character" w:styleId="a5">
    <w:name w:val="annotation reference"/>
    <w:semiHidden/>
    <w:unhideWhenUsed/>
    <w:rsid w:val="003B500B"/>
    <w:rPr>
      <w:sz w:val="18"/>
      <w:szCs w:val="18"/>
    </w:rPr>
  </w:style>
  <w:style w:type="paragraph" w:styleId="a6">
    <w:name w:val="annotation text"/>
    <w:basedOn w:val="a"/>
    <w:link w:val="Char1"/>
    <w:uiPriority w:val="99"/>
    <w:unhideWhenUsed/>
    <w:rsid w:val="003B500B"/>
    <w:pPr>
      <w:spacing w:after="0" w:line="240" w:lineRule="auto"/>
      <w:jc w:val="left"/>
    </w:pPr>
    <w:rPr>
      <w:rFonts w:ascii="Times New Roman" w:eastAsia="바탕" w:hAnsi="Times New Roman" w:cs="Times New Roman"/>
      <w:sz w:val="22"/>
      <w:szCs w:val="24"/>
    </w:rPr>
  </w:style>
  <w:style w:type="character" w:customStyle="1" w:styleId="Char1">
    <w:name w:val="메모 텍스트 Char"/>
    <w:basedOn w:val="a0"/>
    <w:link w:val="a6"/>
    <w:uiPriority w:val="99"/>
    <w:rsid w:val="003B500B"/>
    <w:rPr>
      <w:rFonts w:ascii="Times New Roman" w:eastAsia="바탕" w:hAnsi="Times New Roman" w:cs="Times New Roman"/>
      <w:sz w:val="22"/>
      <w:szCs w:val="24"/>
    </w:rPr>
  </w:style>
  <w:style w:type="paragraph" w:styleId="a7">
    <w:name w:val="Normal (Web)"/>
    <w:basedOn w:val="a"/>
    <w:uiPriority w:val="99"/>
    <w:semiHidden/>
    <w:unhideWhenUsed/>
    <w:rsid w:val="003B500B"/>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val="en-PH" w:eastAsia="en-US"/>
    </w:rPr>
  </w:style>
  <w:style w:type="paragraph" w:styleId="a8">
    <w:name w:val="Revision"/>
    <w:hidden/>
    <w:uiPriority w:val="99"/>
    <w:semiHidden/>
    <w:rsid w:val="0019163C"/>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504</Words>
  <Characters>2888</Characters>
  <Application>Microsoft Office Word</Application>
  <DocSecurity>0</DocSecurity>
  <Lines>43</Lines>
  <Paragraphs>10</Paragraphs>
  <ScaleCrop>false</ScaleCrop>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조 성대</dc:creator>
  <cp:keywords/>
  <dc:description/>
  <cp:lastModifiedBy>User</cp:lastModifiedBy>
  <cp:revision>4</cp:revision>
  <dcterms:created xsi:type="dcterms:W3CDTF">2023-08-02T09:57:00Z</dcterms:created>
  <dcterms:modified xsi:type="dcterms:W3CDTF">2024-01-06T09:34:00Z</dcterms:modified>
</cp:coreProperties>
</file>