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6A00B" w14:textId="4CF69B0A" w:rsidR="005F2AFA" w:rsidRDefault="002F0535" w:rsidP="00551D50">
      <w:pPr>
        <w:jc w:val="center"/>
        <w:rPr>
          <w:rFonts w:ascii="Times New Roman" w:hAnsi="Times New Roman" w:cs="Times New Roman"/>
          <w:b/>
          <w:bCs/>
          <w:sz w:val="32"/>
          <w:szCs w:val="32"/>
        </w:rPr>
      </w:pPr>
      <w:r w:rsidRPr="009A0883">
        <w:rPr>
          <w:rFonts w:ascii="Times New Roman" w:hAnsi="Times New Roman" w:cs="Times New Roman"/>
          <w:b/>
          <w:bCs/>
          <w:sz w:val="32"/>
          <w:szCs w:val="32"/>
        </w:rPr>
        <w:t xml:space="preserve">Supplementary Material </w:t>
      </w:r>
      <w:r w:rsidR="00551D50" w:rsidRPr="009A0883">
        <w:rPr>
          <w:rFonts w:ascii="Times New Roman" w:hAnsi="Times New Roman" w:cs="Times New Roman"/>
          <w:b/>
          <w:bCs/>
          <w:sz w:val="32"/>
          <w:szCs w:val="32"/>
        </w:rPr>
        <w:t xml:space="preserve">1 </w:t>
      </w:r>
    </w:p>
    <w:p w14:paraId="570B3A83" w14:textId="76F8EDC5" w:rsidR="002F0535" w:rsidRPr="009A0883" w:rsidRDefault="002F0535" w:rsidP="005F2AFA">
      <w:pPr>
        <w:rPr>
          <w:rFonts w:ascii="Times New Roman" w:hAnsi="Times New Roman" w:cs="Times New Roman"/>
          <w:b/>
          <w:bCs/>
          <w:sz w:val="32"/>
          <w:szCs w:val="32"/>
        </w:rPr>
      </w:pPr>
      <w:r w:rsidRPr="009A0883">
        <w:rPr>
          <w:rFonts w:ascii="Times New Roman" w:hAnsi="Times New Roman" w:cs="Times New Roman"/>
          <w:b/>
          <w:bCs/>
          <w:sz w:val="32"/>
          <w:szCs w:val="32"/>
        </w:rPr>
        <w:t xml:space="preserve">Debrief statement shown to all participants at the end of the </w:t>
      </w:r>
      <w:proofErr w:type="gramStart"/>
      <w:r w:rsidRPr="009A0883">
        <w:rPr>
          <w:rFonts w:ascii="Times New Roman" w:hAnsi="Times New Roman" w:cs="Times New Roman"/>
          <w:b/>
          <w:bCs/>
          <w:sz w:val="32"/>
          <w:szCs w:val="32"/>
        </w:rPr>
        <w:t>survey</w:t>
      </w:r>
      <w:proofErr w:type="gramEnd"/>
    </w:p>
    <w:p w14:paraId="5A8C9D73" w14:textId="77777777" w:rsidR="002F0535" w:rsidRPr="009A0883" w:rsidRDefault="002F0535" w:rsidP="002F0535">
      <w:pPr>
        <w:pStyle w:val="pf0"/>
        <w:rPr>
          <w:sz w:val="28"/>
          <w:szCs w:val="28"/>
        </w:rPr>
      </w:pPr>
      <w:r w:rsidRPr="009A0883">
        <w:rPr>
          <w:rStyle w:val="cf01"/>
          <w:rFonts w:ascii="Times New Roman" w:hAnsi="Times New Roman" w:cs="Times New Roman"/>
          <w:sz w:val="24"/>
          <w:szCs w:val="24"/>
        </w:rPr>
        <w:t>The product messages that you saw during this study are for research purposes only. JUUL contains nicotine, which is addictive. It has not been demonstrated that using JUUL is safer or less harmful than using any other tobacco or nicotine product. No tobacco or nicotine-containing product is safe. In conducting this research, we were not trying to market, sell or promote a tobacco or nicotine product to you. The legal age for use of tobacco products in the United States is 21 years of age and older. E-cigarette products should never be viewed as an alternative to quitting smoking. For smokers, the best choice is to quit. For assistance in quitting tobacco or nicotine products, talk to your physician or visit QuitAssist.com.</w:t>
      </w:r>
    </w:p>
    <w:p w14:paraId="314FB54E" w14:textId="1216F8C2" w:rsidR="002F0535" w:rsidRPr="005F2AFA" w:rsidRDefault="005F2AFA">
      <w:pPr>
        <w:rPr>
          <w:rFonts w:ascii="Times New Roman" w:hAnsi="Times New Roman" w:cs="Times New Roman"/>
          <w:b/>
          <w:bCs/>
          <w:sz w:val="32"/>
          <w:szCs w:val="32"/>
        </w:rPr>
      </w:pPr>
      <w:r w:rsidRPr="005F2AFA">
        <w:rPr>
          <w:rFonts w:ascii="Times New Roman" w:hAnsi="Times New Roman" w:cs="Times New Roman"/>
          <w:b/>
          <w:bCs/>
          <w:sz w:val="32"/>
          <w:szCs w:val="32"/>
        </w:rPr>
        <w:t>Complete text from the video</w:t>
      </w:r>
    </w:p>
    <w:p w14:paraId="7FCBE142" w14:textId="0C640455" w:rsidR="005F2AFA" w:rsidRPr="008456DE" w:rsidRDefault="005F2AFA" w:rsidP="005F2AFA">
      <w:pPr>
        <w:pStyle w:val="GSBodyText"/>
      </w:pPr>
      <w:r>
        <w:t xml:space="preserve">Both the </w:t>
      </w:r>
      <w:r>
        <w:t>Message</w:t>
      </w:r>
      <w:r>
        <w:t xml:space="preserve"> and Control videos include</w:t>
      </w:r>
      <w:r>
        <w:t>d</w:t>
      </w:r>
      <w:r>
        <w:t xml:space="preserve"> the following language:</w:t>
      </w:r>
    </w:p>
    <w:p w14:paraId="4B8DAF1D" w14:textId="2609D91E" w:rsidR="005F2AFA" w:rsidRPr="001209C7" w:rsidRDefault="005F2AFA" w:rsidP="005F2AFA">
      <w:pPr>
        <w:pStyle w:val="GSListBullet1"/>
      </w:pPr>
      <w:r w:rsidRPr="001209C7">
        <w:t xml:space="preserve">JUUL is an alternative to cigarettes designed for adult smokers </w:t>
      </w:r>
      <w:proofErr w:type="gramStart"/>
      <w:r w:rsidRPr="001209C7">
        <w:t>age</w:t>
      </w:r>
      <w:proofErr w:type="gramEnd"/>
      <w:r w:rsidRPr="001209C7">
        <w:t xml:space="preserve"> 21 and over</w:t>
      </w:r>
    </w:p>
    <w:p w14:paraId="1583DB68" w14:textId="439AD5D3" w:rsidR="005F2AFA" w:rsidRPr="001209C7" w:rsidRDefault="005F2AFA" w:rsidP="005F2AFA">
      <w:pPr>
        <w:pStyle w:val="GSListBullet1"/>
      </w:pPr>
      <w:r w:rsidRPr="001209C7">
        <w:t xml:space="preserve">The easy-to-use device delivers nicotine in tobacco and menthol </w:t>
      </w:r>
      <w:proofErr w:type="gramStart"/>
      <w:r w:rsidRPr="001209C7">
        <w:t>flavors</w:t>
      </w:r>
      <w:proofErr w:type="gramEnd"/>
    </w:p>
    <w:p w14:paraId="7E84DF86" w14:textId="57F09541" w:rsidR="005F2AFA" w:rsidRPr="001209C7" w:rsidRDefault="005F2AFA" w:rsidP="005F2AFA">
      <w:pPr>
        <w:pStyle w:val="GSListBullet1"/>
      </w:pPr>
      <w:r w:rsidRPr="001209C7">
        <w:t xml:space="preserve">Our e-liquids are blended in the </w:t>
      </w:r>
      <w:proofErr w:type="gramStart"/>
      <w:r w:rsidRPr="001209C7">
        <w:t>USA</w:t>
      </w:r>
      <w:proofErr w:type="gramEnd"/>
    </w:p>
    <w:p w14:paraId="4A80011A" w14:textId="7FA78043" w:rsidR="005F2AFA" w:rsidRPr="001209C7" w:rsidRDefault="005F2AFA" w:rsidP="005F2AFA">
      <w:pPr>
        <w:pStyle w:val="GSListBullet1"/>
      </w:pPr>
      <w:r w:rsidRPr="001209C7">
        <w:t xml:space="preserve">The JUUL system fits into the routine and rituals of smokers, and provides a familiar </w:t>
      </w:r>
      <w:proofErr w:type="gramStart"/>
      <w:r w:rsidRPr="001209C7">
        <w:t>experience</w:t>
      </w:r>
      <w:proofErr w:type="gramEnd"/>
    </w:p>
    <w:p w14:paraId="2BB7322A" w14:textId="62DB2917" w:rsidR="005F2AFA" w:rsidRPr="001209C7" w:rsidRDefault="005F2AFA" w:rsidP="005F2AFA">
      <w:pPr>
        <w:pStyle w:val="GSListBullet1"/>
      </w:pPr>
      <w:r w:rsidRPr="001209C7">
        <w:t xml:space="preserve">JUUL is designed to be satisfying for smokers and less bothersome to </w:t>
      </w:r>
      <w:proofErr w:type="gramStart"/>
      <w:r w:rsidRPr="001209C7">
        <w:t>others</w:t>
      </w:r>
      <w:proofErr w:type="gramEnd"/>
    </w:p>
    <w:p w14:paraId="28436F44" w14:textId="0CDCF4AF" w:rsidR="005F2AFA" w:rsidRPr="001209C7" w:rsidRDefault="005F2AFA" w:rsidP="005F2AFA">
      <w:pPr>
        <w:pStyle w:val="GSListBullet1"/>
      </w:pPr>
      <w:r w:rsidRPr="001209C7">
        <w:t xml:space="preserve">Using JUUL does not create ash or the smell of cigarette </w:t>
      </w:r>
      <w:proofErr w:type="gramStart"/>
      <w:r w:rsidRPr="001209C7">
        <w:t>smoke</w:t>
      </w:r>
      <w:proofErr w:type="gramEnd"/>
    </w:p>
    <w:p w14:paraId="3E104C3C" w14:textId="1A0EFCA3" w:rsidR="005F2AFA" w:rsidRPr="001209C7" w:rsidRDefault="005F2AFA" w:rsidP="005F2AFA">
      <w:pPr>
        <w:pStyle w:val="GSBodyText"/>
      </w:pPr>
      <w:r w:rsidRPr="001209C7">
        <w:t xml:space="preserve">Additionally, the </w:t>
      </w:r>
      <w:r>
        <w:t xml:space="preserve">Message </w:t>
      </w:r>
      <w:r w:rsidRPr="001209C7">
        <w:t>video include</w:t>
      </w:r>
      <w:r>
        <w:t>d</w:t>
      </w:r>
      <w:r w:rsidRPr="001209C7">
        <w:t xml:space="preserve"> the </w:t>
      </w:r>
      <w:r>
        <w:t>following</w:t>
      </w:r>
      <w:r w:rsidRPr="001209C7">
        <w:t xml:space="preserve"> (presented as text with voice-over)</w:t>
      </w:r>
      <w:r>
        <w:t>:</w:t>
      </w:r>
    </w:p>
    <w:p w14:paraId="12496D0C" w14:textId="77777777" w:rsidR="005F2AFA" w:rsidRPr="001209C7" w:rsidRDefault="005F2AFA" w:rsidP="005F2AFA">
      <w:pPr>
        <w:pStyle w:val="GSListBullet1"/>
      </w:pPr>
      <w:r w:rsidRPr="001209C7">
        <w:t xml:space="preserve">JUUL does not burn tobacco or produce </w:t>
      </w:r>
      <w:proofErr w:type="gramStart"/>
      <w:r w:rsidRPr="001209C7">
        <w:t>smoke</w:t>
      </w:r>
      <w:proofErr w:type="gramEnd"/>
    </w:p>
    <w:p w14:paraId="79484879" w14:textId="7EFC6755" w:rsidR="005F2AFA" w:rsidRPr="001209C7" w:rsidRDefault="005F2AFA" w:rsidP="005F2AFA">
      <w:pPr>
        <w:pStyle w:val="GSListBullet1"/>
      </w:pPr>
      <w:r w:rsidRPr="001209C7">
        <w:t xml:space="preserve">EVIDENCE TO DATE SHOWS: Switching completely from cigarettes to JUUL reduces exposure to harmful chemicals in cigarette smoke to you and to those around </w:t>
      </w:r>
      <w:proofErr w:type="gramStart"/>
      <w:r w:rsidRPr="001209C7">
        <w:t>you</w:t>
      </w:r>
      <w:proofErr w:type="gramEnd"/>
    </w:p>
    <w:p w14:paraId="651143F0" w14:textId="002E5448" w:rsidR="005F2AFA" w:rsidRPr="004960C1" w:rsidRDefault="005F2AFA" w:rsidP="005F2AFA">
      <w:pPr>
        <w:pStyle w:val="GSBodyText"/>
        <w:rPr>
          <w:color w:val="222222"/>
          <w:shd w:val="clear" w:color="auto" w:fill="FFFFFF"/>
        </w:rPr>
      </w:pPr>
      <w:r w:rsidRPr="001209C7">
        <w:t>Both videos also contain</w:t>
      </w:r>
      <w:r>
        <w:t>ed</w:t>
      </w:r>
      <w:r w:rsidRPr="001209C7">
        <w:t xml:space="preserve"> warnings</w:t>
      </w:r>
      <w:r>
        <w:rPr>
          <w:rStyle w:val="FootnoteReference"/>
        </w:rPr>
        <w:footnoteReference w:id="1"/>
      </w:r>
    </w:p>
    <w:p w14:paraId="6268434C" w14:textId="77777777" w:rsidR="005F2AFA" w:rsidRPr="001209C7" w:rsidRDefault="005F2AFA" w:rsidP="005F2AFA">
      <w:pPr>
        <w:pStyle w:val="GSListBullet1"/>
        <w:rPr>
          <w:shd w:val="clear" w:color="auto" w:fill="FFFFFF"/>
        </w:rPr>
      </w:pPr>
      <w:r w:rsidRPr="001209C7">
        <w:t>WARNING: This product contains nicotine. Nicotine is an addictive chemical</w:t>
      </w:r>
      <w:r w:rsidRPr="694C320D">
        <w:rPr>
          <w:rStyle w:val="FootnoteReference"/>
          <w:color w:val="222222"/>
        </w:rPr>
        <w:footnoteReference w:id="2"/>
      </w:r>
      <w:r>
        <w:t>;</w:t>
      </w:r>
    </w:p>
    <w:p w14:paraId="54EAB724" w14:textId="77777777" w:rsidR="005F2AFA" w:rsidRPr="00A34B11" w:rsidRDefault="005F2AFA" w:rsidP="005F2AFA">
      <w:pPr>
        <w:pStyle w:val="GSListBullet1"/>
      </w:pPr>
      <w:r>
        <w:t xml:space="preserve">No tobacco or nicotine-containing product is safe. The best choice is </w:t>
      </w:r>
      <w:proofErr w:type="gramStart"/>
      <w:r>
        <w:t>to</w:t>
      </w:r>
      <w:proofErr w:type="gramEnd"/>
      <w:r>
        <w:t xml:space="preserve"> quit using any tobacco or nicotine-containing products.</w:t>
      </w:r>
    </w:p>
    <w:p w14:paraId="1347451F" w14:textId="77777777" w:rsidR="002F0535" w:rsidRPr="00551D50" w:rsidRDefault="002F0535">
      <w:pPr>
        <w:rPr>
          <w:rFonts w:ascii="Times New Roman" w:hAnsi="Times New Roman" w:cs="Times New Roman"/>
          <w:sz w:val="28"/>
          <w:szCs w:val="28"/>
        </w:rPr>
      </w:pPr>
    </w:p>
    <w:sectPr w:rsidR="002F0535" w:rsidRPr="00551D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492CD4" w14:textId="77777777" w:rsidR="00545560" w:rsidRDefault="00545560" w:rsidP="005F2AFA">
      <w:pPr>
        <w:spacing w:after="0" w:line="240" w:lineRule="auto"/>
      </w:pPr>
      <w:r>
        <w:separator/>
      </w:r>
    </w:p>
  </w:endnote>
  <w:endnote w:type="continuationSeparator" w:id="0">
    <w:p w14:paraId="46F2E3DC" w14:textId="77777777" w:rsidR="00545560" w:rsidRDefault="00545560" w:rsidP="005F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33B7BE" w14:textId="77777777" w:rsidR="00545560" w:rsidRDefault="00545560" w:rsidP="005F2AFA">
      <w:pPr>
        <w:spacing w:after="0" w:line="240" w:lineRule="auto"/>
      </w:pPr>
      <w:r>
        <w:separator/>
      </w:r>
    </w:p>
  </w:footnote>
  <w:footnote w:type="continuationSeparator" w:id="0">
    <w:p w14:paraId="2833381B" w14:textId="77777777" w:rsidR="00545560" w:rsidRDefault="00545560" w:rsidP="005F2AFA">
      <w:pPr>
        <w:spacing w:after="0" w:line="240" w:lineRule="auto"/>
      </w:pPr>
      <w:r>
        <w:continuationSeparator/>
      </w:r>
    </w:p>
  </w:footnote>
  <w:footnote w:id="1">
    <w:p w14:paraId="4B80B592" w14:textId="77777777" w:rsidR="005F2AFA" w:rsidRPr="003979C2" w:rsidRDefault="005F2AFA" w:rsidP="005F2AFA">
      <w:pPr>
        <w:pStyle w:val="GSFootnote"/>
      </w:pPr>
      <w:r w:rsidRPr="003979C2">
        <w:rPr>
          <w:rStyle w:val="FootnoteReference"/>
        </w:rPr>
        <w:footnoteRef/>
      </w:r>
      <w:r w:rsidRPr="003979C2">
        <w:t xml:space="preserve"> These warnings each occupy 20% of the area on the relevant video frame.</w:t>
      </w:r>
    </w:p>
  </w:footnote>
  <w:footnote w:id="2">
    <w:p w14:paraId="23C2858C" w14:textId="77777777" w:rsidR="005F2AFA" w:rsidRDefault="005F2AFA" w:rsidP="005F2AFA">
      <w:pPr>
        <w:pStyle w:val="GSFootnote"/>
        <w:rPr>
          <w:color w:val="222222"/>
        </w:rPr>
      </w:pPr>
      <w:r w:rsidRPr="694C320D">
        <w:rPr>
          <w:rStyle w:val="FootnoteReference"/>
        </w:rPr>
        <w:footnoteRef/>
      </w:r>
      <w:r w:rsidRPr="694C320D">
        <w:t xml:space="preserve"> Warning stipulated at 21CFR 1143.3(a)</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3B59A3"/>
    <w:multiLevelType w:val="hybridMultilevel"/>
    <w:tmpl w:val="B3206406"/>
    <w:lvl w:ilvl="0" w:tplc="BD8C31AE">
      <w:start w:val="1"/>
      <w:numFmt w:val="bullet"/>
      <w:pStyle w:val="GSListBullet1"/>
      <w:lvlText w:val=""/>
      <w:lvlJc w:val="left"/>
      <w:pPr>
        <w:ind w:left="1077" w:hanging="360"/>
      </w:pPr>
      <w:rPr>
        <w:rFonts w:ascii="Symbol" w:hAnsi="Symbol" w:hint="default"/>
      </w:rPr>
    </w:lvl>
    <w:lvl w:ilvl="1" w:tplc="04090003">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20222695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SwsDA3NDUwsTQ1MzFX0lEKTi0uzszPAykwqgUAwGjoNywAAAA="/>
  </w:docVars>
  <w:rsids>
    <w:rsidRoot w:val="002F0535"/>
    <w:rsid w:val="000021AC"/>
    <w:rsid w:val="002F0535"/>
    <w:rsid w:val="00545560"/>
    <w:rsid w:val="00551D50"/>
    <w:rsid w:val="005F2AFA"/>
    <w:rsid w:val="009A0883"/>
    <w:rsid w:val="00A30492"/>
    <w:rsid w:val="00F215C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2F4598"/>
  <w15:chartTrackingRefBased/>
  <w15:docId w15:val="{37E7E53F-18B1-4AEB-BFD7-4A508D490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f0">
    <w:name w:val="pf0"/>
    <w:basedOn w:val="Normal"/>
    <w:rsid w:val="002F0535"/>
    <w:pPr>
      <w:spacing w:before="100" w:beforeAutospacing="1" w:after="100" w:afterAutospacing="1" w:line="240" w:lineRule="auto"/>
    </w:pPr>
    <w:rPr>
      <w:rFonts w:ascii="Times New Roman" w:eastAsia="Times New Roman" w:hAnsi="Times New Roman" w:cs="Times New Roman"/>
      <w:kern w:val="0"/>
      <w:sz w:val="24"/>
      <w:szCs w:val="24"/>
    </w:rPr>
  </w:style>
  <w:style w:type="character" w:customStyle="1" w:styleId="cf01">
    <w:name w:val="cf01"/>
    <w:basedOn w:val="DefaultParagraphFont"/>
    <w:rsid w:val="002F0535"/>
    <w:rPr>
      <w:rFonts w:ascii="Segoe UI" w:hAnsi="Segoe UI" w:cs="Segoe UI" w:hint="default"/>
      <w:sz w:val="18"/>
      <w:szCs w:val="18"/>
    </w:rPr>
  </w:style>
  <w:style w:type="paragraph" w:customStyle="1" w:styleId="GSBodyText">
    <w:name w:val="GS Body Text"/>
    <w:link w:val="GSBodyTextChar"/>
    <w:qFormat/>
    <w:rsid w:val="005F2AFA"/>
    <w:pPr>
      <w:spacing w:before="120" w:after="120" w:line="240" w:lineRule="auto"/>
    </w:pPr>
    <w:rPr>
      <w:rFonts w:ascii="Times New Roman" w:eastAsia="Arial Unicode MS" w:hAnsi="Times New Roman" w:cs="Times New Roman"/>
      <w:kern w:val="0"/>
      <w:sz w:val="24"/>
      <w:szCs w:val="24"/>
      <w14:ligatures w14:val="none"/>
    </w:rPr>
  </w:style>
  <w:style w:type="character" w:styleId="FootnoteReference">
    <w:name w:val="footnote reference"/>
    <w:basedOn w:val="DefaultParagraphFont"/>
    <w:uiPriority w:val="99"/>
    <w:semiHidden/>
    <w:unhideWhenUsed/>
    <w:rsid w:val="005F2AFA"/>
    <w:rPr>
      <w:vertAlign w:val="superscript"/>
    </w:rPr>
  </w:style>
  <w:style w:type="paragraph" w:customStyle="1" w:styleId="GSListNumber">
    <w:name w:val="GS ListNumber"/>
    <w:link w:val="GSListNumberChar"/>
    <w:qFormat/>
    <w:rsid w:val="005F2AFA"/>
    <w:pPr>
      <w:tabs>
        <w:tab w:val="left" w:pos="720"/>
      </w:tabs>
      <w:spacing w:before="120" w:after="120" w:line="240" w:lineRule="auto"/>
      <w:ind w:left="714" w:hanging="357"/>
    </w:pPr>
    <w:rPr>
      <w:rFonts w:ascii="Times New Roman" w:eastAsia="Arial Unicode MS" w:hAnsi="Times New Roman" w:cs="Times New Roman"/>
      <w:kern w:val="0"/>
      <w:sz w:val="24"/>
      <w:szCs w:val="24"/>
      <w14:ligatures w14:val="none"/>
    </w:rPr>
  </w:style>
  <w:style w:type="character" w:customStyle="1" w:styleId="GSListNumberChar">
    <w:name w:val="GS ListNumber Char"/>
    <w:basedOn w:val="DefaultParagraphFont"/>
    <w:link w:val="GSListNumber"/>
    <w:rsid w:val="005F2AFA"/>
    <w:rPr>
      <w:rFonts w:ascii="Times New Roman" w:eastAsia="Arial Unicode MS" w:hAnsi="Times New Roman" w:cs="Times New Roman"/>
      <w:kern w:val="0"/>
      <w:sz w:val="24"/>
      <w:szCs w:val="24"/>
      <w14:ligatures w14:val="none"/>
    </w:rPr>
  </w:style>
  <w:style w:type="character" w:customStyle="1" w:styleId="GSBodyTextChar">
    <w:name w:val="GS Body Text Char"/>
    <w:basedOn w:val="DefaultParagraphFont"/>
    <w:link w:val="GSBodyText"/>
    <w:rsid w:val="005F2AFA"/>
    <w:rPr>
      <w:rFonts w:ascii="Times New Roman" w:eastAsia="Arial Unicode MS" w:hAnsi="Times New Roman" w:cs="Times New Roman"/>
      <w:kern w:val="0"/>
      <w:sz w:val="24"/>
      <w:szCs w:val="24"/>
      <w14:ligatures w14:val="none"/>
    </w:rPr>
  </w:style>
  <w:style w:type="paragraph" w:customStyle="1" w:styleId="GSListBullet1">
    <w:name w:val="GS ListBullet1"/>
    <w:link w:val="GSListBullet1Char"/>
    <w:qFormat/>
    <w:rsid w:val="005F2AFA"/>
    <w:pPr>
      <w:numPr>
        <w:numId w:val="1"/>
      </w:numPr>
      <w:tabs>
        <w:tab w:val="left" w:pos="720"/>
      </w:tabs>
      <w:spacing w:before="120" w:after="120" w:line="240" w:lineRule="auto"/>
      <w:ind w:left="714" w:hanging="357"/>
      <w:contextualSpacing/>
    </w:pPr>
    <w:rPr>
      <w:rFonts w:ascii="Times New Roman" w:eastAsia="Arial Unicode MS" w:hAnsi="Times New Roman" w:cs="Times New Roman"/>
      <w:kern w:val="0"/>
      <w:sz w:val="24"/>
      <w:szCs w:val="24"/>
      <w14:ligatures w14:val="none"/>
    </w:rPr>
  </w:style>
  <w:style w:type="character" w:customStyle="1" w:styleId="GSListBullet1Char">
    <w:name w:val="GS ListBullet1 Char"/>
    <w:basedOn w:val="DefaultParagraphFont"/>
    <w:link w:val="GSListBullet1"/>
    <w:rsid w:val="005F2AFA"/>
    <w:rPr>
      <w:rFonts w:ascii="Times New Roman" w:eastAsia="Arial Unicode MS" w:hAnsi="Times New Roman" w:cs="Times New Roman"/>
      <w:kern w:val="0"/>
      <w:sz w:val="24"/>
      <w:szCs w:val="24"/>
      <w14:ligatures w14:val="none"/>
    </w:rPr>
  </w:style>
  <w:style w:type="paragraph" w:customStyle="1" w:styleId="GSFootnote">
    <w:name w:val="GS Footnote"/>
    <w:link w:val="GSFootnoteChar"/>
    <w:qFormat/>
    <w:rsid w:val="005F2AFA"/>
    <w:pPr>
      <w:spacing w:after="0" w:line="240" w:lineRule="auto"/>
    </w:pPr>
    <w:rPr>
      <w:rFonts w:ascii="Times New Roman" w:eastAsia="Times New Roman" w:hAnsi="Times New Roman" w:cs="Times New Roman"/>
      <w:kern w:val="0"/>
      <w:sz w:val="20"/>
      <w:szCs w:val="20"/>
      <w14:ligatures w14:val="none"/>
    </w:rPr>
  </w:style>
  <w:style w:type="character" w:customStyle="1" w:styleId="GSFootnoteChar">
    <w:name w:val="GS Footnote Char"/>
    <w:basedOn w:val="DefaultParagraphFont"/>
    <w:link w:val="GSFootnote"/>
    <w:rsid w:val="005F2AFA"/>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360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2cbe204-1d2a-40c8-ae54-92afd9868ecb">
      <Terms xmlns="http://schemas.microsoft.com/office/infopath/2007/PartnerControls"/>
    </lcf76f155ced4ddcb4097134ff3c332f>
    <Items xmlns="e2cbe204-1d2a-40c8-ae54-92afd9868ecb" xsi:nil="true"/>
    <TaxCatchAll xmlns="8f6363b3-01c7-460c-acf1-1b3ab3cbc7c7" xsi:nil="true"/>
    <mca39f05bb454876ab84a8338dbb77d5 xmlns="e2cbe204-1d2a-40c8-ae54-92afd9868ecb">
      <Terms xmlns="http://schemas.microsoft.com/office/infopath/2007/PartnerControls"/>
    </mca39f05bb454876ab84a8338dbb77d5>
    <SharedWithUsers xmlns="8f6363b3-01c7-460c-acf1-1b3ab3cbc7c7">
      <UserInfo>
        <DisplayName/>
        <AccountId xsi:nil="true"/>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A70EAA8BFB53A42A3BAA7416A275846" ma:contentTypeVersion="20" ma:contentTypeDescription="Create a new document." ma:contentTypeScope="" ma:versionID="57d7cbf46bf3d387fdbb7dfb8eecb94e">
  <xsd:schema xmlns:xsd="http://www.w3.org/2001/XMLSchema" xmlns:xs="http://www.w3.org/2001/XMLSchema" xmlns:p="http://schemas.microsoft.com/office/2006/metadata/properties" xmlns:ns2="8f6363b3-01c7-460c-acf1-1b3ab3cbc7c7" xmlns:ns3="e2cbe204-1d2a-40c8-ae54-92afd9868ecb" targetNamespace="http://schemas.microsoft.com/office/2006/metadata/properties" ma:root="true" ma:fieldsID="572ca9328f87ee1dcfa1025c6ffcf9e0" ns2:_="" ns3:_="">
    <xsd:import namespace="8f6363b3-01c7-460c-acf1-1b3ab3cbc7c7"/>
    <xsd:import namespace="e2cbe204-1d2a-40c8-ae54-92afd9868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Items" minOccurs="0"/>
                <xsd:element ref="ns3:lcf76f155ced4ddcb4097134ff3c332f" minOccurs="0"/>
                <xsd:element ref="ns2:TaxCatchAll" minOccurs="0"/>
                <xsd:element ref="ns3:MediaServiceObjectDetectorVersions" minOccurs="0"/>
                <xsd:element ref="ns3:mca39f05bb454876ab84a8338dbb77d5"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6363b3-01c7-460c-acf1-1b3ab3cbc7c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64a8af8-0e40-4425-a37e-26daa526a4bf}" ma:internalName="TaxCatchAll" ma:showField="CatchAllData" ma:web="8f6363b3-01c7-460c-acf1-1b3ab3cbc7c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cbe204-1d2a-40c8-ae54-92afd9868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Items" ma:index="20" nillable="true" ma:displayName="Items" ma:description="Number of items in the folder" ma:format="Dropdown" ma:internalName="Items" ma:percentage="FALSE">
      <xsd:simpleType>
        <xsd:restriction base="dms:Number"/>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0547e87-fefe-466b-bfd9-a3ef1b1c1bf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ca39f05bb454876ab84a8338dbb77d5" ma:index="26" nillable="true" ma:taxonomy="true" ma:internalName="mca39f05bb454876ab84a8338dbb77d5" ma:taxonomyFieldName="ProjectCodeExampleMultiSelect" ma:displayName="ProjectCodeExampleMultiSelect" ma:default="" ma:fieldId="{6ca39f05-bb45-4876-ab84-a8338dbb77d5}" ma:taxonomyMulti="true" ma:sspId="10547e87-fefe-466b-bfd9-a3ef1b1c1bf6" ma:termSetId="c5c957ca-bd28-42de-81b9-34a1188428cf" ma:anchorId="05dea6c5-a967-4aa6-b445-34fff95a8885" ma:open="false" ma:isKeyword="false">
      <xsd:complexType>
        <xsd:sequence>
          <xsd:element ref="pc:Terms" minOccurs="0" maxOccurs="1"/>
        </xsd:sequence>
      </xsd:complex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24930E-0E57-4248-9245-F54C67DBBFFF}">
  <ds:schemaRefs>
    <ds:schemaRef ds:uri="http://schemas.microsoft.com/office/2006/metadata/properties"/>
    <ds:schemaRef ds:uri="http://schemas.microsoft.com/office/infopath/2007/PartnerControls"/>
    <ds:schemaRef ds:uri="e2cbe204-1d2a-40c8-ae54-92afd9868ecb"/>
    <ds:schemaRef ds:uri="8f6363b3-01c7-460c-acf1-1b3ab3cbc7c7"/>
  </ds:schemaRefs>
</ds:datastoreItem>
</file>

<file path=customXml/itemProps2.xml><?xml version="1.0" encoding="utf-8"?>
<ds:datastoreItem xmlns:ds="http://schemas.openxmlformats.org/officeDocument/2006/customXml" ds:itemID="{FA34349E-E19F-4031-AE1F-19EEFEC7D967}"/>
</file>

<file path=customXml/itemProps3.xml><?xml version="1.0" encoding="utf-8"?>
<ds:datastoreItem xmlns:ds="http://schemas.openxmlformats.org/officeDocument/2006/customXml" ds:itemID="{1BEE0208-E5A3-41CE-BA60-F4CA2653BC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281</Words>
  <Characters>1608</Characters>
  <Application>Microsoft Office Word</Application>
  <DocSecurity>0</DocSecurity>
  <Lines>13</Lines>
  <Paragraphs>3</Paragraphs>
  <ScaleCrop>false</ScaleCrop>
  <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 McCaffrey</dc:creator>
  <cp:keywords/>
  <dc:description/>
  <cp:lastModifiedBy>Stacey McCaffrey</cp:lastModifiedBy>
  <cp:revision>5</cp:revision>
  <dcterms:created xsi:type="dcterms:W3CDTF">2023-08-08T19:21:00Z</dcterms:created>
  <dcterms:modified xsi:type="dcterms:W3CDTF">2023-10-21T19:18:00Z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0x0101005A70EAA8BFB53A42A3BAA7416A275846</vt:lpwstr>
  </property>
  <property fmtid="{D5CDD505-2E9C-101B-9397-08002B2CF9AE}" pid="3" name="MediaServiceImageTags">
    <vt:lpwstr/>
  </property>
  <property fmtid="{D5CDD505-2E9C-101B-9397-08002B2CF9AE}" pid="4" name="GrammarlyDocumentId">
    <vt:lpwstr>1ee1e129c855e8b2b64c1c219a5c32e3d96cab6a335ece4c0fa29cd7a7a9f5f9</vt:lpwstr>
  </property>
  <property fmtid="{D5CDD505-2E9C-101B-9397-08002B2CF9AE}" pid="5" name="Order">
    <vt:r8>1883200</vt:r8>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y fmtid="{D5CDD505-2E9C-101B-9397-08002B2CF9AE}" pid="10" name="TriggerFlowInfo">
    <vt:lpwstr/>
  </property>
  <property fmtid="{D5CDD505-2E9C-101B-9397-08002B2CF9AE}" pid="11" name="ProjectCodeExampleMultiSelect">
    <vt:lpwstr/>
  </property>
</Properties>
</file>