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FA50E3" w14:textId="379795C2" w:rsidR="007F5617" w:rsidRPr="00B11FAE" w:rsidRDefault="007F5617" w:rsidP="007F5617">
      <w:pPr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B11FAE">
        <w:rPr>
          <w:rFonts w:ascii="Times New Roman" w:hAnsi="Times New Roman" w:cs="Times New Roman"/>
          <w:b/>
          <w:bCs/>
          <w:sz w:val="32"/>
          <w:szCs w:val="32"/>
        </w:rPr>
        <w:t>Supplementary Material 3: Message Credibility and its association with risk ratings</w:t>
      </w:r>
    </w:p>
    <w:p w14:paraId="14AA3B6C" w14:textId="77777777" w:rsidR="00B11FAE" w:rsidRDefault="00B11FAE" w:rsidP="00EA0416">
      <w:pPr>
        <w:spacing w:line="240" w:lineRule="auto"/>
        <w:rPr>
          <w:rFonts w:ascii="Times New Roman" w:hAnsi="Times New Roman" w:cs="Times New Roman"/>
        </w:rPr>
      </w:pPr>
    </w:p>
    <w:p w14:paraId="4621D7F1" w14:textId="63E075C5" w:rsidR="00EA0416" w:rsidRPr="00EA0416" w:rsidRDefault="451CF644" w:rsidP="00EA0416">
      <w:pPr>
        <w:spacing w:line="240" w:lineRule="auto"/>
        <w:rPr>
          <w:rFonts w:ascii="Times New Roman" w:hAnsi="Times New Roman" w:cs="Times New Roman"/>
        </w:rPr>
      </w:pPr>
      <w:r w:rsidRPr="451CF644">
        <w:rPr>
          <w:rFonts w:ascii="Times New Roman" w:hAnsi="Times New Roman" w:cs="Times New Roman"/>
        </w:rPr>
        <w:t>Supplementary Table 1. Associations between message believability (in a 0.1-point increment) and risk ratings within the Message group</w:t>
      </w:r>
    </w:p>
    <w:p w14:paraId="1B661E75" w14:textId="77777777" w:rsidR="00EA0416" w:rsidRPr="00EA0416" w:rsidRDefault="00EA0416" w:rsidP="00EA0416">
      <w:pPr>
        <w:rPr>
          <w:rFonts w:ascii="Times New Roman" w:hAnsi="Times New Roman" w:cs="Times New Roman"/>
        </w:rPr>
      </w:pPr>
    </w:p>
    <w:tbl>
      <w:tblPr>
        <w:tblStyle w:val="TableGrid"/>
        <w:tblW w:w="4535" w:type="pct"/>
        <w:tblLook w:val="04A0" w:firstRow="1" w:lastRow="0" w:firstColumn="1" w:lastColumn="0" w:noHBand="0" w:noVBand="1"/>
      </w:tblPr>
      <w:tblGrid>
        <w:gridCol w:w="4459"/>
        <w:gridCol w:w="2110"/>
        <w:gridCol w:w="2116"/>
      </w:tblGrid>
      <w:tr w:rsidR="00EA0416" w:rsidRPr="00EA0416" w14:paraId="08F42834" w14:textId="77777777" w:rsidTr="451CF644">
        <w:trPr>
          <w:trHeight w:val="17"/>
        </w:trPr>
        <w:tc>
          <w:tcPr>
            <w:tcW w:w="2567" w:type="pct"/>
            <w:vAlign w:val="center"/>
          </w:tcPr>
          <w:p w14:paraId="37AB232E" w14:textId="77777777" w:rsidR="00EA0416" w:rsidRPr="00EA0416" w:rsidRDefault="00EA0416" w:rsidP="00EA4901">
            <w:pPr>
              <w:jc w:val="center"/>
              <w:rPr>
                <w:rFonts w:cs="Times New Roman"/>
              </w:rPr>
            </w:pPr>
          </w:p>
        </w:tc>
        <w:tc>
          <w:tcPr>
            <w:tcW w:w="2433" w:type="pct"/>
            <w:gridSpan w:val="2"/>
            <w:vAlign w:val="center"/>
          </w:tcPr>
          <w:p w14:paraId="3B7169C9" w14:textId="77777777" w:rsidR="00EA0416" w:rsidRPr="00EA0416" w:rsidRDefault="00EA0416" w:rsidP="00EA4901">
            <w:pPr>
              <w:jc w:val="center"/>
              <w:rPr>
                <w:rFonts w:cs="Times New Roman"/>
                <w:b/>
                <w:bCs/>
              </w:rPr>
            </w:pPr>
            <w:r w:rsidRPr="00EA0416">
              <w:rPr>
                <w:rFonts w:cs="Times New Roman"/>
                <w:b/>
                <w:bCs/>
              </w:rPr>
              <w:t>Correlation</w:t>
            </w:r>
          </w:p>
        </w:tc>
      </w:tr>
      <w:tr w:rsidR="00EA0416" w:rsidRPr="00EA0416" w14:paraId="03D84C3C" w14:textId="77777777" w:rsidTr="451CF644">
        <w:trPr>
          <w:trHeight w:val="17"/>
        </w:trPr>
        <w:tc>
          <w:tcPr>
            <w:tcW w:w="2567" w:type="pct"/>
            <w:vAlign w:val="center"/>
          </w:tcPr>
          <w:p w14:paraId="19B700C0" w14:textId="77777777" w:rsidR="00EA0416" w:rsidRPr="00EA0416" w:rsidRDefault="00EA0416" w:rsidP="00EA4901">
            <w:pPr>
              <w:jc w:val="center"/>
              <w:rPr>
                <w:rFonts w:cs="Times New Roman"/>
              </w:rPr>
            </w:pPr>
          </w:p>
        </w:tc>
        <w:tc>
          <w:tcPr>
            <w:tcW w:w="1215" w:type="pct"/>
            <w:vAlign w:val="center"/>
          </w:tcPr>
          <w:p w14:paraId="1CA47F86" w14:textId="2121AAB6" w:rsidR="00EA0416" w:rsidRPr="00EA0416" w:rsidRDefault="005565E6" w:rsidP="00EA4901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r</w:t>
            </w:r>
          </w:p>
        </w:tc>
        <w:tc>
          <w:tcPr>
            <w:tcW w:w="1219" w:type="pct"/>
            <w:vAlign w:val="center"/>
          </w:tcPr>
          <w:p w14:paraId="6DBCECE0" w14:textId="3BFE9339" w:rsidR="00EA0416" w:rsidRPr="00EA0416" w:rsidRDefault="451CF644" w:rsidP="00EA4901">
            <w:pPr>
              <w:jc w:val="center"/>
              <w:rPr>
                <w:rFonts w:cs="Times New Roman"/>
                <w:b/>
                <w:bCs/>
              </w:rPr>
            </w:pPr>
            <w:r w:rsidRPr="005565E6">
              <w:rPr>
                <w:rFonts w:cs="Times New Roman"/>
                <w:b/>
                <w:bCs/>
                <w:i/>
                <w:iCs/>
              </w:rPr>
              <w:t>p</w:t>
            </w:r>
            <w:r w:rsidRPr="451CF644">
              <w:rPr>
                <w:rFonts w:cs="Times New Roman"/>
                <w:b/>
                <w:bCs/>
              </w:rPr>
              <w:t>-value</w:t>
            </w:r>
          </w:p>
        </w:tc>
      </w:tr>
      <w:tr w:rsidR="00EA0416" w:rsidRPr="00EA0416" w14:paraId="339F5C16" w14:textId="77777777" w:rsidTr="451CF644">
        <w:trPr>
          <w:trHeight w:val="36"/>
        </w:trPr>
        <w:tc>
          <w:tcPr>
            <w:tcW w:w="2567" w:type="pct"/>
            <w:shd w:val="clear" w:color="auto" w:fill="D9D9D9" w:themeFill="background1" w:themeFillShade="D9"/>
            <w:vAlign w:val="center"/>
          </w:tcPr>
          <w:p w14:paraId="1BF13AD8" w14:textId="4EC71335" w:rsidR="00EA0416" w:rsidRPr="00EA0416" w:rsidRDefault="00EA0416" w:rsidP="00EA4901">
            <w:pPr>
              <w:jc w:val="center"/>
              <w:rPr>
                <w:rFonts w:cs="Times New Roman"/>
                <w:b/>
                <w:bCs/>
              </w:rPr>
            </w:pPr>
            <w:r w:rsidRPr="00EA0416">
              <w:rPr>
                <w:rFonts w:cs="Times New Roman"/>
                <w:b/>
                <w:bCs/>
              </w:rPr>
              <w:t xml:space="preserve">Relative Risk </w:t>
            </w:r>
            <w:r w:rsidR="00A50F58">
              <w:rPr>
                <w:rFonts w:cs="Times New Roman"/>
                <w:b/>
                <w:bCs/>
              </w:rPr>
              <w:t>Perceptions</w:t>
            </w:r>
          </w:p>
        </w:tc>
        <w:tc>
          <w:tcPr>
            <w:tcW w:w="1215" w:type="pct"/>
            <w:shd w:val="clear" w:color="auto" w:fill="D9D9D9" w:themeFill="background1" w:themeFillShade="D9"/>
            <w:vAlign w:val="center"/>
          </w:tcPr>
          <w:p w14:paraId="106B27EB" w14:textId="77777777" w:rsidR="00EA0416" w:rsidRPr="00EA0416" w:rsidRDefault="00EA0416" w:rsidP="00EA4901"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219" w:type="pct"/>
            <w:shd w:val="clear" w:color="auto" w:fill="D9D9D9" w:themeFill="background1" w:themeFillShade="D9"/>
            <w:vAlign w:val="center"/>
          </w:tcPr>
          <w:p w14:paraId="79E725BA" w14:textId="77777777" w:rsidR="00EA0416" w:rsidRPr="00EA0416" w:rsidRDefault="00EA0416" w:rsidP="00EA4901">
            <w:pPr>
              <w:jc w:val="center"/>
              <w:rPr>
                <w:rFonts w:cs="Times New Roman"/>
                <w:color w:val="000000"/>
              </w:rPr>
            </w:pPr>
          </w:p>
        </w:tc>
      </w:tr>
      <w:tr w:rsidR="00EA0416" w:rsidRPr="00EA0416" w14:paraId="5A1C9378" w14:textId="77777777" w:rsidTr="451CF644">
        <w:trPr>
          <w:trHeight w:val="36"/>
        </w:trPr>
        <w:tc>
          <w:tcPr>
            <w:tcW w:w="2567" w:type="pct"/>
            <w:vAlign w:val="center"/>
          </w:tcPr>
          <w:p w14:paraId="039C9A3A" w14:textId="77777777" w:rsidR="00EA0416" w:rsidRPr="00EA0416" w:rsidRDefault="00EA0416" w:rsidP="00EA4901">
            <w:pPr>
              <w:jc w:val="center"/>
              <w:rPr>
                <w:rFonts w:cs="Times New Roman"/>
                <w:b/>
                <w:bCs/>
              </w:rPr>
            </w:pPr>
            <w:r w:rsidRPr="00EA0416">
              <w:rPr>
                <w:rFonts w:cs="Times New Roman"/>
                <w:b/>
                <w:bCs/>
              </w:rPr>
              <w:t>Dual use</w:t>
            </w:r>
          </w:p>
        </w:tc>
        <w:tc>
          <w:tcPr>
            <w:tcW w:w="1215" w:type="pct"/>
            <w:vAlign w:val="center"/>
          </w:tcPr>
          <w:p w14:paraId="29D55B91" w14:textId="77777777" w:rsidR="00EA0416" w:rsidRPr="00EA0416" w:rsidRDefault="00EA0416" w:rsidP="00EA4901">
            <w:pPr>
              <w:jc w:val="center"/>
              <w:rPr>
                <w:rFonts w:cs="Times New Roman"/>
              </w:rPr>
            </w:pPr>
            <w:r w:rsidRPr="00EA0416">
              <w:rPr>
                <w:rFonts w:cs="Times New Roman"/>
                <w:color w:val="000000"/>
              </w:rPr>
              <w:t>-0.23</w:t>
            </w:r>
          </w:p>
        </w:tc>
        <w:tc>
          <w:tcPr>
            <w:tcW w:w="1219" w:type="pct"/>
            <w:vAlign w:val="center"/>
          </w:tcPr>
          <w:p w14:paraId="7926A1DD" w14:textId="77777777" w:rsidR="00EA0416" w:rsidRPr="00EA0416" w:rsidRDefault="00EA0416" w:rsidP="00EA4901">
            <w:pPr>
              <w:jc w:val="center"/>
              <w:rPr>
                <w:rFonts w:cs="Times New Roman"/>
              </w:rPr>
            </w:pPr>
            <w:r w:rsidRPr="00EA0416">
              <w:rPr>
                <w:rFonts w:cs="Times New Roman"/>
                <w:color w:val="000000"/>
              </w:rPr>
              <w:t>&lt;.001</w:t>
            </w:r>
          </w:p>
        </w:tc>
      </w:tr>
      <w:tr w:rsidR="00EA0416" w:rsidRPr="00EA0416" w14:paraId="55248644" w14:textId="77777777" w:rsidTr="451CF644">
        <w:trPr>
          <w:trHeight w:val="35"/>
        </w:trPr>
        <w:tc>
          <w:tcPr>
            <w:tcW w:w="2567" w:type="pct"/>
            <w:vAlign w:val="center"/>
          </w:tcPr>
          <w:p w14:paraId="155249EC" w14:textId="239FB4E1" w:rsidR="00EA0416" w:rsidRPr="00EA0416" w:rsidRDefault="451CF644" w:rsidP="451CF644">
            <w:pPr>
              <w:spacing w:line="259" w:lineRule="auto"/>
              <w:jc w:val="center"/>
            </w:pPr>
            <w:r w:rsidRPr="451CF644">
              <w:rPr>
                <w:rFonts w:cs="Times New Roman"/>
                <w:b/>
                <w:bCs/>
              </w:rPr>
              <w:t>Smoking</w:t>
            </w:r>
          </w:p>
        </w:tc>
        <w:tc>
          <w:tcPr>
            <w:tcW w:w="1215" w:type="pct"/>
            <w:vAlign w:val="center"/>
          </w:tcPr>
          <w:p w14:paraId="10EAA8B8" w14:textId="77777777" w:rsidR="00EA0416" w:rsidRPr="00EA0416" w:rsidRDefault="00EA0416" w:rsidP="00EA4901">
            <w:pPr>
              <w:jc w:val="center"/>
              <w:rPr>
                <w:rFonts w:cs="Times New Roman"/>
              </w:rPr>
            </w:pPr>
            <w:r w:rsidRPr="00EA0416">
              <w:rPr>
                <w:rFonts w:cs="Times New Roman"/>
                <w:color w:val="000000"/>
              </w:rPr>
              <w:t>-0.10</w:t>
            </w:r>
          </w:p>
        </w:tc>
        <w:tc>
          <w:tcPr>
            <w:tcW w:w="1219" w:type="pct"/>
            <w:vAlign w:val="center"/>
          </w:tcPr>
          <w:p w14:paraId="15576759" w14:textId="77777777" w:rsidR="00EA0416" w:rsidRPr="00EA0416" w:rsidRDefault="00EA0416" w:rsidP="00EA4901">
            <w:pPr>
              <w:jc w:val="center"/>
              <w:rPr>
                <w:rFonts w:cs="Times New Roman"/>
              </w:rPr>
            </w:pPr>
            <w:r w:rsidRPr="00EA0416">
              <w:rPr>
                <w:rFonts w:cs="Times New Roman"/>
                <w:color w:val="000000"/>
              </w:rPr>
              <w:t>&lt;.001</w:t>
            </w:r>
          </w:p>
        </w:tc>
      </w:tr>
      <w:tr w:rsidR="00EA0416" w:rsidRPr="00EA0416" w14:paraId="3FE0B969" w14:textId="77777777" w:rsidTr="451CF644">
        <w:trPr>
          <w:trHeight w:val="36"/>
        </w:trPr>
        <w:tc>
          <w:tcPr>
            <w:tcW w:w="2567" w:type="pct"/>
            <w:vAlign w:val="center"/>
          </w:tcPr>
          <w:p w14:paraId="753FBCBC" w14:textId="77777777" w:rsidR="00EA0416" w:rsidRPr="00EA0416" w:rsidRDefault="00EA0416" w:rsidP="00EA4901">
            <w:pPr>
              <w:jc w:val="center"/>
              <w:rPr>
                <w:rFonts w:cs="Times New Roman"/>
                <w:b/>
                <w:bCs/>
              </w:rPr>
            </w:pPr>
            <w:r w:rsidRPr="00EA0416">
              <w:rPr>
                <w:rFonts w:cs="Times New Roman"/>
                <w:b/>
                <w:bCs/>
              </w:rPr>
              <w:t>JUUL</w:t>
            </w:r>
          </w:p>
        </w:tc>
        <w:tc>
          <w:tcPr>
            <w:tcW w:w="1215" w:type="pct"/>
            <w:vAlign w:val="center"/>
          </w:tcPr>
          <w:p w14:paraId="293876ED" w14:textId="77777777" w:rsidR="00EA0416" w:rsidRPr="00EA0416" w:rsidRDefault="00EA0416" w:rsidP="00EA4901">
            <w:pPr>
              <w:jc w:val="center"/>
              <w:rPr>
                <w:rFonts w:cs="Times New Roman"/>
              </w:rPr>
            </w:pPr>
            <w:r w:rsidRPr="00EA0416">
              <w:rPr>
                <w:rFonts w:cs="Times New Roman"/>
                <w:color w:val="000000"/>
              </w:rPr>
              <w:t>-0.52</w:t>
            </w:r>
          </w:p>
        </w:tc>
        <w:tc>
          <w:tcPr>
            <w:tcW w:w="1219" w:type="pct"/>
            <w:vAlign w:val="center"/>
          </w:tcPr>
          <w:p w14:paraId="76373B09" w14:textId="77777777" w:rsidR="00EA0416" w:rsidRPr="00EA0416" w:rsidRDefault="00EA0416" w:rsidP="00EA4901">
            <w:pPr>
              <w:jc w:val="center"/>
              <w:rPr>
                <w:rFonts w:cs="Times New Roman"/>
              </w:rPr>
            </w:pPr>
            <w:r w:rsidRPr="00EA0416">
              <w:rPr>
                <w:rFonts w:cs="Times New Roman"/>
                <w:color w:val="000000"/>
              </w:rPr>
              <w:t>&lt;.001</w:t>
            </w:r>
          </w:p>
        </w:tc>
      </w:tr>
      <w:tr w:rsidR="00EA0416" w:rsidRPr="00EA0416" w14:paraId="2D702FB9" w14:textId="77777777" w:rsidTr="451CF644">
        <w:trPr>
          <w:trHeight w:val="36"/>
        </w:trPr>
        <w:tc>
          <w:tcPr>
            <w:tcW w:w="2567" w:type="pct"/>
            <w:vAlign w:val="center"/>
          </w:tcPr>
          <w:p w14:paraId="2B35D5C6" w14:textId="77777777" w:rsidR="00EA0416" w:rsidRPr="00EA0416" w:rsidRDefault="00EA0416" w:rsidP="00EA4901">
            <w:pPr>
              <w:jc w:val="center"/>
              <w:rPr>
                <w:rFonts w:cs="Times New Roman"/>
                <w:b/>
                <w:bCs/>
              </w:rPr>
            </w:pPr>
            <w:r w:rsidRPr="00EA0416">
              <w:rPr>
                <w:rFonts w:cs="Times New Roman"/>
                <w:b/>
                <w:bCs/>
              </w:rPr>
              <w:t>NRT</w:t>
            </w:r>
          </w:p>
        </w:tc>
        <w:tc>
          <w:tcPr>
            <w:tcW w:w="1215" w:type="pct"/>
            <w:vAlign w:val="center"/>
          </w:tcPr>
          <w:p w14:paraId="4B56E498" w14:textId="77777777" w:rsidR="00EA0416" w:rsidRPr="00EA0416" w:rsidRDefault="00EA0416" w:rsidP="00EA4901">
            <w:pPr>
              <w:jc w:val="center"/>
              <w:rPr>
                <w:rFonts w:cs="Times New Roman"/>
              </w:rPr>
            </w:pPr>
            <w:r w:rsidRPr="00EA0416">
              <w:rPr>
                <w:rFonts w:cs="Times New Roman"/>
                <w:color w:val="000000"/>
              </w:rPr>
              <w:t>-0.18</w:t>
            </w:r>
          </w:p>
        </w:tc>
        <w:tc>
          <w:tcPr>
            <w:tcW w:w="1219" w:type="pct"/>
            <w:vAlign w:val="center"/>
          </w:tcPr>
          <w:p w14:paraId="5F8C88FD" w14:textId="77777777" w:rsidR="00EA0416" w:rsidRPr="00EA0416" w:rsidRDefault="00EA0416" w:rsidP="00EA4901">
            <w:pPr>
              <w:jc w:val="center"/>
              <w:rPr>
                <w:rFonts w:cs="Times New Roman"/>
              </w:rPr>
            </w:pPr>
            <w:r w:rsidRPr="00EA0416">
              <w:rPr>
                <w:rFonts w:cs="Times New Roman"/>
                <w:color w:val="000000"/>
              </w:rPr>
              <w:t>&lt;.001</w:t>
            </w:r>
          </w:p>
        </w:tc>
      </w:tr>
      <w:tr w:rsidR="00EA0416" w:rsidRPr="00EA0416" w14:paraId="277BDB89" w14:textId="77777777" w:rsidTr="451CF644">
        <w:trPr>
          <w:trHeight w:val="74"/>
        </w:trPr>
        <w:tc>
          <w:tcPr>
            <w:tcW w:w="2567" w:type="pct"/>
            <w:vAlign w:val="center"/>
          </w:tcPr>
          <w:p w14:paraId="48014FCC" w14:textId="1ACB01FA" w:rsidR="00EA0416" w:rsidRPr="00EA0416" w:rsidRDefault="451CF644" w:rsidP="00EA4901">
            <w:pPr>
              <w:jc w:val="center"/>
              <w:rPr>
                <w:rFonts w:cs="Times New Roman"/>
                <w:b/>
                <w:bCs/>
              </w:rPr>
            </w:pPr>
            <w:r w:rsidRPr="451CF644">
              <w:rPr>
                <w:rFonts w:cs="Times New Roman"/>
                <w:b/>
                <w:bCs/>
              </w:rPr>
              <w:t>PRD between Smoking and JUUL</w:t>
            </w:r>
          </w:p>
        </w:tc>
        <w:tc>
          <w:tcPr>
            <w:tcW w:w="1215" w:type="pct"/>
            <w:vAlign w:val="center"/>
          </w:tcPr>
          <w:p w14:paraId="755F162E" w14:textId="42789D52" w:rsidR="00EA0416" w:rsidRPr="00EA0416" w:rsidRDefault="00EA0416" w:rsidP="00EA4901">
            <w:pPr>
              <w:jc w:val="center"/>
              <w:rPr>
                <w:rFonts w:cs="Times New Roman"/>
              </w:rPr>
            </w:pPr>
            <w:r w:rsidRPr="00EA0416">
              <w:rPr>
                <w:rFonts w:cs="Times New Roman"/>
                <w:color w:val="000000"/>
              </w:rPr>
              <w:t>0.48</w:t>
            </w:r>
          </w:p>
        </w:tc>
        <w:tc>
          <w:tcPr>
            <w:tcW w:w="1219" w:type="pct"/>
            <w:vAlign w:val="center"/>
          </w:tcPr>
          <w:p w14:paraId="5BE2D114" w14:textId="77777777" w:rsidR="00EA0416" w:rsidRPr="00EA0416" w:rsidRDefault="00EA0416" w:rsidP="00EA4901">
            <w:pPr>
              <w:jc w:val="center"/>
              <w:rPr>
                <w:rFonts w:cs="Times New Roman"/>
              </w:rPr>
            </w:pPr>
            <w:r w:rsidRPr="00EA0416">
              <w:rPr>
                <w:rFonts w:cs="Times New Roman"/>
                <w:color w:val="000000"/>
              </w:rPr>
              <w:t>&lt;.001</w:t>
            </w:r>
          </w:p>
        </w:tc>
      </w:tr>
      <w:tr w:rsidR="00EA0416" w:rsidRPr="00EA0416" w14:paraId="69A68345" w14:textId="77777777" w:rsidTr="451CF644">
        <w:trPr>
          <w:trHeight w:val="74"/>
        </w:trPr>
        <w:tc>
          <w:tcPr>
            <w:tcW w:w="2567" w:type="pct"/>
            <w:shd w:val="clear" w:color="auto" w:fill="D9D9D9" w:themeFill="background1" w:themeFillShade="D9"/>
            <w:vAlign w:val="center"/>
          </w:tcPr>
          <w:p w14:paraId="55A1E67E" w14:textId="3E6ECC1C" w:rsidR="00EA0416" w:rsidRPr="00EA0416" w:rsidRDefault="451CF644" w:rsidP="00EA4901">
            <w:pPr>
              <w:jc w:val="center"/>
              <w:rPr>
                <w:rFonts w:cs="Times New Roman"/>
                <w:b/>
                <w:bCs/>
              </w:rPr>
            </w:pPr>
            <w:r w:rsidRPr="451CF644">
              <w:rPr>
                <w:rFonts w:cs="Times New Roman"/>
                <w:b/>
                <w:bCs/>
              </w:rPr>
              <w:t>Absolute Risk Perception of JUUL</w:t>
            </w:r>
          </w:p>
        </w:tc>
        <w:tc>
          <w:tcPr>
            <w:tcW w:w="1215" w:type="pct"/>
            <w:shd w:val="clear" w:color="auto" w:fill="D9D9D9" w:themeFill="background1" w:themeFillShade="D9"/>
            <w:vAlign w:val="center"/>
          </w:tcPr>
          <w:p w14:paraId="3F1453CE" w14:textId="77777777" w:rsidR="00EA0416" w:rsidRPr="00EA0416" w:rsidRDefault="00EA0416" w:rsidP="00EA4901"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219" w:type="pct"/>
            <w:shd w:val="clear" w:color="auto" w:fill="D9D9D9" w:themeFill="background1" w:themeFillShade="D9"/>
            <w:vAlign w:val="center"/>
          </w:tcPr>
          <w:p w14:paraId="09DFCC1F" w14:textId="77777777" w:rsidR="00EA0416" w:rsidRPr="00EA0416" w:rsidRDefault="00EA0416" w:rsidP="00EA4901">
            <w:pPr>
              <w:jc w:val="center"/>
              <w:rPr>
                <w:rFonts w:cs="Times New Roman"/>
                <w:color w:val="000000"/>
              </w:rPr>
            </w:pPr>
          </w:p>
        </w:tc>
      </w:tr>
      <w:tr w:rsidR="00EA0416" w:rsidRPr="00EA0416" w14:paraId="0E34DD96" w14:textId="77777777" w:rsidTr="451CF644">
        <w:trPr>
          <w:trHeight w:val="74"/>
        </w:trPr>
        <w:tc>
          <w:tcPr>
            <w:tcW w:w="2567" w:type="pct"/>
            <w:vAlign w:val="center"/>
          </w:tcPr>
          <w:p w14:paraId="3406EF3E" w14:textId="49F487FC" w:rsidR="00EA0416" w:rsidRPr="00EA0416" w:rsidRDefault="451CF644" w:rsidP="451CF644">
            <w:pPr>
              <w:spacing w:line="259" w:lineRule="auto"/>
              <w:jc w:val="center"/>
            </w:pPr>
            <w:r w:rsidRPr="451CF644">
              <w:rPr>
                <w:rFonts w:cs="Times New Roman"/>
                <w:b/>
                <w:bCs/>
              </w:rPr>
              <w:t>Perceived Risk of Diseases</w:t>
            </w:r>
          </w:p>
        </w:tc>
        <w:tc>
          <w:tcPr>
            <w:tcW w:w="1215" w:type="pct"/>
            <w:vAlign w:val="center"/>
          </w:tcPr>
          <w:p w14:paraId="0914FD10" w14:textId="77777777" w:rsidR="00EA0416" w:rsidRPr="00EA0416" w:rsidRDefault="00EA0416" w:rsidP="00EA4901">
            <w:pPr>
              <w:jc w:val="center"/>
              <w:rPr>
                <w:rFonts w:cs="Times New Roman"/>
                <w:color w:val="000000"/>
              </w:rPr>
            </w:pPr>
            <w:r w:rsidRPr="00EA0416">
              <w:rPr>
                <w:rFonts w:cs="Times New Roman"/>
                <w:color w:val="000000"/>
              </w:rPr>
              <w:t>-0.51</w:t>
            </w:r>
          </w:p>
        </w:tc>
        <w:tc>
          <w:tcPr>
            <w:tcW w:w="1219" w:type="pct"/>
            <w:vAlign w:val="center"/>
          </w:tcPr>
          <w:p w14:paraId="053CF2A2" w14:textId="77777777" w:rsidR="00EA0416" w:rsidRPr="00EA0416" w:rsidRDefault="00EA0416" w:rsidP="00EA4901">
            <w:pPr>
              <w:jc w:val="center"/>
              <w:rPr>
                <w:rFonts w:cs="Times New Roman"/>
                <w:color w:val="000000"/>
              </w:rPr>
            </w:pPr>
            <w:r w:rsidRPr="00EA0416">
              <w:rPr>
                <w:rFonts w:cs="Times New Roman"/>
                <w:color w:val="000000"/>
              </w:rPr>
              <w:t>&lt;.001</w:t>
            </w:r>
          </w:p>
        </w:tc>
      </w:tr>
      <w:tr w:rsidR="00EA0416" w:rsidRPr="00EA0416" w14:paraId="4154CC11" w14:textId="77777777" w:rsidTr="451CF644">
        <w:trPr>
          <w:trHeight w:val="74"/>
        </w:trPr>
        <w:tc>
          <w:tcPr>
            <w:tcW w:w="2567" w:type="pct"/>
            <w:vAlign w:val="center"/>
          </w:tcPr>
          <w:p w14:paraId="1D2587D4" w14:textId="6C8A021F" w:rsidR="00EA0416" w:rsidRPr="00EA0416" w:rsidRDefault="451CF644" w:rsidP="00EA4901">
            <w:pPr>
              <w:jc w:val="center"/>
              <w:rPr>
                <w:rFonts w:cs="Times New Roman"/>
                <w:b/>
                <w:bCs/>
              </w:rPr>
            </w:pPr>
            <w:r w:rsidRPr="451CF644">
              <w:rPr>
                <w:rFonts w:cs="Times New Roman"/>
                <w:b/>
                <w:bCs/>
              </w:rPr>
              <w:t>Perceived Risk of Harm to Others</w:t>
            </w:r>
          </w:p>
        </w:tc>
        <w:tc>
          <w:tcPr>
            <w:tcW w:w="1215" w:type="pct"/>
            <w:vAlign w:val="center"/>
          </w:tcPr>
          <w:p w14:paraId="43D89CAB" w14:textId="77777777" w:rsidR="00EA0416" w:rsidRPr="00EA0416" w:rsidRDefault="00EA0416" w:rsidP="00EA4901">
            <w:pPr>
              <w:jc w:val="center"/>
              <w:rPr>
                <w:rFonts w:cs="Times New Roman"/>
                <w:color w:val="000000"/>
              </w:rPr>
            </w:pPr>
            <w:r w:rsidRPr="00EA0416">
              <w:rPr>
                <w:rFonts w:cs="Times New Roman"/>
                <w:color w:val="000000"/>
              </w:rPr>
              <w:t>-0.43</w:t>
            </w:r>
          </w:p>
        </w:tc>
        <w:tc>
          <w:tcPr>
            <w:tcW w:w="1219" w:type="pct"/>
            <w:vAlign w:val="center"/>
          </w:tcPr>
          <w:p w14:paraId="67FF1EFD" w14:textId="77777777" w:rsidR="00EA0416" w:rsidRPr="00EA0416" w:rsidRDefault="00EA0416" w:rsidP="00EA4901">
            <w:pPr>
              <w:jc w:val="center"/>
              <w:rPr>
                <w:rFonts w:cs="Times New Roman"/>
                <w:color w:val="000000"/>
              </w:rPr>
            </w:pPr>
            <w:r w:rsidRPr="00EA0416">
              <w:rPr>
                <w:rFonts w:cs="Times New Roman"/>
                <w:color w:val="000000"/>
              </w:rPr>
              <w:t>&lt;.001</w:t>
            </w:r>
          </w:p>
        </w:tc>
      </w:tr>
      <w:tr w:rsidR="00EA0416" w:rsidRPr="00EA0416" w14:paraId="7A835351" w14:textId="77777777" w:rsidTr="451CF644">
        <w:trPr>
          <w:trHeight w:val="74"/>
        </w:trPr>
        <w:tc>
          <w:tcPr>
            <w:tcW w:w="2567" w:type="pct"/>
            <w:vAlign w:val="center"/>
          </w:tcPr>
          <w:p w14:paraId="6D258130" w14:textId="3834EB81" w:rsidR="00EA0416" w:rsidRPr="00EA0416" w:rsidRDefault="451CF644" w:rsidP="00EA4901">
            <w:pPr>
              <w:jc w:val="center"/>
              <w:rPr>
                <w:rFonts w:cs="Times New Roman"/>
                <w:b/>
                <w:bCs/>
              </w:rPr>
            </w:pPr>
            <w:r w:rsidRPr="451CF644">
              <w:rPr>
                <w:rFonts w:cs="Times New Roman"/>
                <w:b/>
                <w:bCs/>
              </w:rPr>
              <w:t>Perceived Risk of Nicotine Addiction</w:t>
            </w:r>
          </w:p>
        </w:tc>
        <w:tc>
          <w:tcPr>
            <w:tcW w:w="1215" w:type="pct"/>
            <w:vAlign w:val="center"/>
          </w:tcPr>
          <w:p w14:paraId="52DA068C" w14:textId="77777777" w:rsidR="00EA0416" w:rsidRPr="00EA0416" w:rsidRDefault="00EA0416" w:rsidP="00EA4901">
            <w:pPr>
              <w:jc w:val="center"/>
              <w:rPr>
                <w:rFonts w:cs="Times New Roman"/>
                <w:color w:val="000000"/>
              </w:rPr>
            </w:pPr>
            <w:r w:rsidRPr="00EA0416">
              <w:rPr>
                <w:rFonts w:cs="Times New Roman"/>
                <w:color w:val="000000"/>
              </w:rPr>
              <w:t>-0.35</w:t>
            </w:r>
          </w:p>
        </w:tc>
        <w:tc>
          <w:tcPr>
            <w:tcW w:w="1219" w:type="pct"/>
            <w:vAlign w:val="center"/>
          </w:tcPr>
          <w:p w14:paraId="113A094C" w14:textId="77777777" w:rsidR="00EA0416" w:rsidRPr="00EA0416" w:rsidRDefault="00EA0416" w:rsidP="00EA4901">
            <w:pPr>
              <w:jc w:val="center"/>
              <w:rPr>
                <w:rFonts w:cs="Times New Roman"/>
                <w:color w:val="000000"/>
              </w:rPr>
            </w:pPr>
            <w:r w:rsidRPr="00EA0416">
              <w:rPr>
                <w:rFonts w:cs="Times New Roman"/>
                <w:color w:val="000000"/>
              </w:rPr>
              <w:t>&lt;.001</w:t>
            </w:r>
          </w:p>
        </w:tc>
      </w:tr>
    </w:tbl>
    <w:p w14:paraId="4D591136" w14:textId="5D2E438E" w:rsidR="007F5617" w:rsidRDefault="451CF644">
      <w:pPr>
        <w:rPr>
          <w:rFonts w:ascii="Times New Roman" w:hAnsi="Times New Roman" w:cs="Times New Roman"/>
        </w:rPr>
        <w:sectPr w:rsidR="007F5617" w:rsidSect="007F561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451CF644">
        <w:rPr>
          <w:rFonts w:ascii="Times New Roman" w:hAnsi="Times New Roman" w:cs="Times New Roman"/>
        </w:rPr>
        <w:t>PRD = perceived risk differential</w:t>
      </w:r>
    </w:p>
    <w:p w14:paraId="2724519F" w14:textId="4758C4FB" w:rsidR="00DE02F4" w:rsidRPr="007E4FC8" w:rsidRDefault="009559FB">
      <w:pPr>
        <w:rPr>
          <w:rFonts w:ascii="Times New Roman" w:hAnsi="Times New Roman" w:cs="Times New Roman"/>
        </w:rPr>
      </w:pPr>
      <w:r w:rsidRPr="00AF01C3">
        <w:rPr>
          <w:rFonts w:ascii="Times New Roman" w:hAnsi="Times New Roman" w:cs="Times New Roman"/>
        </w:rPr>
        <w:lastRenderedPageBreak/>
        <w:t>Supplementary Figure 1.</w:t>
      </w:r>
      <w:r>
        <w:rPr>
          <w:rFonts w:ascii="Times New Roman" w:hAnsi="Times New Roman" w:cs="Times New Roman"/>
        </w:rPr>
        <w:t xml:space="preserve"> </w:t>
      </w:r>
      <w:r w:rsidR="00D23024">
        <w:rPr>
          <w:rFonts w:ascii="Times New Roman" w:hAnsi="Times New Roman" w:cs="Times New Roman"/>
        </w:rPr>
        <w:t xml:space="preserve">Relative </w:t>
      </w:r>
      <w:r w:rsidR="00A36431">
        <w:rPr>
          <w:rFonts w:ascii="Times New Roman" w:hAnsi="Times New Roman" w:cs="Times New Roman"/>
        </w:rPr>
        <w:t>R</w:t>
      </w:r>
      <w:r w:rsidR="00D23024">
        <w:rPr>
          <w:rFonts w:ascii="Times New Roman" w:hAnsi="Times New Roman" w:cs="Times New Roman"/>
        </w:rPr>
        <w:t xml:space="preserve">isk </w:t>
      </w:r>
      <w:r w:rsidR="00A36431">
        <w:rPr>
          <w:rFonts w:ascii="Times New Roman" w:hAnsi="Times New Roman" w:cs="Times New Roman"/>
        </w:rPr>
        <w:t>r</w:t>
      </w:r>
      <w:r w:rsidR="00D23024">
        <w:rPr>
          <w:rFonts w:ascii="Times New Roman" w:hAnsi="Times New Roman" w:cs="Times New Roman"/>
        </w:rPr>
        <w:t xml:space="preserve">atings </w:t>
      </w:r>
      <w:r>
        <w:rPr>
          <w:rFonts w:ascii="Times New Roman" w:hAnsi="Times New Roman" w:cs="Times New Roman"/>
        </w:rPr>
        <w:t xml:space="preserve">between </w:t>
      </w:r>
      <w:r w:rsidR="004A2965">
        <w:rPr>
          <w:rFonts w:ascii="Times New Roman" w:hAnsi="Times New Roman" w:cs="Times New Roman"/>
        </w:rPr>
        <w:t>Message</w:t>
      </w:r>
      <w:r>
        <w:rPr>
          <w:rFonts w:ascii="Times New Roman" w:hAnsi="Times New Roman" w:cs="Times New Roman"/>
        </w:rPr>
        <w:t xml:space="preserve"> Acceptor</w:t>
      </w:r>
      <w:r w:rsidR="00A36431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, </w:t>
      </w:r>
      <w:r w:rsidR="007A0F94">
        <w:rPr>
          <w:rFonts w:ascii="Times New Roman" w:hAnsi="Times New Roman" w:cs="Times New Roman"/>
        </w:rPr>
        <w:t>Message</w:t>
      </w:r>
      <w:r>
        <w:rPr>
          <w:rFonts w:ascii="Times New Roman" w:hAnsi="Times New Roman" w:cs="Times New Roman"/>
        </w:rPr>
        <w:t xml:space="preserve"> Rejector</w:t>
      </w:r>
      <w:r w:rsidR="00A36431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, and Control</w:t>
      </w:r>
    </w:p>
    <w:p w14:paraId="29197A9E" w14:textId="16652837" w:rsidR="009D1059" w:rsidRDefault="00DD1F5A">
      <w:pPr>
        <w:rPr>
          <w:rFonts w:ascii="Times New Roman" w:hAnsi="Times New Roman" w:cs="Times New Roman"/>
        </w:rPr>
      </w:pPr>
      <w:r w:rsidRPr="00DD1F5A">
        <w:rPr>
          <w:noProof/>
        </w:rPr>
        <w:t xml:space="preserve"> </w:t>
      </w:r>
      <w:r w:rsidR="004055B4" w:rsidRPr="004055B4">
        <w:rPr>
          <w:noProof/>
        </w:rPr>
        <w:drawing>
          <wp:inline distT="0" distB="0" distL="0" distR="0" wp14:anchorId="41C471E3" wp14:editId="3B9237C0">
            <wp:extent cx="7534275" cy="4675785"/>
            <wp:effectExtent l="0" t="0" r="0" b="0"/>
            <wp:docPr id="605911357" name="Picture 1" descr="A graph of different colo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911357" name="Picture 1" descr="A graph of different colored bars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39535" cy="4679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A5B5A" w14:textId="2D4D869D" w:rsidR="007E4FC8" w:rsidRPr="009559FB" w:rsidRDefault="005565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4B69F6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t</w:t>
      </w:r>
      <w:r w:rsidR="004B69F6">
        <w:rPr>
          <w:rFonts w:ascii="Times New Roman" w:hAnsi="Times New Roman" w:cs="Times New Roman"/>
        </w:rPr>
        <w:t>-value from the weighted t-tests; DF: Degre</w:t>
      </w:r>
      <w:r w:rsidR="00850F6F">
        <w:rPr>
          <w:rFonts w:ascii="Times New Roman" w:hAnsi="Times New Roman" w:cs="Times New Roman"/>
        </w:rPr>
        <w:t>e</w:t>
      </w:r>
      <w:r w:rsidR="004B69F6">
        <w:rPr>
          <w:rFonts w:ascii="Times New Roman" w:hAnsi="Times New Roman" w:cs="Times New Roman"/>
        </w:rPr>
        <w:t>s of freedom</w:t>
      </w:r>
      <w:r w:rsidR="00850F6F">
        <w:rPr>
          <w:rFonts w:ascii="Times New Roman" w:hAnsi="Times New Roman" w:cs="Times New Roman"/>
        </w:rPr>
        <w:t xml:space="preserve"> (rounded to the nearest integer)</w:t>
      </w:r>
      <w:r w:rsidR="004B69F6">
        <w:rPr>
          <w:rFonts w:ascii="Times New Roman" w:hAnsi="Times New Roman" w:cs="Times New Roman"/>
        </w:rPr>
        <w:t xml:space="preserve"> from the weighted t-tests; </w:t>
      </w:r>
      <w:r w:rsidR="00DD1F5A">
        <w:rPr>
          <w:rFonts w:ascii="Times New Roman" w:hAnsi="Times New Roman" w:cs="Times New Roman"/>
        </w:rPr>
        <w:t>NRT: Nicotine Replacement Therapy; PRD: Perceived Risk Differen</w:t>
      </w:r>
      <w:r w:rsidR="006429B9">
        <w:rPr>
          <w:rFonts w:ascii="Times New Roman" w:hAnsi="Times New Roman" w:cs="Times New Roman"/>
        </w:rPr>
        <w:t>tial</w:t>
      </w:r>
      <w:r w:rsidR="00DD1F5A">
        <w:rPr>
          <w:rFonts w:ascii="Times New Roman" w:hAnsi="Times New Roman" w:cs="Times New Roman"/>
        </w:rPr>
        <w:t xml:space="preserve"> between cigarettes and JUUL</w:t>
      </w:r>
      <w:r w:rsidR="00F16866">
        <w:rPr>
          <w:rFonts w:ascii="Times New Roman" w:hAnsi="Times New Roman" w:cs="Times New Roman"/>
        </w:rPr>
        <w:t xml:space="preserve"> </w:t>
      </w:r>
      <w:r w:rsidR="005303FB">
        <w:rPr>
          <w:rFonts w:ascii="Times New Roman" w:hAnsi="Times New Roman" w:cs="Times New Roman"/>
        </w:rPr>
        <w:t>(difference scores for Cigarettes-JUUL)</w:t>
      </w:r>
      <w:r w:rsidR="00DD1F5A">
        <w:rPr>
          <w:rFonts w:ascii="Times New Roman" w:hAnsi="Times New Roman" w:cs="Times New Roman"/>
        </w:rPr>
        <w:br/>
      </w:r>
      <w:r w:rsidR="007E4FC8">
        <w:rPr>
          <w:rFonts w:ascii="Times New Roman" w:hAnsi="Times New Roman" w:cs="Times New Roman"/>
        </w:rPr>
        <w:t xml:space="preserve">Note: </w:t>
      </w:r>
      <w:r w:rsidR="004055B4">
        <w:rPr>
          <w:rFonts w:ascii="Times New Roman" w:hAnsi="Times New Roman" w:cs="Times New Roman"/>
        </w:rPr>
        <w:t xml:space="preserve">Risk ratings are from the Relative Risk Rating Task. </w:t>
      </w:r>
      <w:r w:rsidR="007E4FC8">
        <w:rPr>
          <w:rFonts w:ascii="Times New Roman" w:hAnsi="Times New Roman" w:cs="Times New Roman"/>
        </w:rPr>
        <w:t>Asterisk (*) indicates significant differences</w:t>
      </w:r>
      <w:r w:rsidR="00DD1F5A">
        <w:rPr>
          <w:rFonts w:ascii="Times New Roman" w:hAnsi="Times New Roman" w:cs="Times New Roman"/>
        </w:rPr>
        <w:t xml:space="preserve"> </w:t>
      </w:r>
      <w:r w:rsidR="00257F5B">
        <w:rPr>
          <w:rFonts w:ascii="Times New Roman" w:hAnsi="Times New Roman" w:cs="Times New Roman"/>
        </w:rPr>
        <w:t xml:space="preserve">compared to </w:t>
      </w:r>
      <w:r w:rsidR="00DD1F5A">
        <w:rPr>
          <w:rFonts w:ascii="Times New Roman" w:hAnsi="Times New Roman" w:cs="Times New Roman"/>
        </w:rPr>
        <w:t xml:space="preserve">the </w:t>
      </w:r>
      <w:r w:rsidR="004A2965">
        <w:rPr>
          <w:rFonts w:ascii="Times New Roman" w:hAnsi="Times New Roman" w:cs="Times New Roman"/>
        </w:rPr>
        <w:t>Message</w:t>
      </w:r>
      <w:r w:rsidR="00DD1F5A">
        <w:rPr>
          <w:rFonts w:ascii="Times New Roman" w:hAnsi="Times New Roman" w:cs="Times New Roman"/>
        </w:rPr>
        <w:t xml:space="preserve"> Rejector group</w:t>
      </w:r>
      <w:r w:rsidR="004467A7">
        <w:rPr>
          <w:rFonts w:ascii="Times New Roman" w:hAnsi="Times New Roman" w:cs="Times New Roman"/>
        </w:rPr>
        <w:t>,</w:t>
      </w:r>
      <w:r w:rsidR="007E4FC8">
        <w:rPr>
          <w:rFonts w:ascii="Times New Roman" w:hAnsi="Times New Roman" w:cs="Times New Roman"/>
        </w:rPr>
        <w:t xml:space="preserve"> based on weighted t-tests</w:t>
      </w:r>
      <w:r w:rsidR="004F7217">
        <w:rPr>
          <w:rFonts w:ascii="Times New Roman" w:hAnsi="Times New Roman" w:cs="Times New Roman"/>
        </w:rPr>
        <w:t xml:space="preserve">. </w:t>
      </w:r>
    </w:p>
    <w:sectPr w:rsidR="007E4FC8" w:rsidRPr="009559FB" w:rsidSect="007F561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QwM7EwNDIxMDO1NLVQ0lEKTi0uzszPAykwrwUAcZKtDywAAAA="/>
  </w:docVars>
  <w:rsids>
    <w:rsidRoot w:val="00CE2665"/>
    <w:rsid w:val="00016B3C"/>
    <w:rsid w:val="00091321"/>
    <w:rsid w:val="000A504E"/>
    <w:rsid w:val="000D20A3"/>
    <w:rsid w:val="001134D5"/>
    <w:rsid w:val="00125A95"/>
    <w:rsid w:val="001631C2"/>
    <w:rsid w:val="00177BF8"/>
    <w:rsid w:val="00185CF0"/>
    <w:rsid w:val="001E6995"/>
    <w:rsid w:val="002047FA"/>
    <w:rsid w:val="00205BF4"/>
    <w:rsid w:val="00257F5B"/>
    <w:rsid w:val="00260053"/>
    <w:rsid w:val="0029628B"/>
    <w:rsid w:val="002A0DCC"/>
    <w:rsid w:val="00333B0F"/>
    <w:rsid w:val="00337EC2"/>
    <w:rsid w:val="00370B54"/>
    <w:rsid w:val="00371FFE"/>
    <w:rsid w:val="003A2BCA"/>
    <w:rsid w:val="003B1468"/>
    <w:rsid w:val="004055B4"/>
    <w:rsid w:val="00405A55"/>
    <w:rsid w:val="00423D02"/>
    <w:rsid w:val="00443033"/>
    <w:rsid w:val="004467A7"/>
    <w:rsid w:val="004A2965"/>
    <w:rsid w:val="004B69F6"/>
    <w:rsid w:val="004C6564"/>
    <w:rsid w:val="004E527B"/>
    <w:rsid w:val="004E6EE6"/>
    <w:rsid w:val="004F14FA"/>
    <w:rsid w:val="004F7217"/>
    <w:rsid w:val="005303FB"/>
    <w:rsid w:val="005565E6"/>
    <w:rsid w:val="006429B9"/>
    <w:rsid w:val="0065183F"/>
    <w:rsid w:val="0068321F"/>
    <w:rsid w:val="006C3954"/>
    <w:rsid w:val="006D06E2"/>
    <w:rsid w:val="007A0F94"/>
    <w:rsid w:val="007A5D0C"/>
    <w:rsid w:val="007E4FC8"/>
    <w:rsid w:val="007E6A72"/>
    <w:rsid w:val="007E6A93"/>
    <w:rsid w:val="007E6D86"/>
    <w:rsid w:val="007F5617"/>
    <w:rsid w:val="0080558F"/>
    <w:rsid w:val="008240CD"/>
    <w:rsid w:val="00830425"/>
    <w:rsid w:val="0083051B"/>
    <w:rsid w:val="008310C5"/>
    <w:rsid w:val="0083139C"/>
    <w:rsid w:val="00850F6F"/>
    <w:rsid w:val="00881AF7"/>
    <w:rsid w:val="008967D7"/>
    <w:rsid w:val="008D5A79"/>
    <w:rsid w:val="008E43C2"/>
    <w:rsid w:val="009113C7"/>
    <w:rsid w:val="00933262"/>
    <w:rsid w:val="00941C97"/>
    <w:rsid w:val="0094366B"/>
    <w:rsid w:val="009559FB"/>
    <w:rsid w:val="00977E5E"/>
    <w:rsid w:val="00982774"/>
    <w:rsid w:val="009A522B"/>
    <w:rsid w:val="009B40AE"/>
    <w:rsid w:val="009D1059"/>
    <w:rsid w:val="00A36431"/>
    <w:rsid w:val="00A50F58"/>
    <w:rsid w:val="00A53116"/>
    <w:rsid w:val="00A95143"/>
    <w:rsid w:val="00AE2649"/>
    <w:rsid w:val="00AF01C3"/>
    <w:rsid w:val="00B11FAE"/>
    <w:rsid w:val="00BC6840"/>
    <w:rsid w:val="00BF70DE"/>
    <w:rsid w:val="00C1338A"/>
    <w:rsid w:val="00C145A2"/>
    <w:rsid w:val="00C219D5"/>
    <w:rsid w:val="00C43FCD"/>
    <w:rsid w:val="00C45F48"/>
    <w:rsid w:val="00CE2665"/>
    <w:rsid w:val="00CF7FEE"/>
    <w:rsid w:val="00D23024"/>
    <w:rsid w:val="00D26F99"/>
    <w:rsid w:val="00D40363"/>
    <w:rsid w:val="00D646B2"/>
    <w:rsid w:val="00DD1F5A"/>
    <w:rsid w:val="00DE02F4"/>
    <w:rsid w:val="00E01ED4"/>
    <w:rsid w:val="00EA0416"/>
    <w:rsid w:val="00EA4901"/>
    <w:rsid w:val="00F11933"/>
    <w:rsid w:val="00F16866"/>
    <w:rsid w:val="00F44F9C"/>
    <w:rsid w:val="00F66897"/>
    <w:rsid w:val="00F8520E"/>
    <w:rsid w:val="00FE442D"/>
    <w:rsid w:val="00FF2F84"/>
    <w:rsid w:val="451CF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721902"/>
  <w15:docId w15:val="{59116388-FBA2-4D6C-A3F6-CBF308445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6F99"/>
    <w:pPr>
      <w:keepNext/>
      <w:keepLines/>
      <w:spacing w:before="240" w:after="0"/>
      <w:outlineLvl w:val="0"/>
    </w:pPr>
    <w:rPr>
      <w:rFonts w:ascii="Arial" w:eastAsiaTheme="majorEastAsia" w:hAnsi="Arial" w:cstheme="majorBidi"/>
      <w:b/>
      <w:color w:val="2F5496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D26F99"/>
    <w:pPr>
      <w:keepNext/>
      <w:keepLines/>
      <w:spacing w:before="40" w:after="0"/>
      <w:outlineLvl w:val="1"/>
    </w:pPr>
    <w:rPr>
      <w:rFonts w:ascii="Arial" w:eastAsiaTheme="majorEastAsia" w:hAnsi="Arial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6F99"/>
    <w:rPr>
      <w:rFonts w:ascii="Arial" w:eastAsiaTheme="majorEastAsia" w:hAnsi="Arial" w:cstheme="majorBidi"/>
      <w:b/>
      <w:color w:val="2F5496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26F99"/>
    <w:rPr>
      <w:rFonts w:ascii="Arial" w:eastAsiaTheme="majorEastAsia" w:hAnsi="Arial" w:cstheme="majorBidi"/>
      <w:color w:val="2F5496" w:themeColor="accent1" w:themeShade="BF"/>
      <w:sz w:val="26"/>
      <w:szCs w:val="26"/>
    </w:rPr>
  </w:style>
  <w:style w:type="character" w:styleId="CommentReference">
    <w:name w:val="annotation reference"/>
    <w:basedOn w:val="DefaultParagraphFont"/>
    <w:semiHidden/>
    <w:unhideWhenUsed/>
    <w:rsid w:val="004F14FA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4F14FA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</w:style>
  <w:style w:type="character" w:customStyle="1" w:styleId="CommentTextChar">
    <w:name w:val="Comment Text Char"/>
    <w:basedOn w:val="DefaultParagraphFont"/>
    <w:link w:val="CommentText"/>
    <w:rsid w:val="004F14FA"/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</w:style>
  <w:style w:type="table" w:styleId="TableGrid">
    <w:name w:val="Table Grid"/>
    <w:basedOn w:val="TableNormal"/>
    <w:rsid w:val="004F14FA"/>
    <w:pPr>
      <w:spacing w:after="0" w:line="240" w:lineRule="auto"/>
    </w:pPr>
    <w:rPr>
      <w:rFonts w:ascii="Times New Roman" w:eastAsiaTheme="minorHAnsi" w:hAnsi="Times New Roman"/>
      <w:kern w:val="0"/>
      <w:sz w:val="24"/>
      <w:szCs w:val="24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9559FB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522B"/>
    <w:pPr>
      <w:spacing w:after="160"/>
    </w:pPr>
    <w:rPr>
      <w:rFonts w:asciiTheme="minorHAnsi" w:eastAsiaTheme="minorEastAsia" w:hAnsiTheme="minorHAnsi" w:cstheme="minorBidi"/>
      <w:b/>
      <w:bCs/>
      <w:kern w:val="2"/>
      <w:lang w:val="en-US" w:eastAsia="ko-KR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522B"/>
    <w:rPr>
      <w:rFonts w:ascii="Times New Roman" w:eastAsia="Times New Roman" w:hAnsi="Times New Roman" w:cs="Times New Roman"/>
      <w:b/>
      <w:bCs/>
      <w:kern w:val="0"/>
      <w:sz w:val="20"/>
      <w:szCs w:val="20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70EAA8BFB53A42A3BAA7416A275846" ma:contentTypeVersion="20" ma:contentTypeDescription="Create a new document." ma:contentTypeScope="" ma:versionID="57d7cbf46bf3d387fdbb7dfb8eecb94e">
  <xsd:schema xmlns:xsd="http://www.w3.org/2001/XMLSchema" xmlns:xs="http://www.w3.org/2001/XMLSchema" xmlns:p="http://schemas.microsoft.com/office/2006/metadata/properties" xmlns:ns2="8f6363b3-01c7-460c-acf1-1b3ab3cbc7c7" xmlns:ns3="e2cbe204-1d2a-40c8-ae54-92afd9868ecb" targetNamespace="http://schemas.microsoft.com/office/2006/metadata/properties" ma:root="true" ma:fieldsID="572ca9328f87ee1dcfa1025c6ffcf9e0" ns2:_="" ns3:_="">
    <xsd:import namespace="8f6363b3-01c7-460c-acf1-1b3ab3cbc7c7"/>
    <xsd:import namespace="e2cbe204-1d2a-40c8-ae54-92afd9868ec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Item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ca39f05bb454876ab84a8338dbb77d5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6363b3-01c7-460c-acf1-1b3ab3cbc7c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64a8af8-0e40-4425-a37e-26daa526a4bf}" ma:internalName="TaxCatchAll" ma:showField="CatchAllData" ma:web="8f6363b3-01c7-460c-acf1-1b3ab3cbc7c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cbe204-1d2a-40c8-ae54-92afd9868e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Items" ma:index="20" nillable="true" ma:displayName="Items" ma:description="Number of items in the folder" ma:format="Dropdown" ma:internalName="Items" ma:percentage="FALSE">
      <xsd:simpleType>
        <xsd:restriction base="dms:Number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10547e87-fefe-466b-bfd9-a3ef1b1c1bf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ca39f05bb454876ab84a8338dbb77d5" ma:index="26" nillable="true" ma:taxonomy="true" ma:internalName="mca39f05bb454876ab84a8338dbb77d5" ma:taxonomyFieldName="ProjectCodeExampleMultiSelect" ma:displayName="ProjectCodeExampleMultiSelect" ma:default="" ma:fieldId="{6ca39f05-bb45-4876-ab84-a8338dbb77d5}" ma:taxonomyMulti="true" ma:sspId="10547e87-fefe-466b-bfd9-a3ef1b1c1bf6" ma:termSetId="c5c957ca-bd28-42de-81b9-34a1188428cf" ma:anchorId="05dea6c5-a967-4aa6-b445-34fff95a8885" ma:open="false" ma:isKeyword="false">
      <xsd:complexType>
        <xsd:sequence>
          <xsd:element ref="pc:Terms" minOccurs="0" maxOccurs="1"/>
        </xsd:sequence>
      </xsd:complex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2cbe204-1d2a-40c8-ae54-92afd9868ecb">
      <Terms xmlns="http://schemas.microsoft.com/office/infopath/2007/PartnerControls"/>
    </lcf76f155ced4ddcb4097134ff3c332f>
    <Items xmlns="e2cbe204-1d2a-40c8-ae54-92afd9868ecb" xsi:nil="true"/>
    <TaxCatchAll xmlns="8f6363b3-01c7-460c-acf1-1b3ab3cbc7c7" xsi:nil="true"/>
    <mca39f05bb454876ab84a8338dbb77d5 xmlns="e2cbe204-1d2a-40c8-ae54-92afd9868ecb">
      <Terms xmlns="http://schemas.microsoft.com/office/infopath/2007/PartnerControls"/>
    </mca39f05bb454876ab84a8338dbb77d5>
    <SharedWithUsers xmlns="8f6363b3-01c7-460c-acf1-1b3ab3cbc7c7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FE23C6FE-0C9C-43FF-A120-03551F4320CD}"/>
</file>

<file path=customXml/itemProps2.xml><?xml version="1.0" encoding="utf-8"?>
<ds:datastoreItem xmlns:ds="http://schemas.openxmlformats.org/officeDocument/2006/customXml" ds:itemID="{AB119DF4-246C-4AEE-B94C-B487DACE827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290D538-D02F-431E-A88F-9E586BEF7E70}">
  <ds:schemaRefs>
    <ds:schemaRef ds:uri="http://schemas.microsoft.com/office/2006/metadata/properties"/>
    <ds:schemaRef ds:uri="http://schemas.microsoft.com/office/infopath/2007/PartnerControls"/>
    <ds:schemaRef ds:uri="e2cbe204-1d2a-40c8-ae54-92afd9868ecb"/>
    <ds:schemaRef ds:uri="8f6363b3-01c7-460c-acf1-1b3ab3cbc7c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Sooyong Kim</dc:creator>
  <cp:keywords/>
  <dc:description/>
  <cp:lastModifiedBy>Stacey McCaffrey</cp:lastModifiedBy>
  <cp:revision>5</cp:revision>
  <dcterms:created xsi:type="dcterms:W3CDTF">2023-06-12T17:32:00Z</dcterms:created>
  <dcterms:modified xsi:type="dcterms:W3CDTF">2023-11-14T02:26:00Z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0x0101005A70EAA8BFB53A42A3BAA7416A275846</vt:lpwstr>
  </property>
  <property fmtid="{D5CDD505-2E9C-101B-9397-08002B2CF9AE}" pid="3" name="MediaServiceImageTags">
    <vt:lpwstr/>
  </property>
  <property fmtid="{D5CDD505-2E9C-101B-9397-08002B2CF9AE}" pid="4" name="GrammarlyDocumentId">
    <vt:lpwstr>aca7d02e8927071c3b38323deec04c881574331f1617bd3ee5eca30ad2461157</vt:lpwstr>
  </property>
  <property fmtid="{D5CDD505-2E9C-101B-9397-08002B2CF9AE}" pid="5" name="Order">
    <vt:r8>1883400</vt:r8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ProjectCodeExampleMultiSelect">
    <vt:lpwstr/>
  </property>
</Properties>
</file>