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86DA9" w14:textId="77777777" w:rsidR="00D80D24" w:rsidRPr="00D4146A" w:rsidRDefault="00D80D24" w:rsidP="00D80D24">
      <w:pPr>
        <w:spacing w:line="360" w:lineRule="auto"/>
        <w:rPr>
          <w:rFonts w:ascii="Modern No. 20" w:hAnsi="Modern No. 20"/>
          <w:b/>
          <w:sz w:val="28"/>
        </w:rPr>
      </w:pPr>
      <w:bookmarkStart w:id="0" w:name="_Hlk156501655"/>
      <w:r w:rsidRPr="00D4146A">
        <w:rPr>
          <w:rFonts w:ascii="Modern No. 20" w:hAnsi="Modern No. 20"/>
          <w:b/>
          <w:sz w:val="28"/>
        </w:rPr>
        <w:t>Supplementary</w:t>
      </w:r>
      <w:bookmarkEnd w:id="0"/>
      <w:r w:rsidRPr="00D4146A">
        <w:rPr>
          <w:rFonts w:ascii="Modern No. 20" w:hAnsi="Modern No. 20"/>
          <w:b/>
          <w:sz w:val="28"/>
        </w:rPr>
        <w:t xml:space="preserve"> Materials:</w:t>
      </w:r>
    </w:p>
    <w:p w14:paraId="2023AFAF" w14:textId="77777777" w:rsidR="00D80D24" w:rsidRPr="00D4146A" w:rsidRDefault="00D80D24" w:rsidP="00D80D24">
      <w:pPr>
        <w:spacing w:line="360" w:lineRule="auto"/>
        <w:rPr>
          <w:rFonts w:ascii="Modern No. 20" w:hAnsi="Modern No. 20"/>
          <w:sz w:val="28"/>
        </w:rPr>
      </w:pPr>
      <w:r w:rsidRPr="00D4146A">
        <w:rPr>
          <w:rFonts w:ascii="Modern No. 20" w:hAnsi="Modern No. 20"/>
          <w:sz w:val="28"/>
        </w:rPr>
        <w:t xml:space="preserve">The supplementary materials include the drug susceptibility test results of 31 patients from multibacterial culture, which are presented in </w:t>
      </w:r>
      <w:r>
        <w:rPr>
          <w:rFonts w:ascii="Modern No. 20" w:hAnsi="Modern No. 20"/>
          <w:sz w:val="28"/>
        </w:rPr>
        <w:t xml:space="preserve">supplementary </w:t>
      </w:r>
      <w:r w:rsidRPr="00D4146A">
        <w:rPr>
          <w:rFonts w:ascii="Modern No. 20" w:hAnsi="Modern No. 20"/>
          <w:sz w:val="28"/>
        </w:rPr>
        <w:t>Excel 1.</w:t>
      </w:r>
    </w:p>
    <w:p w14:paraId="14178466" w14:textId="77777777" w:rsidR="00D80D24" w:rsidRPr="00D4146A" w:rsidRDefault="00D80D24" w:rsidP="00D80D24">
      <w:pPr>
        <w:spacing w:line="360" w:lineRule="auto"/>
        <w:rPr>
          <w:rFonts w:ascii="Modern No. 20" w:hAnsi="Modern No. 20"/>
          <w:sz w:val="28"/>
        </w:rPr>
      </w:pPr>
      <w:r w:rsidRPr="00D4146A">
        <w:rPr>
          <w:rFonts w:ascii="Modern No. 20" w:hAnsi="Modern No. 20"/>
          <w:sz w:val="28"/>
        </w:rPr>
        <w:t xml:space="preserve">The drug sensitivity test results of 367 patients with positive single bacterial cultures are shown in </w:t>
      </w:r>
      <w:r>
        <w:rPr>
          <w:rFonts w:ascii="Modern No. 20" w:hAnsi="Modern No. 20"/>
          <w:sz w:val="28"/>
        </w:rPr>
        <w:t xml:space="preserve">Supplementary </w:t>
      </w:r>
      <w:r w:rsidRPr="00D4146A">
        <w:rPr>
          <w:rFonts w:ascii="Modern No. 20" w:hAnsi="Modern No. 20"/>
          <w:sz w:val="28"/>
        </w:rPr>
        <w:t xml:space="preserve">Figure </w:t>
      </w:r>
      <w:r>
        <w:rPr>
          <w:rFonts w:ascii="Modern No. 20" w:hAnsi="Modern No. 20"/>
          <w:sz w:val="28"/>
        </w:rPr>
        <w:t>1</w:t>
      </w:r>
      <w:r w:rsidRPr="00D4146A">
        <w:rPr>
          <w:rFonts w:ascii="Modern No. 20" w:hAnsi="Modern No. 20"/>
          <w:sz w:val="28"/>
        </w:rPr>
        <w:t>.</w:t>
      </w:r>
    </w:p>
    <w:p w14:paraId="653EFCE4" w14:textId="77777777" w:rsidR="00D80D24" w:rsidRPr="00D4146A" w:rsidRDefault="00D80D24" w:rsidP="00D80D24">
      <w:pPr>
        <w:spacing w:line="360" w:lineRule="auto"/>
        <w:rPr>
          <w:rFonts w:ascii="Modern No. 20" w:hAnsi="Modern No. 20"/>
          <w:sz w:val="28"/>
        </w:rPr>
      </w:pPr>
      <w:r w:rsidRPr="00D4146A">
        <w:rPr>
          <w:rFonts w:ascii="Modern No. 20" w:hAnsi="Modern No. 20"/>
          <w:sz w:val="28"/>
        </w:rPr>
        <w:t xml:space="preserve">A comparison of the occurrence rates of ESBLs and MDRs among the different strains is shown in </w:t>
      </w:r>
      <w:r w:rsidRPr="00AB3D78">
        <w:rPr>
          <w:rFonts w:ascii="Modern No. 20" w:hAnsi="Modern No. 20"/>
          <w:sz w:val="28"/>
        </w:rPr>
        <w:t>Supplementary T</w:t>
      </w:r>
      <w:r w:rsidRPr="00D4146A">
        <w:rPr>
          <w:rFonts w:ascii="Modern No. 20" w:hAnsi="Modern No. 20"/>
          <w:sz w:val="28"/>
        </w:rPr>
        <w:t xml:space="preserve">able </w:t>
      </w:r>
      <w:r>
        <w:rPr>
          <w:rFonts w:ascii="Modern No. 20" w:hAnsi="Modern No. 20"/>
          <w:sz w:val="28"/>
        </w:rPr>
        <w:t>2</w:t>
      </w:r>
      <w:r w:rsidRPr="00D4146A">
        <w:rPr>
          <w:rFonts w:ascii="Modern No. 20" w:hAnsi="Modern No. 20"/>
          <w:sz w:val="28"/>
        </w:rPr>
        <w:t>.</w:t>
      </w:r>
    </w:p>
    <w:p w14:paraId="3C78ADBD" w14:textId="77777777" w:rsidR="00D80D24" w:rsidRPr="00D4146A" w:rsidRDefault="00D80D24" w:rsidP="00D80D24">
      <w:pPr>
        <w:spacing w:line="360" w:lineRule="auto"/>
        <w:rPr>
          <w:rFonts w:ascii="Modern No. 20" w:hAnsi="Modern No. 20"/>
          <w:sz w:val="28"/>
        </w:rPr>
      </w:pPr>
      <w:r w:rsidRPr="00D4146A">
        <w:rPr>
          <w:rFonts w:ascii="Modern No. 20" w:hAnsi="Modern No. 20"/>
          <w:sz w:val="28"/>
        </w:rPr>
        <w:t>There were significant differences in the percentage of ESBL-positive bacteria between E. coli (44%) and KP (2.7%) and between E. coli (44%) and Streptococcus (0%). There were also significant differences between Streptococcus (0%) and E. coli (64%), OGNB (62.5%), Enterococcus (69.2%), and Staphylococcus (50%) infections and mixed infections (67.7%). Moreover, there were some differences in the incidence of MDR between KP (7.2%) and Streptococcus (5.9%). There were no significant differences in CRE (carbapenem-resistant Enterobacter) or PDR (pandrug resistant) among the different strains.</w:t>
      </w:r>
    </w:p>
    <w:p w14:paraId="1DB4814C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dern No. 20">
    <w:panose1 w:val="0207070407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D24"/>
    <w:rsid w:val="003C2EF4"/>
    <w:rsid w:val="00D80D24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D02B1"/>
  <w15:chartTrackingRefBased/>
  <w15:docId w15:val="{45D0BA4C-4D43-4A55-B5DC-681F665BE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D24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877</Characters>
  <Application>Microsoft Office Word</Application>
  <DocSecurity>0</DocSecurity>
  <Lines>7</Lines>
  <Paragraphs>2</Paragraphs>
  <ScaleCrop>false</ScaleCrop>
  <Company>Springer Nature</Company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2024-01-23T06:31:00Z</dcterms:created>
  <dcterms:modified xsi:type="dcterms:W3CDTF">2024-01-23T06:31:00Z</dcterms:modified>
</cp:coreProperties>
</file>