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9EE16C" w14:textId="77777777" w:rsidR="00553D71" w:rsidRDefault="00553D71" w:rsidP="00553D71">
      <w:pPr>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SUPPLEMENTARY MATERIAL</w:t>
      </w:r>
    </w:p>
    <w:p w14:paraId="7D3AAA46" w14:textId="77777777" w:rsidR="00553D71" w:rsidRPr="00111177" w:rsidRDefault="00553D71" w:rsidP="00553D71">
      <w:pPr>
        <w:jc w:val="both"/>
        <w:rPr>
          <w:rFonts w:ascii="Times New Roman" w:hAnsi="Times New Roman" w:cs="Times New Roman"/>
          <w:b/>
          <w:bCs/>
          <w:color w:val="000000" w:themeColor="text1"/>
          <w:sz w:val="24"/>
          <w:szCs w:val="24"/>
        </w:rPr>
      </w:pPr>
      <w:r w:rsidRPr="00111177">
        <w:rPr>
          <w:rFonts w:ascii="Times New Roman" w:hAnsi="Times New Roman" w:cs="Times New Roman"/>
          <w:b/>
          <w:bCs/>
          <w:color w:val="000000" w:themeColor="text1"/>
          <w:sz w:val="24"/>
          <w:szCs w:val="24"/>
        </w:rPr>
        <w:t>Results</w:t>
      </w:r>
    </w:p>
    <w:p w14:paraId="4EA3288E" w14:textId="77777777" w:rsidR="00553D71" w:rsidRDefault="00553D71" w:rsidP="00553D71">
      <w:pPr>
        <w:jc w:val="both"/>
        <w:rPr>
          <w:rFonts w:ascii="Times New Roman" w:hAnsi="Times New Roman" w:cs="Times New Roman"/>
          <w:sz w:val="24"/>
          <w:szCs w:val="24"/>
        </w:rPr>
      </w:pPr>
      <w:r>
        <w:rPr>
          <w:rFonts w:ascii="Times New Roman" w:hAnsi="Times New Roman" w:cs="Times New Roman"/>
          <w:b/>
          <w:bCs/>
          <w:color w:val="000000" w:themeColor="text1"/>
          <w:sz w:val="24"/>
          <w:szCs w:val="24"/>
        </w:rPr>
        <w:t>RT (</w:t>
      </w:r>
      <w:r w:rsidRPr="00346C2A">
        <w:rPr>
          <w:rFonts w:ascii="Times New Roman" w:hAnsi="Times New Roman" w:cs="Times New Roman"/>
          <w:b/>
          <w:bCs/>
          <w:color w:val="000000" w:themeColor="text1"/>
          <w:sz w:val="24"/>
          <w:szCs w:val="24"/>
        </w:rPr>
        <w:t>Reaction Time</w:t>
      </w:r>
      <w:r>
        <w:rPr>
          <w:rFonts w:ascii="Times New Roman" w:hAnsi="Times New Roman" w:cs="Times New Roman"/>
          <w:b/>
          <w:bCs/>
          <w:color w:val="000000" w:themeColor="text1"/>
          <w:sz w:val="24"/>
          <w:szCs w:val="24"/>
        </w:rPr>
        <w:t>)</w:t>
      </w:r>
      <w:r w:rsidRPr="00346C2A">
        <w:rPr>
          <w:rFonts w:ascii="Times New Roman" w:hAnsi="Times New Roman" w:cs="Times New Roman"/>
          <w:b/>
          <w:bCs/>
          <w:color w:val="000000" w:themeColor="text1"/>
          <w:sz w:val="24"/>
          <w:szCs w:val="24"/>
        </w:rPr>
        <w:t xml:space="preserve"> </w:t>
      </w:r>
    </w:p>
    <w:p w14:paraId="6457A36E" w14:textId="77777777" w:rsidR="00553D71" w:rsidRDefault="00553D71" w:rsidP="00553D71">
      <w:pPr>
        <w:spacing w:line="276" w:lineRule="auto"/>
        <w:jc w:val="both"/>
        <w:rPr>
          <w:rFonts w:ascii="Times New Roman" w:hAnsi="Times New Roman" w:cs="Times New Roman"/>
          <w:sz w:val="24"/>
          <w:szCs w:val="24"/>
        </w:rPr>
      </w:pPr>
      <w:r w:rsidRPr="00111177">
        <w:rPr>
          <w:rFonts w:ascii="Times New Roman" w:hAnsi="Times New Roman" w:cs="Times New Roman"/>
          <w:sz w:val="24"/>
          <w:szCs w:val="24"/>
        </w:rPr>
        <w:t xml:space="preserve">For the analysis of mean RTs, trails that had incorrect answers and trails that exceeded or were less than mean_RTs±2SD were excluded. </w:t>
      </w:r>
      <w:r w:rsidRPr="00567AA0">
        <w:rPr>
          <w:rFonts w:ascii="Times New Roman" w:hAnsi="Times New Roman" w:cs="Times New Roman"/>
          <w:sz w:val="24"/>
          <w:szCs w:val="24"/>
        </w:rPr>
        <w:t xml:space="preserve">According to the subgroup analysis, the effect of the group in congruent trials was found to be statistically significant (p = 0.0216, </w:t>
      </w:r>
      <m:oMath>
        <m:sSubSup>
          <m:sSubSupPr>
            <m:ctrlPr>
              <w:rPr>
                <w:rFonts w:ascii="Cambria Math" w:hAnsi="Cambria Math" w:cs="Times New Roman"/>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m:rPr>
                <m:sty m:val="p"/>
              </m:rPr>
              <w:rPr>
                <w:rFonts w:ascii="Cambria Math" w:hAnsi="Cambria Math" w:cs="Times New Roman"/>
                <w:sz w:val="24"/>
                <w:szCs w:val="24"/>
                <w:lang w:bidi="fa-IR"/>
              </w:rPr>
              <m:t>²</m:t>
            </m:r>
          </m:sup>
        </m:sSubSup>
      </m:oMath>
      <w:r>
        <w:rPr>
          <w:rFonts w:ascii="Times New Roman" w:hAnsi="Times New Roman" w:cs="Times New Roman"/>
          <w:sz w:val="24"/>
          <w:szCs w:val="24"/>
        </w:rPr>
        <w:t xml:space="preserve"> </w:t>
      </w:r>
      <w:r w:rsidRPr="00567AA0">
        <w:rPr>
          <w:rFonts w:ascii="Times New Roman" w:hAnsi="Times New Roman" w:cs="Times New Roman"/>
          <w:sz w:val="24"/>
          <w:szCs w:val="24"/>
        </w:rPr>
        <w:t xml:space="preserve">= 0.07412). Specifically, HCs were associated with the shortest mean reaction time, whereas IADs were associated with the longest mean reaction time. Moreover, in the incongruent trials, there was a significant main impact of group (p </w:t>
      </w:r>
      <w:r>
        <w:rPr>
          <w:rFonts w:ascii="Times New Roman" w:hAnsi="Times New Roman" w:cs="Times New Roman"/>
          <w:sz w:val="24"/>
          <w:szCs w:val="24"/>
        </w:rPr>
        <w:t>&lt;</w:t>
      </w:r>
      <w:r w:rsidRPr="00567AA0">
        <w:rPr>
          <w:rFonts w:ascii="Times New Roman" w:hAnsi="Times New Roman" w:cs="Times New Roman"/>
          <w:sz w:val="24"/>
          <w:szCs w:val="24"/>
        </w:rPr>
        <w:t xml:space="preserve"> 0.00</w:t>
      </w:r>
      <w:r>
        <w:rPr>
          <w:rFonts w:ascii="Times New Roman" w:hAnsi="Times New Roman" w:cs="Times New Roman"/>
          <w:sz w:val="24"/>
          <w:szCs w:val="24"/>
        </w:rPr>
        <w:t>1</w:t>
      </w:r>
      <w:r w:rsidRPr="00567AA0">
        <w:rPr>
          <w:rFonts w:ascii="Times New Roman" w:hAnsi="Times New Roman" w:cs="Times New Roman"/>
          <w:sz w:val="24"/>
          <w:szCs w:val="24"/>
        </w:rPr>
        <w:t xml:space="preserve">, </w:t>
      </w:r>
      <m:oMath>
        <m:sSubSup>
          <m:sSubSupPr>
            <m:ctrlPr>
              <w:rPr>
                <w:rFonts w:ascii="Cambria Math" w:hAnsi="Cambria Math" w:cs="Times New Roman"/>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m:rPr>
                <m:sty m:val="p"/>
              </m:rPr>
              <w:rPr>
                <w:rFonts w:ascii="Cambria Math" w:hAnsi="Cambria Math" w:cs="Times New Roman"/>
                <w:sz w:val="24"/>
                <w:szCs w:val="24"/>
                <w:lang w:bidi="fa-IR"/>
              </w:rPr>
              <m:t>²</m:t>
            </m:r>
          </m:sup>
        </m:sSubSup>
      </m:oMath>
      <w:r w:rsidRPr="00567AA0">
        <w:rPr>
          <w:rFonts w:ascii="Times New Roman" w:hAnsi="Times New Roman" w:cs="Times New Roman"/>
          <w:sz w:val="24"/>
          <w:szCs w:val="24"/>
        </w:rPr>
        <w:t xml:space="preserve"> = 0.157), mostly due to the longer mean response times observed in individuals with IADs</w:t>
      </w:r>
      <w:r>
        <w:rPr>
          <w:rFonts w:ascii="Times New Roman" w:hAnsi="Times New Roman" w:cs="Times New Roman"/>
          <w:sz w:val="24"/>
          <w:szCs w:val="24"/>
        </w:rPr>
        <w:t xml:space="preserve"> </w:t>
      </w:r>
      <w:r w:rsidRPr="00567AA0">
        <w:rPr>
          <w:rFonts w:ascii="Times New Roman" w:hAnsi="Times New Roman" w:cs="Times New Roman"/>
          <w:sz w:val="24"/>
          <w:szCs w:val="24"/>
        </w:rPr>
        <w:t>compared to HCs.</w:t>
      </w:r>
      <w:r>
        <w:rPr>
          <w:rFonts w:ascii="Times New Roman" w:hAnsi="Times New Roman" w:cs="Times New Roman"/>
          <w:sz w:val="24"/>
          <w:szCs w:val="24"/>
        </w:rPr>
        <w:t xml:space="preserve"> </w:t>
      </w:r>
      <w:r w:rsidRPr="007A7285">
        <w:rPr>
          <w:rFonts w:ascii="Times New Roman" w:hAnsi="Times New Roman" w:cs="Times New Roman"/>
          <w:sz w:val="24"/>
          <w:szCs w:val="24"/>
        </w:rPr>
        <w:t xml:space="preserve">Furthermore, a signiﬁcant difference was found in </w:t>
      </w:r>
      <w:r>
        <w:rPr>
          <w:rFonts w:ascii="Times New Roman" w:hAnsi="Times New Roman" w:cs="Times New Roman"/>
          <w:sz w:val="24"/>
          <w:szCs w:val="24"/>
        </w:rPr>
        <w:t>Task1</w:t>
      </w:r>
      <w:r w:rsidRPr="007A7285">
        <w:rPr>
          <w:rFonts w:ascii="Times New Roman" w:hAnsi="Times New Roman" w:cs="Times New Roman"/>
          <w:sz w:val="24"/>
          <w:szCs w:val="24"/>
        </w:rPr>
        <w:t xml:space="preserve"> between IADs and HCs (p = 0.0126,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A7285">
        <w:rPr>
          <w:rFonts w:ascii="Times New Roman" w:hAnsi="Times New Roman" w:cs="Times New Roman"/>
          <w:sz w:val="24"/>
          <w:szCs w:val="24"/>
        </w:rPr>
        <w:t xml:space="preserve"> = 0.053) and also among congruent and incongruent trails (</w:t>
      </w:r>
      <w:r w:rsidRPr="00567AA0">
        <w:rPr>
          <w:rFonts w:ascii="Times New Roman" w:hAnsi="Times New Roman" w:cs="Times New Roman"/>
          <w:sz w:val="24"/>
          <w:szCs w:val="24"/>
        </w:rPr>
        <w:t xml:space="preserve">p </w:t>
      </w:r>
      <w:r>
        <w:rPr>
          <w:rFonts w:ascii="Times New Roman" w:hAnsi="Times New Roman" w:cs="Times New Roman"/>
          <w:sz w:val="24"/>
          <w:szCs w:val="24"/>
        </w:rPr>
        <w:t>&lt;</w:t>
      </w:r>
      <w:r w:rsidRPr="00567AA0">
        <w:rPr>
          <w:rFonts w:ascii="Times New Roman" w:hAnsi="Times New Roman" w:cs="Times New Roman"/>
          <w:sz w:val="24"/>
          <w:szCs w:val="24"/>
        </w:rPr>
        <w:t xml:space="preserve"> 0.00</w:t>
      </w:r>
      <w:r>
        <w:rPr>
          <w:rFonts w:ascii="Times New Roman" w:hAnsi="Times New Roman" w:cs="Times New Roman"/>
          <w:sz w:val="24"/>
          <w:szCs w:val="24"/>
        </w:rPr>
        <w:t>1</w:t>
      </w:r>
      <w:r w:rsidRPr="007A7285">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A7285">
        <w:rPr>
          <w:rFonts w:ascii="Times New Roman" w:eastAsiaTheme="minorEastAsia" w:hAnsi="Times New Roman" w:cs="Times New Roman"/>
          <w:sz w:val="24"/>
          <w:szCs w:val="24"/>
        </w:rPr>
        <w:t xml:space="preserve"> </w:t>
      </w:r>
      <w:r w:rsidRPr="007A7285">
        <w:rPr>
          <w:rFonts w:ascii="Times New Roman" w:hAnsi="Times New Roman" w:cs="Times New Roman"/>
          <w:sz w:val="24"/>
          <w:szCs w:val="24"/>
        </w:rPr>
        <w:t>= 0.279). Moreover</w:t>
      </w:r>
      <w:r>
        <w:rPr>
          <w:rFonts w:ascii="Times New Roman" w:hAnsi="Times New Roman" w:cs="Times New Roman"/>
          <w:sz w:val="24"/>
          <w:szCs w:val="24"/>
        </w:rPr>
        <w:t>,</w:t>
      </w:r>
      <w:r w:rsidRPr="007A7285">
        <w:rPr>
          <w:rFonts w:ascii="Times New Roman" w:hAnsi="Times New Roman" w:cs="Times New Roman"/>
          <w:sz w:val="24"/>
          <w:szCs w:val="24"/>
        </w:rPr>
        <w:t xml:space="preserve"> a significant difference was found in </w:t>
      </w:r>
      <w:r>
        <w:rPr>
          <w:rFonts w:ascii="Times New Roman" w:hAnsi="Times New Roman" w:cs="Times New Roman"/>
          <w:sz w:val="24"/>
          <w:szCs w:val="24"/>
        </w:rPr>
        <w:t>Task2</w:t>
      </w:r>
      <w:r w:rsidRPr="007A7285">
        <w:rPr>
          <w:rFonts w:ascii="Times New Roman" w:hAnsi="Times New Roman" w:cs="Times New Roman"/>
          <w:sz w:val="24"/>
          <w:szCs w:val="24"/>
        </w:rPr>
        <w:t xml:space="preserve"> between IADs and HCs (F (1, 57) = 11.96, p </w:t>
      </w:r>
      <w:r>
        <w:rPr>
          <w:rFonts w:ascii="Times New Roman" w:hAnsi="Times New Roman" w:cs="Times New Roman"/>
          <w:sz w:val="24"/>
          <w:szCs w:val="24"/>
        </w:rPr>
        <w:t>&lt;</w:t>
      </w:r>
      <w:r w:rsidRPr="007A7285">
        <w:rPr>
          <w:rFonts w:ascii="Times New Roman" w:hAnsi="Times New Roman" w:cs="Times New Roman"/>
          <w:sz w:val="24"/>
          <w:szCs w:val="24"/>
        </w:rPr>
        <w:t xml:space="preserve"> 0.001,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A7285">
        <w:rPr>
          <w:rFonts w:ascii="Times New Roman" w:hAnsi="Times New Roman" w:cs="Times New Roman"/>
          <w:sz w:val="24"/>
          <w:szCs w:val="24"/>
        </w:rPr>
        <w:t xml:space="preserve"> = 0.142) and also among congruent and incongruent trails (F (1, 57) = </w:t>
      </w:r>
      <w:r>
        <w:rPr>
          <w:rFonts w:ascii="Times New Roman" w:hAnsi="Times New Roman" w:cs="Times New Roman"/>
          <w:sz w:val="24"/>
          <w:szCs w:val="24"/>
        </w:rPr>
        <w:t>24</w:t>
      </w:r>
      <w:r w:rsidRPr="007A7285">
        <w:rPr>
          <w:rFonts w:ascii="Times New Roman" w:hAnsi="Times New Roman" w:cs="Times New Roman"/>
          <w:sz w:val="24"/>
          <w:szCs w:val="24"/>
        </w:rPr>
        <w:t xml:space="preserve">.19, p </w:t>
      </w:r>
      <w:r>
        <w:rPr>
          <w:rFonts w:ascii="Times New Roman" w:hAnsi="Times New Roman" w:cs="Times New Roman"/>
          <w:sz w:val="24"/>
          <w:szCs w:val="24"/>
        </w:rPr>
        <w:t>&lt;</w:t>
      </w:r>
      <w:r w:rsidRPr="007A7285">
        <w:rPr>
          <w:rFonts w:ascii="Times New Roman" w:hAnsi="Times New Roman" w:cs="Times New Roman"/>
          <w:sz w:val="24"/>
          <w:szCs w:val="24"/>
        </w:rPr>
        <w:t xml:space="preserve"> 0.001,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A7285">
        <w:rPr>
          <w:rFonts w:ascii="Times New Roman" w:hAnsi="Times New Roman" w:cs="Times New Roman"/>
          <w:sz w:val="24"/>
          <w:szCs w:val="24"/>
        </w:rPr>
        <w:t xml:space="preserve"> = 0.180). </w:t>
      </w:r>
      <w:r w:rsidRPr="00A86AD1">
        <w:rPr>
          <w:rFonts w:ascii="Times New Roman" w:hAnsi="Times New Roman" w:cs="Times New Roman"/>
          <w:sz w:val="24"/>
          <w:szCs w:val="24"/>
        </w:rPr>
        <w:t>The IADs group showed a significant difference between congruent and incongruent trails</w:t>
      </w:r>
      <w:r w:rsidRPr="007A7285">
        <w:rPr>
          <w:rFonts w:ascii="Times New Roman" w:hAnsi="Times New Roman" w:cs="Times New Roman"/>
          <w:sz w:val="24"/>
          <w:szCs w:val="24"/>
        </w:rPr>
        <w:t xml:space="preserve"> (p </w:t>
      </w:r>
      <w:r>
        <w:rPr>
          <w:rFonts w:ascii="Times New Roman" w:hAnsi="Times New Roman" w:cs="Times New Roman"/>
          <w:sz w:val="24"/>
          <w:szCs w:val="24"/>
        </w:rPr>
        <w:t>&lt;</w:t>
      </w:r>
      <w:r w:rsidRPr="007A7285">
        <w:rPr>
          <w:rFonts w:ascii="Times New Roman" w:hAnsi="Times New Roman" w:cs="Times New Roman"/>
          <w:sz w:val="24"/>
          <w:szCs w:val="24"/>
        </w:rPr>
        <w:t xml:space="preserve"> 0.001,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A7285">
        <w:rPr>
          <w:rFonts w:ascii="Times New Roman" w:hAnsi="Times New Roman" w:cs="Times New Roman"/>
          <w:sz w:val="24"/>
          <w:szCs w:val="24"/>
        </w:rPr>
        <w:t xml:space="preserve"> = 0.313) </w:t>
      </w:r>
      <w:r w:rsidRPr="00A86AD1">
        <w:rPr>
          <w:rFonts w:ascii="Times New Roman" w:hAnsi="Times New Roman" w:cs="Times New Roman"/>
          <w:sz w:val="24"/>
          <w:szCs w:val="24"/>
        </w:rPr>
        <w:t xml:space="preserve">and a marginally significant difference between </w:t>
      </w:r>
      <w:r>
        <w:rPr>
          <w:rFonts w:ascii="Times New Roman" w:hAnsi="Times New Roman" w:cs="Times New Roman"/>
          <w:sz w:val="24"/>
          <w:szCs w:val="24"/>
        </w:rPr>
        <w:t>T</w:t>
      </w:r>
      <w:r w:rsidRPr="00A86AD1">
        <w:rPr>
          <w:rFonts w:ascii="Times New Roman" w:hAnsi="Times New Roman" w:cs="Times New Roman"/>
          <w:sz w:val="24"/>
          <w:szCs w:val="24"/>
        </w:rPr>
        <w:t xml:space="preserve">ask1 and </w:t>
      </w:r>
      <w:r>
        <w:rPr>
          <w:rFonts w:ascii="Times New Roman" w:hAnsi="Times New Roman" w:cs="Times New Roman"/>
          <w:sz w:val="24"/>
          <w:szCs w:val="24"/>
        </w:rPr>
        <w:t>T</w:t>
      </w:r>
      <w:r w:rsidRPr="00A86AD1">
        <w:rPr>
          <w:rFonts w:ascii="Times New Roman" w:hAnsi="Times New Roman" w:cs="Times New Roman"/>
          <w:sz w:val="24"/>
          <w:szCs w:val="24"/>
        </w:rPr>
        <w:t>ask2</w:t>
      </w:r>
      <w:r w:rsidRPr="007A7285">
        <w:rPr>
          <w:rFonts w:ascii="Times New Roman" w:hAnsi="Times New Roman" w:cs="Times New Roman"/>
          <w:sz w:val="24"/>
          <w:szCs w:val="24"/>
          <w:lang w:bidi="fa-IR"/>
        </w:rPr>
        <w:t xml:space="preserve"> </w:t>
      </w:r>
      <w:r w:rsidRPr="007A7285">
        <w:rPr>
          <w:rFonts w:ascii="Times New Roman" w:hAnsi="Times New Roman" w:cs="Times New Roman"/>
          <w:sz w:val="24"/>
          <w:szCs w:val="24"/>
        </w:rPr>
        <w:t xml:space="preserve">(p = 0.0788,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A7285">
        <w:rPr>
          <w:rFonts w:ascii="Times New Roman" w:hAnsi="Times New Roman" w:cs="Times New Roman"/>
          <w:sz w:val="24"/>
          <w:szCs w:val="24"/>
        </w:rPr>
        <w:t xml:space="preserve"> = 0.03</w:t>
      </w:r>
      <w:r>
        <w:rPr>
          <w:rFonts w:ascii="Times New Roman" w:hAnsi="Times New Roman" w:cs="Times New Roman"/>
          <w:sz w:val="24"/>
          <w:szCs w:val="24"/>
        </w:rPr>
        <w:t>1</w:t>
      </w:r>
      <w:r w:rsidRPr="007A7285">
        <w:rPr>
          <w:rFonts w:ascii="Times New Roman" w:hAnsi="Times New Roman" w:cs="Times New Roman"/>
          <w:sz w:val="24"/>
          <w:szCs w:val="24"/>
        </w:rPr>
        <w:t xml:space="preserve">). </w:t>
      </w:r>
      <w:r w:rsidRPr="005A0855">
        <w:rPr>
          <w:rFonts w:ascii="Times New Roman" w:hAnsi="Times New Roman" w:cs="Times New Roman"/>
          <w:sz w:val="24"/>
          <w:szCs w:val="24"/>
        </w:rPr>
        <w:t>For the HCs group, congruent trails differed significantly from incongruent trails</w:t>
      </w:r>
      <w:r w:rsidRPr="007A7285">
        <w:rPr>
          <w:rFonts w:ascii="Times New Roman" w:hAnsi="Times New Roman" w:cs="Times New Roman"/>
          <w:sz w:val="24"/>
          <w:szCs w:val="24"/>
        </w:rPr>
        <w:t xml:space="preserve"> (p </w:t>
      </w:r>
      <w:r>
        <w:rPr>
          <w:rFonts w:ascii="Times New Roman" w:hAnsi="Times New Roman" w:cs="Times New Roman"/>
          <w:sz w:val="24"/>
          <w:szCs w:val="24"/>
        </w:rPr>
        <w:t>&lt;</w:t>
      </w:r>
      <w:r w:rsidRPr="007A7285">
        <w:rPr>
          <w:rFonts w:ascii="Times New Roman" w:hAnsi="Times New Roman" w:cs="Times New Roman"/>
          <w:sz w:val="24"/>
          <w:szCs w:val="24"/>
        </w:rPr>
        <w:t xml:space="preserve"> 0.001,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A7285">
        <w:rPr>
          <w:rFonts w:ascii="Times New Roman" w:eastAsiaTheme="minorEastAsia" w:hAnsi="Times New Roman" w:cs="Times New Roman"/>
          <w:sz w:val="24"/>
          <w:szCs w:val="24"/>
        </w:rPr>
        <w:t xml:space="preserve"> </w:t>
      </w:r>
      <w:r w:rsidRPr="007A7285">
        <w:rPr>
          <w:rFonts w:ascii="Times New Roman" w:hAnsi="Times New Roman" w:cs="Times New Roman"/>
          <w:sz w:val="24"/>
          <w:szCs w:val="24"/>
        </w:rPr>
        <w:t>= 0.195)</w:t>
      </w:r>
      <w:r>
        <w:rPr>
          <w:rFonts w:ascii="Times New Roman" w:hAnsi="Times New Roman" w:cs="Times New Roman"/>
          <w:sz w:val="24"/>
          <w:szCs w:val="24"/>
        </w:rPr>
        <w:t>,</w:t>
      </w:r>
      <w:r w:rsidRPr="007A7285">
        <w:rPr>
          <w:rFonts w:ascii="Times New Roman" w:hAnsi="Times New Roman" w:cs="Times New Roman"/>
          <w:sz w:val="24"/>
          <w:szCs w:val="24"/>
        </w:rPr>
        <w:t xml:space="preserve"> </w:t>
      </w:r>
      <w:r w:rsidRPr="005A0855">
        <w:rPr>
          <w:rFonts w:ascii="Times New Roman" w:hAnsi="Times New Roman" w:cs="Times New Roman"/>
          <w:sz w:val="24"/>
          <w:szCs w:val="24"/>
        </w:rPr>
        <w:t xml:space="preserve">but no significant difference was noted between </w:t>
      </w:r>
      <w:r>
        <w:rPr>
          <w:rFonts w:ascii="Times New Roman" w:hAnsi="Times New Roman" w:cs="Times New Roman"/>
          <w:sz w:val="24"/>
          <w:szCs w:val="24"/>
        </w:rPr>
        <w:t>Task</w:t>
      </w:r>
      <w:r w:rsidRPr="005A0855">
        <w:rPr>
          <w:rFonts w:ascii="Times New Roman" w:hAnsi="Times New Roman" w:cs="Times New Roman"/>
          <w:sz w:val="24"/>
          <w:szCs w:val="24"/>
        </w:rPr>
        <w:t xml:space="preserve">1 and </w:t>
      </w:r>
      <w:r>
        <w:rPr>
          <w:rFonts w:ascii="Times New Roman" w:hAnsi="Times New Roman" w:cs="Times New Roman"/>
          <w:sz w:val="24"/>
          <w:szCs w:val="24"/>
        </w:rPr>
        <w:t>Task</w:t>
      </w:r>
      <w:r w:rsidRPr="005A0855">
        <w:rPr>
          <w:rFonts w:ascii="Times New Roman" w:hAnsi="Times New Roman" w:cs="Times New Roman"/>
          <w:sz w:val="24"/>
          <w:szCs w:val="24"/>
        </w:rPr>
        <w:t>2.</w:t>
      </w:r>
      <w:r w:rsidRPr="007A7285">
        <w:rPr>
          <w:rFonts w:ascii="Times New Roman" w:hAnsi="Times New Roman" w:cs="Times New Roman"/>
          <w:sz w:val="24"/>
          <w:szCs w:val="24"/>
        </w:rPr>
        <w:t xml:space="preserve"> (p = 0.761). </w:t>
      </w:r>
    </w:p>
    <w:p w14:paraId="1125969E" w14:textId="77777777" w:rsidR="00553D71" w:rsidRDefault="00553D71" w:rsidP="00553D71">
      <w:pPr>
        <w:spacing w:line="276" w:lineRule="auto"/>
        <w:jc w:val="both"/>
        <w:rPr>
          <w:rFonts w:ascii="Times New Roman" w:hAnsi="Times New Roman" w:cs="Times New Roman"/>
          <w:sz w:val="24"/>
          <w:szCs w:val="24"/>
        </w:rPr>
      </w:pPr>
      <w:r w:rsidRPr="00323D4E">
        <w:rPr>
          <w:rFonts w:ascii="Times New Roman" w:hAnsi="Times New Roman" w:cs="Times New Roman"/>
          <w:b/>
          <w:bCs/>
          <w:color w:val="000000" w:themeColor="text1"/>
          <w:sz w:val="24"/>
          <w:szCs w:val="24"/>
        </w:rPr>
        <w:t>Individual Standard Deviation (ISD)</w:t>
      </w:r>
      <w:r w:rsidRPr="00323D4E">
        <w:rPr>
          <w:rFonts w:ascii="Times New Roman" w:hAnsi="Times New Roman" w:cs="Times New Roman"/>
          <w:sz w:val="24"/>
          <w:szCs w:val="24"/>
        </w:rPr>
        <w:t xml:space="preserve"> </w:t>
      </w:r>
    </w:p>
    <w:p w14:paraId="6A0FF533" w14:textId="77777777" w:rsidR="00553D71" w:rsidRPr="00396CE6" w:rsidRDefault="00553D71" w:rsidP="00553D71">
      <w:pPr>
        <w:spacing w:line="276" w:lineRule="auto"/>
        <w:jc w:val="both"/>
        <w:rPr>
          <w:rFonts w:ascii="Times New Roman" w:hAnsi="Times New Roman" w:cs="Times New Roman"/>
          <w:sz w:val="24"/>
          <w:szCs w:val="24"/>
          <w:lang w:bidi="fa-IR"/>
        </w:rPr>
      </w:pPr>
      <w:r w:rsidRPr="00323D4E">
        <w:rPr>
          <w:rFonts w:ascii="Times New Roman" w:hAnsi="Times New Roman" w:cs="Times New Roman"/>
          <w:sz w:val="24"/>
          <w:szCs w:val="24"/>
        </w:rPr>
        <w:t xml:space="preserve">To analyze the ISDs, the outliers were included to assess all ranges of RT variation. </w:t>
      </w:r>
      <w:r w:rsidRPr="00396CE6">
        <w:rPr>
          <w:rFonts w:ascii="Times New Roman" w:hAnsi="Times New Roman" w:cs="Times New Roman"/>
          <w:sz w:val="24"/>
          <w:szCs w:val="24"/>
          <w:lang w:bidi="fa-IR"/>
        </w:rPr>
        <w:t>In the post</w:t>
      </w:r>
      <w:r>
        <w:rPr>
          <w:rFonts w:ascii="Times New Roman" w:hAnsi="Times New Roman" w:cs="Times New Roman"/>
          <w:sz w:val="24"/>
          <w:szCs w:val="24"/>
          <w:lang w:bidi="fa-IR"/>
        </w:rPr>
        <w:t>-</w:t>
      </w:r>
      <w:r w:rsidRPr="00396CE6">
        <w:rPr>
          <w:rFonts w:ascii="Times New Roman" w:hAnsi="Times New Roman" w:cs="Times New Roman"/>
          <w:sz w:val="24"/>
          <w:szCs w:val="24"/>
          <w:lang w:bidi="fa-IR"/>
        </w:rPr>
        <w:t xml:space="preserve">hoc analysis, the main effect of </w:t>
      </w:r>
      <w:r>
        <w:rPr>
          <w:rFonts w:ascii="Times New Roman" w:hAnsi="Times New Roman" w:cs="Times New Roman"/>
          <w:sz w:val="24"/>
          <w:szCs w:val="24"/>
          <w:lang w:bidi="fa-IR"/>
        </w:rPr>
        <w:t>task</w:t>
      </w:r>
      <w:r w:rsidRPr="00396CE6">
        <w:rPr>
          <w:rFonts w:ascii="Times New Roman" w:hAnsi="Times New Roman" w:cs="Times New Roman"/>
          <w:sz w:val="24"/>
          <w:szCs w:val="24"/>
          <w:lang w:bidi="fa-IR"/>
        </w:rPr>
        <w:t xml:space="preserve"> was significant in congruent (p </w:t>
      </w:r>
      <w:r>
        <w:rPr>
          <w:rFonts w:ascii="Times New Roman" w:hAnsi="Times New Roman" w:cs="Times New Roman"/>
          <w:sz w:val="24"/>
          <w:szCs w:val="24"/>
          <w:lang w:bidi="fa-IR"/>
        </w:rPr>
        <w:t>&lt;</w:t>
      </w:r>
      <w:r w:rsidRPr="00396CE6">
        <w:rPr>
          <w:rFonts w:ascii="Times New Roman" w:hAnsi="Times New Roman" w:cs="Times New Roman"/>
          <w:sz w:val="24"/>
          <w:szCs w:val="24"/>
          <w:lang w:bidi="fa-IR"/>
        </w:rPr>
        <w:t xml:space="preserve"> 0.001,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396CE6">
        <w:rPr>
          <w:rFonts w:ascii="Times New Roman" w:hAnsi="Times New Roman" w:cs="Times New Roman"/>
          <w:sz w:val="24"/>
          <w:szCs w:val="24"/>
          <w:lang w:bidi="fa-IR"/>
        </w:rPr>
        <w:t xml:space="preserve"> = 0.138), and incongruent trials (p = 0.002,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396CE6">
        <w:rPr>
          <w:rFonts w:ascii="Times New Roman" w:hAnsi="Times New Roman" w:cs="Times New Roman"/>
          <w:sz w:val="24"/>
          <w:szCs w:val="24"/>
          <w:lang w:bidi="fa-IR"/>
        </w:rPr>
        <w:t xml:space="preserve"> = 0.12387), resulting in higher speed variability of </w:t>
      </w:r>
      <w:r>
        <w:rPr>
          <w:rFonts w:ascii="Times New Roman" w:hAnsi="Times New Roman" w:cs="Times New Roman"/>
          <w:sz w:val="24"/>
          <w:szCs w:val="24"/>
          <w:lang w:bidi="fa-IR"/>
        </w:rPr>
        <w:t>Task</w:t>
      </w:r>
      <w:r w:rsidRPr="00396CE6">
        <w:rPr>
          <w:rFonts w:ascii="Times New Roman" w:hAnsi="Times New Roman" w:cs="Times New Roman"/>
          <w:sz w:val="24"/>
          <w:szCs w:val="24"/>
          <w:lang w:bidi="fa-IR"/>
        </w:rPr>
        <w:t xml:space="preserve">2 than </w:t>
      </w:r>
      <w:r>
        <w:rPr>
          <w:rFonts w:ascii="Times New Roman" w:hAnsi="Times New Roman" w:cs="Times New Roman"/>
          <w:sz w:val="24"/>
          <w:szCs w:val="24"/>
          <w:lang w:bidi="fa-IR"/>
        </w:rPr>
        <w:t>Task</w:t>
      </w:r>
      <w:r w:rsidRPr="00396CE6">
        <w:rPr>
          <w:rFonts w:ascii="Times New Roman" w:hAnsi="Times New Roman" w:cs="Times New Roman"/>
          <w:sz w:val="24"/>
          <w:szCs w:val="24"/>
          <w:lang w:bidi="fa-IR"/>
        </w:rPr>
        <w:t xml:space="preserve">1 in all trials, but there was no significant group effect in congruent (p = 0.30788) and incongruent trials (p = 0.65439). Further, a significant congruity effect was found in </w:t>
      </w:r>
      <w:r>
        <w:rPr>
          <w:rFonts w:ascii="Times New Roman" w:hAnsi="Times New Roman" w:cs="Times New Roman"/>
          <w:sz w:val="24"/>
          <w:szCs w:val="24"/>
          <w:lang w:bidi="fa-IR"/>
        </w:rPr>
        <w:t>task</w:t>
      </w:r>
      <w:r w:rsidRPr="00396CE6">
        <w:rPr>
          <w:rFonts w:ascii="Times New Roman" w:hAnsi="Times New Roman" w:cs="Times New Roman"/>
          <w:sz w:val="24"/>
          <w:szCs w:val="24"/>
          <w:lang w:bidi="fa-IR"/>
        </w:rPr>
        <w:t xml:space="preserve"> 1 (p </w:t>
      </w:r>
      <w:r>
        <w:rPr>
          <w:rFonts w:ascii="Times New Roman" w:hAnsi="Times New Roman" w:cs="Times New Roman"/>
          <w:sz w:val="24"/>
          <w:szCs w:val="24"/>
          <w:lang w:bidi="fa-IR"/>
        </w:rPr>
        <w:t>&lt;</w:t>
      </w:r>
      <w:r w:rsidRPr="00396CE6">
        <w:rPr>
          <w:rFonts w:ascii="Times New Roman" w:hAnsi="Times New Roman" w:cs="Times New Roman"/>
          <w:sz w:val="24"/>
          <w:szCs w:val="24"/>
          <w:lang w:bidi="fa-IR"/>
        </w:rPr>
        <w:t xml:space="preserve"> </w:t>
      </w:r>
      <w:r>
        <w:rPr>
          <w:rFonts w:ascii="Times New Roman" w:hAnsi="Times New Roman" w:cs="Times New Roman"/>
          <w:sz w:val="24"/>
          <w:szCs w:val="24"/>
          <w:lang w:bidi="fa-IR"/>
        </w:rPr>
        <w:t>0.001</w:t>
      </w:r>
      <w:r w:rsidRPr="00396CE6">
        <w:rPr>
          <w:rFonts w:ascii="Times New Roman" w:hAnsi="Times New Roman" w:cs="Times New Roman"/>
          <w:sz w:val="24"/>
          <w:szCs w:val="24"/>
          <w:lang w:bidi="fa-IR"/>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396CE6">
        <w:rPr>
          <w:rFonts w:ascii="Times New Roman" w:hAnsi="Times New Roman" w:cs="Times New Roman"/>
          <w:sz w:val="24"/>
          <w:szCs w:val="24"/>
          <w:lang w:bidi="fa-IR"/>
        </w:rPr>
        <w:t xml:space="preserve"> = 0.356) and </w:t>
      </w:r>
      <w:r>
        <w:rPr>
          <w:rFonts w:ascii="Times New Roman" w:hAnsi="Times New Roman" w:cs="Times New Roman"/>
          <w:sz w:val="24"/>
          <w:szCs w:val="24"/>
          <w:lang w:bidi="fa-IR"/>
        </w:rPr>
        <w:t>task</w:t>
      </w:r>
      <w:r w:rsidRPr="00396CE6">
        <w:rPr>
          <w:rFonts w:ascii="Times New Roman" w:hAnsi="Times New Roman" w:cs="Times New Roman"/>
          <w:sz w:val="24"/>
          <w:szCs w:val="24"/>
          <w:lang w:bidi="fa-IR"/>
        </w:rPr>
        <w:t xml:space="preserve"> 2 (p </w:t>
      </w:r>
      <w:r>
        <w:rPr>
          <w:rFonts w:ascii="Times New Roman" w:hAnsi="Times New Roman" w:cs="Times New Roman"/>
          <w:sz w:val="24"/>
          <w:szCs w:val="24"/>
          <w:lang w:bidi="fa-IR"/>
        </w:rPr>
        <w:t>&lt;</w:t>
      </w:r>
      <w:r w:rsidRPr="00396CE6">
        <w:rPr>
          <w:rFonts w:ascii="Times New Roman" w:hAnsi="Times New Roman" w:cs="Times New Roman"/>
          <w:sz w:val="24"/>
          <w:szCs w:val="24"/>
          <w:lang w:bidi="fa-IR"/>
        </w:rPr>
        <w:t xml:space="preserve"> </w:t>
      </w:r>
      <w:r>
        <w:rPr>
          <w:rFonts w:ascii="Times New Roman" w:hAnsi="Times New Roman" w:cs="Times New Roman"/>
          <w:sz w:val="24"/>
          <w:szCs w:val="24"/>
          <w:lang w:bidi="fa-IR"/>
        </w:rPr>
        <w:t>0.001</w:t>
      </w:r>
      <w:r w:rsidRPr="00396CE6">
        <w:rPr>
          <w:rFonts w:ascii="Times New Roman" w:hAnsi="Times New Roman" w:cs="Times New Roman"/>
          <w:sz w:val="24"/>
          <w:szCs w:val="24"/>
          <w:lang w:bidi="fa-IR"/>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396CE6">
        <w:rPr>
          <w:rFonts w:ascii="Times New Roman" w:hAnsi="Times New Roman" w:cs="Times New Roman"/>
          <w:sz w:val="24"/>
          <w:szCs w:val="24"/>
          <w:lang w:bidi="fa-IR"/>
        </w:rPr>
        <w:t xml:space="preserve"> = 0.322). </w:t>
      </w:r>
      <w:r w:rsidRPr="0033424E">
        <w:rPr>
          <w:rFonts w:ascii="Times New Roman" w:hAnsi="Times New Roman" w:cs="Times New Roman"/>
          <w:sz w:val="24"/>
          <w:szCs w:val="24"/>
          <w:lang w:bidi="fa-IR"/>
        </w:rPr>
        <w:t xml:space="preserve">Though a </w:t>
      </w:r>
      <w:r>
        <w:rPr>
          <w:rFonts w:ascii="Times New Roman" w:hAnsi="Times New Roman" w:cs="Times New Roman"/>
          <w:sz w:val="24"/>
          <w:szCs w:val="24"/>
          <w:lang w:bidi="fa-IR"/>
        </w:rPr>
        <w:t>task</w:t>
      </w:r>
      <w:r w:rsidRPr="0033424E">
        <w:rPr>
          <w:rFonts w:ascii="Times New Roman" w:hAnsi="Times New Roman" w:cs="Times New Roman"/>
          <w:sz w:val="24"/>
          <w:szCs w:val="24"/>
          <w:lang w:bidi="fa-IR"/>
        </w:rPr>
        <w:t xml:space="preserve"> effect was only significant in the IADs group</w:t>
      </w:r>
      <w:r w:rsidRPr="00396CE6">
        <w:rPr>
          <w:rFonts w:ascii="Times New Roman" w:hAnsi="Times New Roman" w:cs="Times New Roman"/>
          <w:sz w:val="24"/>
          <w:szCs w:val="24"/>
          <w:lang w:bidi="fa-IR"/>
        </w:rPr>
        <w:t xml:space="preserve"> (p </w:t>
      </w:r>
      <w:r>
        <w:rPr>
          <w:rFonts w:ascii="Times New Roman" w:hAnsi="Times New Roman" w:cs="Times New Roman"/>
          <w:sz w:val="24"/>
          <w:szCs w:val="24"/>
          <w:lang w:bidi="fa-IR"/>
        </w:rPr>
        <w:t>&lt;</w:t>
      </w:r>
      <w:r w:rsidRPr="00396CE6">
        <w:rPr>
          <w:rFonts w:ascii="Times New Roman" w:hAnsi="Times New Roman" w:cs="Times New Roman"/>
          <w:sz w:val="24"/>
          <w:szCs w:val="24"/>
          <w:lang w:bidi="fa-IR"/>
        </w:rPr>
        <w:t xml:space="preserve"> </w:t>
      </w:r>
      <w:r>
        <w:rPr>
          <w:rFonts w:ascii="Times New Roman" w:hAnsi="Times New Roman" w:cs="Times New Roman"/>
          <w:sz w:val="24"/>
          <w:szCs w:val="24"/>
          <w:lang w:bidi="fa-IR"/>
        </w:rPr>
        <w:t>0.001</w:t>
      </w:r>
      <w:r w:rsidRPr="00396CE6">
        <w:rPr>
          <w:rFonts w:ascii="Times New Roman" w:hAnsi="Times New Roman" w:cs="Times New Roman"/>
          <w:sz w:val="24"/>
          <w:szCs w:val="24"/>
          <w:lang w:bidi="fa-IR"/>
        </w:rPr>
        <w:t xml:space="preserve">, </w:t>
      </w:r>
      <m:oMath>
        <m:sSubSup>
          <m:sSubSupPr>
            <m:ctrlPr>
              <w:rPr>
                <w:rFonts w:ascii="Cambria Math" w:hAnsi="Cambria Math" w:cs="Times New Roman"/>
                <w:i/>
                <w:sz w:val="24"/>
                <w:szCs w:val="24"/>
              </w:rPr>
            </m:ctrlPr>
          </m:sSubSupPr>
          <m:e>
            <m:r>
              <w:rPr>
                <w:rFonts w:ascii="Cambria Math" w:hAnsi="Cambria Math" w:cstheme="majorBidi"/>
                <w:sz w:val="26"/>
                <w:szCs w:val="26"/>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396CE6">
        <w:rPr>
          <w:rFonts w:ascii="Times New Roman" w:hAnsi="Times New Roman" w:cs="Times New Roman"/>
          <w:sz w:val="24"/>
          <w:szCs w:val="24"/>
          <w:lang w:bidi="fa-IR"/>
        </w:rPr>
        <w:t xml:space="preserve"> = 0.153), </w:t>
      </w:r>
      <w:r w:rsidRPr="0033424E">
        <w:rPr>
          <w:rFonts w:ascii="Times New Roman" w:hAnsi="Times New Roman" w:cs="Times New Roman"/>
          <w:sz w:val="24"/>
          <w:szCs w:val="24"/>
          <w:lang w:bidi="fa-IR"/>
        </w:rPr>
        <w:t>due to this group's significant variation in speed.</w:t>
      </w:r>
    </w:p>
    <w:p w14:paraId="013EA283" w14:textId="77777777" w:rsidR="00553D71" w:rsidRPr="00D449B3" w:rsidRDefault="00553D71" w:rsidP="00553D71">
      <w:pPr>
        <w:spacing w:line="276" w:lineRule="auto"/>
        <w:rPr>
          <w:rFonts w:ascii="Times New Roman" w:hAnsi="Times New Roman" w:cs="Times New Roman"/>
          <w:b/>
          <w:bCs/>
          <w:color w:val="000000" w:themeColor="text1"/>
          <w:sz w:val="24"/>
          <w:szCs w:val="24"/>
        </w:rPr>
      </w:pPr>
      <w:r w:rsidRPr="00D449B3">
        <w:rPr>
          <w:rFonts w:ascii="Times New Roman" w:hAnsi="Times New Roman" w:cs="Times New Roman"/>
          <w:b/>
          <w:bCs/>
          <w:color w:val="000000" w:themeColor="text1"/>
          <w:sz w:val="24"/>
          <w:szCs w:val="24"/>
        </w:rPr>
        <w:t>ERP Data</w:t>
      </w:r>
    </w:p>
    <w:p w14:paraId="5AED2E2A" w14:textId="77777777" w:rsidR="00553D71" w:rsidRDefault="00553D71" w:rsidP="00553D71">
      <w:pPr>
        <w:spacing w:line="276" w:lineRule="auto"/>
        <w:jc w:val="both"/>
        <w:rPr>
          <w:rFonts w:ascii="Times New Roman" w:hAnsi="Times New Roman" w:cs="Times New Roman"/>
          <w:sz w:val="24"/>
          <w:szCs w:val="24"/>
        </w:rPr>
      </w:pPr>
      <w:r w:rsidRPr="00D449B3">
        <w:rPr>
          <w:rFonts w:ascii="Times New Roman" w:hAnsi="Times New Roman" w:cs="Times New Roman"/>
          <w:sz w:val="24"/>
          <w:szCs w:val="24"/>
        </w:rPr>
        <w:t xml:space="preserve">In this study, the distribution of grand averaged ERP activity was analyzed. The early MFN, late MFN, and SP components were calculated in relation to the pre-onset baseline. For the early and late MFN, specific regions were considered, including the frontal, </w:t>
      </w:r>
      <w:proofErr w:type="spellStart"/>
      <w:r w:rsidRPr="00D449B3">
        <w:rPr>
          <w:rFonts w:ascii="Times New Roman" w:hAnsi="Times New Roman" w:cs="Times New Roman"/>
          <w:sz w:val="24"/>
          <w:szCs w:val="24"/>
        </w:rPr>
        <w:t>fronto</w:t>
      </w:r>
      <w:proofErr w:type="spellEnd"/>
      <w:r w:rsidRPr="00D449B3">
        <w:rPr>
          <w:rFonts w:ascii="Times New Roman" w:hAnsi="Times New Roman" w:cs="Times New Roman"/>
          <w:sz w:val="24"/>
          <w:szCs w:val="24"/>
        </w:rPr>
        <w:t xml:space="preserve">-central, and central areas (F1, F2, </w:t>
      </w:r>
      <w:proofErr w:type="spellStart"/>
      <w:r w:rsidRPr="00D449B3">
        <w:rPr>
          <w:rFonts w:ascii="Times New Roman" w:hAnsi="Times New Roman" w:cs="Times New Roman"/>
          <w:sz w:val="24"/>
          <w:szCs w:val="24"/>
        </w:rPr>
        <w:t>Fz</w:t>
      </w:r>
      <w:proofErr w:type="spellEnd"/>
      <w:r w:rsidRPr="00D449B3">
        <w:rPr>
          <w:rFonts w:ascii="Times New Roman" w:hAnsi="Times New Roman" w:cs="Times New Roman"/>
          <w:sz w:val="24"/>
          <w:szCs w:val="24"/>
        </w:rPr>
        <w:t xml:space="preserve">, FC1, FC2, </w:t>
      </w:r>
      <w:proofErr w:type="spellStart"/>
      <w:r w:rsidRPr="00D449B3">
        <w:rPr>
          <w:rFonts w:ascii="Times New Roman" w:hAnsi="Times New Roman" w:cs="Times New Roman"/>
          <w:sz w:val="24"/>
          <w:szCs w:val="24"/>
        </w:rPr>
        <w:t>FCz</w:t>
      </w:r>
      <w:proofErr w:type="spellEnd"/>
      <w:r w:rsidRPr="00D449B3">
        <w:rPr>
          <w:rFonts w:ascii="Times New Roman" w:hAnsi="Times New Roman" w:cs="Times New Roman"/>
          <w:sz w:val="24"/>
          <w:szCs w:val="24"/>
        </w:rPr>
        <w:t xml:space="preserve">, and </w:t>
      </w:r>
      <w:proofErr w:type="spellStart"/>
      <w:r w:rsidRPr="00D449B3">
        <w:rPr>
          <w:rFonts w:ascii="Times New Roman" w:hAnsi="Times New Roman" w:cs="Times New Roman"/>
          <w:sz w:val="24"/>
          <w:szCs w:val="24"/>
        </w:rPr>
        <w:t>Cz</w:t>
      </w:r>
      <w:proofErr w:type="spellEnd"/>
      <w:r w:rsidRPr="00D449B3">
        <w:rPr>
          <w:rFonts w:ascii="Times New Roman" w:hAnsi="Times New Roman" w:cs="Times New Roman"/>
          <w:sz w:val="24"/>
          <w:szCs w:val="24"/>
        </w:rPr>
        <w:t xml:space="preserve">). The SP component was calculated over the </w:t>
      </w:r>
      <w:proofErr w:type="spellStart"/>
      <w:r w:rsidRPr="00D449B3">
        <w:rPr>
          <w:rFonts w:ascii="Times New Roman" w:hAnsi="Times New Roman" w:cs="Times New Roman"/>
          <w:sz w:val="24"/>
          <w:szCs w:val="24"/>
        </w:rPr>
        <w:t>centro</w:t>
      </w:r>
      <w:proofErr w:type="spellEnd"/>
      <w:r w:rsidRPr="00D449B3">
        <w:rPr>
          <w:rFonts w:ascii="Times New Roman" w:hAnsi="Times New Roman" w:cs="Times New Roman"/>
          <w:sz w:val="24"/>
          <w:szCs w:val="24"/>
        </w:rPr>
        <w:t xml:space="preserve">-parietal and parietal regions (CP3, </w:t>
      </w:r>
      <w:proofErr w:type="spellStart"/>
      <w:r w:rsidRPr="00D449B3">
        <w:rPr>
          <w:rFonts w:ascii="Times New Roman" w:hAnsi="Times New Roman" w:cs="Times New Roman"/>
          <w:sz w:val="24"/>
          <w:szCs w:val="24"/>
        </w:rPr>
        <w:t>CPz</w:t>
      </w:r>
      <w:proofErr w:type="spellEnd"/>
      <w:r w:rsidRPr="00D449B3">
        <w:rPr>
          <w:rFonts w:ascii="Times New Roman" w:hAnsi="Times New Roman" w:cs="Times New Roman"/>
          <w:sz w:val="24"/>
          <w:szCs w:val="24"/>
        </w:rPr>
        <w:t xml:space="preserve">, CP4, P3, </w:t>
      </w:r>
      <w:proofErr w:type="spellStart"/>
      <w:r w:rsidRPr="00D449B3">
        <w:rPr>
          <w:rFonts w:ascii="Times New Roman" w:hAnsi="Times New Roman" w:cs="Times New Roman"/>
          <w:sz w:val="24"/>
          <w:szCs w:val="24"/>
        </w:rPr>
        <w:t>Pz</w:t>
      </w:r>
      <w:proofErr w:type="spellEnd"/>
      <w:r w:rsidRPr="00D449B3">
        <w:rPr>
          <w:rFonts w:ascii="Times New Roman" w:hAnsi="Times New Roman" w:cs="Times New Roman"/>
          <w:sz w:val="24"/>
          <w:szCs w:val="24"/>
        </w:rPr>
        <w:t>, and P4).</w:t>
      </w:r>
    </w:p>
    <w:p w14:paraId="65372BB8" w14:textId="77777777" w:rsidR="00553D71" w:rsidRDefault="00553D71" w:rsidP="00553D71">
      <w:pPr>
        <w:spacing w:line="276" w:lineRule="auto"/>
        <w:rPr>
          <w:rFonts w:ascii="Times New Roman" w:hAnsi="Times New Roman" w:cs="Times New Roman"/>
          <w:b/>
          <w:bCs/>
          <w:color w:val="000000" w:themeColor="text1"/>
          <w:sz w:val="24"/>
          <w:szCs w:val="24"/>
        </w:rPr>
      </w:pPr>
    </w:p>
    <w:p w14:paraId="5810F266" w14:textId="08F62006" w:rsidR="00553D71" w:rsidRPr="00D449B3" w:rsidRDefault="00553D71" w:rsidP="00553D71">
      <w:pPr>
        <w:spacing w:line="276" w:lineRule="auto"/>
        <w:rPr>
          <w:rFonts w:ascii="Times New Roman" w:hAnsi="Times New Roman" w:cs="Times New Roman"/>
          <w:b/>
          <w:bCs/>
          <w:color w:val="000000" w:themeColor="text1"/>
          <w:sz w:val="24"/>
          <w:szCs w:val="24"/>
        </w:rPr>
      </w:pPr>
      <w:r w:rsidRPr="00D449B3">
        <w:rPr>
          <w:rFonts w:ascii="Times New Roman" w:hAnsi="Times New Roman" w:cs="Times New Roman"/>
          <w:b/>
          <w:bCs/>
          <w:color w:val="000000" w:themeColor="text1"/>
          <w:sz w:val="24"/>
          <w:szCs w:val="24"/>
        </w:rPr>
        <w:lastRenderedPageBreak/>
        <w:t>Early MFN</w:t>
      </w:r>
      <w:r>
        <w:rPr>
          <w:rFonts w:ascii="Times New Roman" w:hAnsi="Times New Roman" w:cs="Times New Roman"/>
          <w:b/>
          <w:bCs/>
          <w:color w:val="000000" w:themeColor="text1"/>
          <w:sz w:val="24"/>
          <w:szCs w:val="24"/>
        </w:rPr>
        <w:t xml:space="preserve"> (Table S1)</w:t>
      </w:r>
    </w:p>
    <w:p w14:paraId="1D302300" w14:textId="77777777" w:rsidR="00553D71" w:rsidRDefault="00553D71" w:rsidP="00553D71">
      <w:pPr>
        <w:spacing w:line="276" w:lineRule="auto"/>
        <w:jc w:val="both"/>
        <w:rPr>
          <w:rFonts w:ascii="Times New Roman" w:hAnsi="Times New Roman" w:cs="Times New Roman"/>
          <w:sz w:val="24"/>
          <w:szCs w:val="24"/>
        </w:rPr>
      </w:pPr>
      <w:r w:rsidRPr="00D449B3">
        <w:rPr>
          <w:rFonts w:ascii="Times New Roman" w:hAnsi="Times New Roman" w:cs="Times New Roman"/>
          <w:sz w:val="24"/>
          <w:szCs w:val="24"/>
        </w:rPr>
        <w:t xml:space="preserve">Regarding the early MFN component, its calculation involved the frontal, </w:t>
      </w:r>
      <w:proofErr w:type="spellStart"/>
      <w:r w:rsidRPr="00D449B3">
        <w:rPr>
          <w:rFonts w:ascii="Times New Roman" w:hAnsi="Times New Roman" w:cs="Times New Roman"/>
          <w:sz w:val="24"/>
          <w:szCs w:val="24"/>
        </w:rPr>
        <w:t>fronto</w:t>
      </w:r>
      <w:proofErr w:type="spellEnd"/>
      <w:r w:rsidRPr="00D449B3">
        <w:rPr>
          <w:rFonts w:ascii="Times New Roman" w:hAnsi="Times New Roman" w:cs="Times New Roman"/>
          <w:sz w:val="24"/>
          <w:szCs w:val="24"/>
        </w:rPr>
        <w:t xml:space="preserve">-central, and central regions. A significant difference was observed between the IAD and HC groups in both </w:t>
      </w:r>
      <w:r>
        <w:rPr>
          <w:rFonts w:ascii="Times New Roman" w:hAnsi="Times New Roman" w:cs="Times New Roman"/>
          <w:sz w:val="24"/>
          <w:szCs w:val="24"/>
        </w:rPr>
        <w:t>T</w:t>
      </w:r>
      <w:r w:rsidRPr="00D449B3">
        <w:rPr>
          <w:rFonts w:ascii="Times New Roman" w:hAnsi="Times New Roman" w:cs="Times New Roman"/>
          <w:sz w:val="24"/>
          <w:szCs w:val="24"/>
        </w:rPr>
        <w:t>ask1</w:t>
      </w:r>
      <w:r>
        <w:rPr>
          <w:rFonts w:ascii="Times New Roman" w:hAnsi="Times New Roman" w:cs="Times New Roman"/>
          <w:sz w:val="24"/>
          <w:szCs w:val="24"/>
        </w:rPr>
        <w:t xml:space="preserve"> </w:t>
      </w:r>
      <w:r w:rsidRPr="00D449B3">
        <w:rPr>
          <w:rFonts w:ascii="Times New Roman" w:hAnsi="Times New Roman" w:cs="Times New Roman"/>
          <w:sz w:val="24"/>
          <w:szCs w:val="24"/>
        </w:rPr>
        <w:t xml:space="preserve">(p </w:t>
      </w:r>
      <w:r>
        <w:rPr>
          <w:rFonts w:ascii="Times New Roman" w:hAnsi="Times New Roman" w:cs="Times New Roman"/>
          <w:sz w:val="24"/>
          <w:szCs w:val="24"/>
        </w:rPr>
        <w:t>&lt;</w:t>
      </w:r>
      <w:r w:rsidRPr="00D449B3">
        <w:rPr>
          <w:rFonts w:ascii="Times New Roman" w:hAnsi="Times New Roman" w:cs="Times New Roman"/>
          <w:sz w:val="24"/>
          <w:szCs w:val="24"/>
        </w:rPr>
        <w:t xml:space="preserve"> </w:t>
      </w:r>
      <w:r>
        <w:rPr>
          <w:rFonts w:ascii="Times New Roman" w:hAnsi="Times New Roman" w:cs="Times New Roman"/>
          <w:sz w:val="24"/>
          <w:szCs w:val="24"/>
        </w:rPr>
        <w:t>0.001</w:t>
      </w:r>
      <w:r w:rsidRPr="00D449B3">
        <w:rPr>
          <w:rFonts w:ascii="Times New Roman" w:hAnsi="Times New Roman" w:cs="Times New Roman"/>
          <w:sz w:val="24"/>
          <w:szCs w:val="24"/>
        </w:rPr>
        <w:t xml:space="preserve">, </w:t>
      </w:r>
      <m:oMath>
        <m:sSubSup>
          <m:sSubSupPr>
            <m:ctrlPr>
              <w:rPr>
                <w:rFonts w:ascii="Cambria Math" w:hAnsi="Cambria Math" w:cs="Times New Roman"/>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m:rPr>
                <m:sty m:val="p"/>
              </m:rPr>
              <w:rPr>
                <w:rFonts w:ascii="Cambria Math" w:hAnsi="Cambria Math" w:cs="Times New Roman"/>
                <w:sz w:val="24"/>
                <w:szCs w:val="24"/>
              </w:rPr>
              <m:t>²</m:t>
            </m:r>
          </m:sup>
        </m:sSubSup>
      </m:oMath>
      <w:r w:rsidRPr="00D449B3">
        <w:rPr>
          <w:rFonts w:ascii="Times New Roman" w:hAnsi="Times New Roman" w:cs="Times New Roman"/>
          <w:sz w:val="24"/>
          <w:szCs w:val="24"/>
        </w:rPr>
        <w:t xml:space="preserve"> = 0.093) and </w:t>
      </w:r>
      <w:r>
        <w:rPr>
          <w:rFonts w:ascii="Times New Roman" w:hAnsi="Times New Roman" w:cs="Times New Roman"/>
          <w:sz w:val="24"/>
          <w:szCs w:val="24"/>
        </w:rPr>
        <w:t>T</w:t>
      </w:r>
      <w:r w:rsidRPr="00D449B3">
        <w:rPr>
          <w:rFonts w:ascii="Times New Roman" w:hAnsi="Times New Roman" w:cs="Times New Roman"/>
          <w:sz w:val="24"/>
          <w:szCs w:val="24"/>
        </w:rPr>
        <w:t>ask2</w:t>
      </w:r>
      <w:r>
        <w:rPr>
          <w:rFonts w:ascii="Times New Roman" w:hAnsi="Times New Roman" w:cs="Times New Roman"/>
          <w:sz w:val="24"/>
          <w:szCs w:val="24"/>
        </w:rPr>
        <w:t xml:space="preserve"> (</w:t>
      </w:r>
      <w:r w:rsidRPr="00E230F1">
        <w:rPr>
          <w:rFonts w:ascii="Times New Roman" w:hAnsi="Times New Roman" w:cs="Times New Roman"/>
          <w:sz w:val="24"/>
          <w:szCs w:val="24"/>
        </w:rPr>
        <w:t xml:space="preserve">p </w:t>
      </w:r>
      <w:r>
        <w:rPr>
          <w:rFonts w:ascii="Times New Roman" w:hAnsi="Times New Roman" w:cs="Times New Roman"/>
          <w:sz w:val="24"/>
          <w:szCs w:val="24"/>
        </w:rPr>
        <w:t>&lt;</w:t>
      </w:r>
      <w:r w:rsidRPr="00E230F1">
        <w:rPr>
          <w:rFonts w:ascii="Times New Roman" w:hAnsi="Times New Roman" w:cs="Times New Roman"/>
          <w:sz w:val="24"/>
          <w:szCs w:val="24"/>
        </w:rPr>
        <w:t xml:space="preserve"> 0.00</w:t>
      </w:r>
      <w:r>
        <w:rPr>
          <w:rFonts w:ascii="Times New Roman" w:hAnsi="Times New Roman" w:cs="Times New Roman"/>
          <w:sz w:val="24"/>
          <w:szCs w:val="24"/>
        </w:rPr>
        <w:t>1</w:t>
      </w:r>
      <w:r w:rsidRPr="00E230F1">
        <w:rPr>
          <w:rFonts w:ascii="Times New Roman" w:hAnsi="Times New Roman" w:cs="Times New Roman"/>
          <w:sz w:val="24"/>
          <w:szCs w:val="24"/>
        </w:rPr>
        <w:t xml:space="preserve">, </w:t>
      </w:r>
      <m:oMath>
        <m:sSubSup>
          <m:sSubSupPr>
            <m:ctrlPr>
              <w:rPr>
                <w:rFonts w:ascii="Cambria Math" w:hAnsi="Cambria Math" w:cs="Times New Roman"/>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m:rPr>
                <m:sty m:val="p"/>
              </m:rPr>
              <w:rPr>
                <w:rFonts w:ascii="Cambria Math" w:hAnsi="Cambria Math" w:cs="Times New Roman"/>
                <w:sz w:val="24"/>
                <w:szCs w:val="24"/>
              </w:rPr>
              <m:t>²</m:t>
            </m:r>
          </m:sup>
        </m:sSubSup>
      </m:oMath>
      <w:r w:rsidRPr="00E230F1">
        <w:rPr>
          <w:rFonts w:ascii="Times New Roman" w:hAnsi="Times New Roman" w:cs="Times New Roman"/>
          <w:sz w:val="24"/>
          <w:szCs w:val="24"/>
        </w:rPr>
        <w:t xml:space="preserve"> = 0.034</w:t>
      </w:r>
      <w:r>
        <w:rPr>
          <w:rFonts w:ascii="Times New Roman" w:hAnsi="Times New Roman" w:cs="Times New Roman"/>
          <w:sz w:val="24"/>
          <w:szCs w:val="24"/>
        </w:rPr>
        <w:t>)</w:t>
      </w:r>
      <w:r w:rsidRPr="00D449B3">
        <w:rPr>
          <w:rFonts w:ascii="Times New Roman" w:hAnsi="Times New Roman" w:cs="Times New Roman"/>
          <w:sz w:val="24"/>
          <w:szCs w:val="24"/>
        </w:rPr>
        <w:t>. Specifically, the IAD group exhibited a significant difference between congruent and incongruent trials</w:t>
      </w:r>
      <w:r>
        <w:rPr>
          <w:rFonts w:ascii="Times New Roman" w:hAnsi="Times New Roman" w:cs="Times New Roman"/>
          <w:sz w:val="24"/>
          <w:szCs w:val="24"/>
        </w:rPr>
        <w:t xml:space="preserve"> </w:t>
      </w:r>
      <w:r w:rsidRPr="00E230F1">
        <w:rPr>
          <w:rFonts w:ascii="Times New Roman" w:hAnsi="Times New Roman" w:cs="Times New Roman"/>
          <w:sz w:val="24"/>
          <w:szCs w:val="24"/>
        </w:rPr>
        <w:t xml:space="preserve">(p </w:t>
      </w:r>
      <w:r>
        <w:rPr>
          <w:rFonts w:ascii="Times New Roman" w:hAnsi="Times New Roman" w:cs="Times New Roman"/>
          <w:sz w:val="24"/>
          <w:szCs w:val="24"/>
        </w:rPr>
        <w:t>&lt;</w:t>
      </w:r>
      <w:r w:rsidRPr="00E230F1">
        <w:rPr>
          <w:rFonts w:ascii="Times New Roman" w:hAnsi="Times New Roman" w:cs="Times New Roman"/>
          <w:sz w:val="24"/>
          <w:szCs w:val="24"/>
        </w:rPr>
        <w:t xml:space="preserve"> 0.01, </w:t>
      </w:r>
      <m:oMath>
        <m:sSubSup>
          <m:sSubSupPr>
            <m:ctrlPr>
              <w:rPr>
                <w:rFonts w:ascii="Cambria Math" w:hAnsi="Cambria Math" w:cs="Times New Roman"/>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m:rPr>
                <m:sty m:val="p"/>
              </m:rPr>
              <w:rPr>
                <w:rFonts w:ascii="Cambria Math" w:hAnsi="Cambria Math" w:cs="Times New Roman"/>
                <w:sz w:val="24"/>
                <w:szCs w:val="24"/>
              </w:rPr>
              <m:t>²</m:t>
            </m:r>
          </m:sup>
        </m:sSubSup>
      </m:oMath>
      <w:r w:rsidRPr="00E230F1">
        <w:rPr>
          <w:rFonts w:ascii="Times New Roman" w:hAnsi="Times New Roman" w:cs="Times New Roman"/>
          <w:sz w:val="24"/>
          <w:szCs w:val="24"/>
        </w:rPr>
        <w:t> = 0.014)</w:t>
      </w:r>
      <w:r w:rsidRPr="00D449B3">
        <w:rPr>
          <w:rFonts w:ascii="Times New Roman" w:hAnsi="Times New Roman" w:cs="Times New Roman"/>
          <w:sz w:val="24"/>
          <w:szCs w:val="24"/>
        </w:rPr>
        <w:t>, while the HC group did not show such a difference</w:t>
      </w:r>
      <w:r>
        <w:rPr>
          <w:rFonts w:ascii="Times New Roman" w:hAnsi="Times New Roman" w:cs="Times New Roman"/>
          <w:sz w:val="24"/>
          <w:szCs w:val="24"/>
        </w:rPr>
        <w:t xml:space="preserve"> </w:t>
      </w:r>
      <w:r w:rsidRPr="00E230F1">
        <w:rPr>
          <w:rFonts w:ascii="Times New Roman" w:hAnsi="Times New Roman" w:cs="Times New Roman"/>
          <w:sz w:val="24"/>
          <w:szCs w:val="24"/>
        </w:rPr>
        <w:t>(p = 0.526)</w:t>
      </w:r>
      <w:r w:rsidRPr="00D449B3">
        <w:rPr>
          <w:rFonts w:ascii="Times New Roman" w:hAnsi="Times New Roman" w:cs="Times New Roman"/>
          <w:sz w:val="24"/>
          <w:szCs w:val="24"/>
        </w:rPr>
        <w:t xml:space="preserve">. Additionally, there was no significant congruity effect found in </w:t>
      </w:r>
      <w:r>
        <w:rPr>
          <w:rFonts w:ascii="Times New Roman" w:hAnsi="Times New Roman" w:cs="Times New Roman"/>
          <w:sz w:val="24"/>
          <w:szCs w:val="24"/>
        </w:rPr>
        <w:t>T</w:t>
      </w:r>
      <w:r w:rsidRPr="00D449B3">
        <w:rPr>
          <w:rFonts w:ascii="Times New Roman" w:hAnsi="Times New Roman" w:cs="Times New Roman"/>
          <w:sz w:val="24"/>
          <w:szCs w:val="24"/>
        </w:rPr>
        <w:t>ask1</w:t>
      </w:r>
      <w:r>
        <w:rPr>
          <w:rFonts w:ascii="Times New Roman" w:hAnsi="Times New Roman" w:cs="Times New Roman"/>
          <w:sz w:val="24"/>
          <w:szCs w:val="24"/>
        </w:rPr>
        <w:t xml:space="preserve"> </w:t>
      </w:r>
      <w:r w:rsidRPr="000651C5">
        <w:rPr>
          <w:rFonts w:ascii="Times New Roman" w:hAnsi="Times New Roman" w:cs="Times New Roman"/>
          <w:sz w:val="24"/>
          <w:szCs w:val="24"/>
        </w:rPr>
        <w:t>(p = 0.302)</w:t>
      </w:r>
      <w:r w:rsidRPr="00D449B3">
        <w:rPr>
          <w:rFonts w:ascii="Times New Roman" w:hAnsi="Times New Roman" w:cs="Times New Roman"/>
          <w:sz w:val="24"/>
          <w:szCs w:val="24"/>
        </w:rPr>
        <w:t xml:space="preserve">, but a significant congruity effect was observed in </w:t>
      </w:r>
      <w:r>
        <w:rPr>
          <w:rFonts w:ascii="Times New Roman" w:hAnsi="Times New Roman" w:cs="Times New Roman"/>
          <w:sz w:val="24"/>
          <w:szCs w:val="24"/>
        </w:rPr>
        <w:t>T</w:t>
      </w:r>
      <w:r w:rsidRPr="00D449B3">
        <w:rPr>
          <w:rFonts w:ascii="Times New Roman" w:hAnsi="Times New Roman" w:cs="Times New Roman"/>
          <w:sz w:val="24"/>
          <w:szCs w:val="24"/>
        </w:rPr>
        <w:t>ask2</w:t>
      </w:r>
      <w:r>
        <w:rPr>
          <w:rFonts w:ascii="Times New Roman" w:hAnsi="Times New Roman" w:cs="Times New Roman"/>
          <w:sz w:val="24"/>
          <w:szCs w:val="24"/>
        </w:rPr>
        <w:t xml:space="preserve"> </w:t>
      </w:r>
      <w:r w:rsidRPr="00CE684D">
        <w:rPr>
          <w:rFonts w:ascii="Times New Roman" w:hAnsi="Times New Roman" w:cs="Times New Roman"/>
          <w:sz w:val="24"/>
          <w:szCs w:val="24"/>
        </w:rPr>
        <w:t xml:space="preserve">(p </w:t>
      </w:r>
      <w:r>
        <w:rPr>
          <w:rFonts w:ascii="Times New Roman" w:hAnsi="Times New Roman" w:cs="Times New Roman"/>
          <w:sz w:val="24"/>
          <w:szCs w:val="24"/>
        </w:rPr>
        <w:t>&lt;</w:t>
      </w:r>
      <w:r w:rsidRPr="00CE684D">
        <w:rPr>
          <w:rFonts w:ascii="Times New Roman" w:hAnsi="Times New Roman" w:cs="Times New Roman"/>
          <w:sz w:val="24"/>
          <w:szCs w:val="24"/>
        </w:rPr>
        <w:t xml:space="preserve"> 0.01, </w:t>
      </w:r>
      <m:oMath>
        <m:sSubSup>
          <m:sSubSupPr>
            <m:ctrlPr>
              <w:rPr>
                <w:rFonts w:ascii="Cambria Math" w:hAnsi="Cambria Math" w:cs="Times New Roman"/>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m:rPr>
                <m:sty m:val="p"/>
              </m:rPr>
              <w:rPr>
                <w:rFonts w:ascii="Cambria Math" w:hAnsi="Cambria Math" w:cs="Times New Roman"/>
                <w:sz w:val="24"/>
                <w:szCs w:val="24"/>
              </w:rPr>
              <m:t>²</m:t>
            </m:r>
          </m:sup>
        </m:sSubSup>
      </m:oMath>
      <w:r w:rsidRPr="00CE684D">
        <w:rPr>
          <w:rFonts w:ascii="Times New Roman" w:hAnsi="Times New Roman" w:cs="Times New Roman"/>
          <w:sz w:val="24"/>
          <w:szCs w:val="24"/>
        </w:rPr>
        <w:t> = 0.018)</w:t>
      </w:r>
      <w:r w:rsidRPr="00D449B3">
        <w:rPr>
          <w:rFonts w:ascii="Times New Roman" w:hAnsi="Times New Roman" w:cs="Times New Roman"/>
          <w:sz w:val="24"/>
          <w:szCs w:val="24"/>
        </w:rPr>
        <w:t>. Notably, there was no significant difference between the two tasks in the IAD group</w:t>
      </w:r>
      <w:r>
        <w:rPr>
          <w:rFonts w:ascii="Times New Roman" w:hAnsi="Times New Roman" w:cs="Times New Roman"/>
          <w:sz w:val="24"/>
          <w:szCs w:val="24"/>
        </w:rPr>
        <w:t xml:space="preserve"> </w:t>
      </w:r>
      <w:r w:rsidRPr="00E150F2">
        <w:rPr>
          <w:rFonts w:ascii="Times New Roman" w:hAnsi="Times New Roman" w:cs="Times New Roman"/>
          <w:sz w:val="24"/>
          <w:szCs w:val="24"/>
        </w:rPr>
        <w:t>(p = 0.526)</w:t>
      </w:r>
      <w:r w:rsidRPr="00D449B3">
        <w:rPr>
          <w:rFonts w:ascii="Times New Roman" w:hAnsi="Times New Roman" w:cs="Times New Roman"/>
          <w:sz w:val="24"/>
          <w:szCs w:val="24"/>
        </w:rPr>
        <w:t xml:space="preserve">, but a significant difference was found between </w:t>
      </w:r>
      <w:r>
        <w:rPr>
          <w:rFonts w:ascii="Times New Roman" w:hAnsi="Times New Roman" w:cs="Times New Roman"/>
          <w:sz w:val="24"/>
          <w:szCs w:val="24"/>
        </w:rPr>
        <w:t>T</w:t>
      </w:r>
      <w:r w:rsidRPr="00D449B3">
        <w:rPr>
          <w:rFonts w:ascii="Times New Roman" w:hAnsi="Times New Roman" w:cs="Times New Roman"/>
          <w:sz w:val="24"/>
          <w:szCs w:val="24"/>
        </w:rPr>
        <w:t xml:space="preserve">ask1 and </w:t>
      </w:r>
      <w:r>
        <w:rPr>
          <w:rFonts w:ascii="Times New Roman" w:hAnsi="Times New Roman" w:cs="Times New Roman"/>
          <w:sz w:val="24"/>
          <w:szCs w:val="24"/>
        </w:rPr>
        <w:t>T</w:t>
      </w:r>
      <w:r w:rsidRPr="00D449B3">
        <w:rPr>
          <w:rFonts w:ascii="Times New Roman" w:hAnsi="Times New Roman" w:cs="Times New Roman"/>
          <w:sz w:val="24"/>
          <w:szCs w:val="24"/>
        </w:rPr>
        <w:t>ask2 in the HC group</w:t>
      </w:r>
      <w:r>
        <w:rPr>
          <w:rFonts w:ascii="Times New Roman" w:hAnsi="Times New Roman" w:cs="Times New Roman"/>
          <w:sz w:val="24"/>
          <w:szCs w:val="24"/>
        </w:rPr>
        <w:t xml:space="preserve"> </w:t>
      </w:r>
      <w:r w:rsidRPr="00E150F2">
        <w:rPr>
          <w:rFonts w:ascii="Times New Roman" w:hAnsi="Times New Roman" w:cs="Times New Roman"/>
          <w:sz w:val="24"/>
          <w:szCs w:val="24"/>
        </w:rPr>
        <w:t xml:space="preserve">(p = 0.01, </w:t>
      </w:r>
      <m:oMath>
        <m:sSubSup>
          <m:sSubSupPr>
            <m:ctrlPr>
              <w:rPr>
                <w:rFonts w:ascii="Cambria Math" w:hAnsi="Cambria Math" w:cs="Times New Roman"/>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m:rPr>
                <m:sty m:val="p"/>
              </m:rPr>
              <w:rPr>
                <w:rFonts w:ascii="Cambria Math" w:hAnsi="Cambria Math" w:cs="Times New Roman"/>
                <w:sz w:val="24"/>
                <w:szCs w:val="24"/>
              </w:rPr>
              <m:t>²</m:t>
            </m:r>
          </m:sup>
        </m:sSubSup>
      </m:oMath>
      <w:r w:rsidRPr="00E150F2">
        <w:rPr>
          <w:rFonts w:ascii="Times New Roman" w:hAnsi="Times New Roman" w:cs="Times New Roman"/>
          <w:sz w:val="24"/>
          <w:szCs w:val="24"/>
        </w:rPr>
        <w:t xml:space="preserve"> = 0.014)</w:t>
      </w:r>
      <w:r w:rsidRPr="00D449B3">
        <w:rPr>
          <w:rFonts w:ascii="Times New Roman" w:hAnsi="Times New Roman" w:cs="Times New Roman"/>
          <w:sz w:val="24"/>
          <w:szCs w:val="24"/>
        </w:rPr>
        <w:t>.</w:t>
      </w:r>
    </w:p>
    <w:p w14:paraId="5ABB78B6" w14:textId="77777777" w:rsidR="00553D71" w:rsidRDefault="00553D71" w:rsidP="00553D71">
      <w:pPr>
        <w:spacing w:line="276" w:lineRule="auto"/>
        <w:jc w:val="both"/>
        <w:rPr>
          <w:rFonts w:ascii="Times New Roman" w:hAnsi="Times New Roman" w:cs="Times New Roman"/>
          <w:sz w:val="24"/>
          <w:szCs w:val="24"/>
        </w:rPr>
      </w:pPr>
    </w:p>
    <w:p w14:paraId="6512C36B" w14:textId="77777777" w:rsidR="00553D71" w:rsidRDefault="00553D71" w:rsidP="00553D71">
      <w:pPr>
        <w:spacing w:line="276" w:lineRule="auto"/>
        <w:jc w:val="both"/>
        <w:rPr>
          <w:rFonts w:ascii="Times New Roman" w:hAnsi="Times New Roman" w:cs="Times New Roman"/>
          <w:sz w:val="24"/>
          <w:szCs w:val="24"/>
        </w:rPr>
      </w:pPr>
    </w:p>
    <w:p w14:paraId="316F0B61" w14:textId="77777777" w:rsidR="00553D71" w:rsidRDefault="00553D71" w:rsidP="00553D71">
      <w:pPr>
        <w:spacing w:line="276" w:lineRule="auto"/>
        <w:jc w:val="both"/>
        <w:rPr>
          <w:rFonts w:ascii="Times New Roman" w:hAnsi="Times New Roman" w:cs="Times New Roman"/>
          <w:sz w:val="24"/>
          <w:szCs w:val="24"/>
        </w:rPr>
      </w:pPr>
    </w:p>
    <w:p w14:paraId="0C1467B3" w14:textId="77777777" w:rsidR="00553D71" w:rsidRDefault="00553D71" w:rsidP="00553D71">
      <w:pPr>
        <w:pStyle w:val="Caption"/>
        <w:spacing w:after="0"/>
        <w:jc w:val="center"/>
        <w:rPr>
          <w:rFonts w:ascii="Times New Roman" w:hAnsi="Times New Roman" w:cs="Times New Roman"/>
          <w:b/>
          <w:bCs/>
          <w:i w:val="0"/>
          <w:iCs w:val="0"/>
          <w:color w:val="000000" w:themeColor="text1"/>
          <w:sz w:val="20"/>
          <w:szCs w:val="20"/>
        </w:rPr>
      </w:pPr>
      <w:r w:rsidRPr="00502766">
        <w:rPr>
          <w:rFonts w:ascii="Times New Roman" w:hAnsi="Times New Roman" w:cs="Times New Roman"/>
          <w:b/>
          <w:bCs/>
          <w:i w:val="0"/>
          <w:iCs w:val="0"/>
          <w:color w:val="auto"/>
          <w:sz w:val="20"/>
          <w:szCs w:val="20"/>
        </w:rPr>
        <w:t xml:space="preserve">Table </w:t>
      </w:r>
      <w:r>
        <w:rPr>
          <w:rFonts w:ascii="Times New Roman" w:hAnsi="Times New Roman" w:cs="Times New Roman"/>
          <w:b/>
          <w:bCs/>
          <w:i w:val="0"/>
          <w:iCs w:val="0"/>
          <w:color w:val="auto"/>
          <w:sz w:val="20"/>
          <w:szCs w:val="20"/>
        </w:rPr>
        <w:t>S1.</w:t>
      </w:r>
      <w:r w:rsidRPr="00502766">
        <w:rPr>
          <w:rFonts w:ascii="Times New Roman" w:hAnsi="Times New Roman" w:cs="Times New Roman"/>
          <w:b/>
          <w:bCs/>
          <w:i w:val="0"/>
          <w:iCs w:val="0"/>
          <w:color w:val="auto"/>
          <w:sz w:val="20"/>
          <w:szCs w:val="20"/>
        </w:rPr>
        <w:t xml:space="preserve"> </w:t>
      </w:r>
      <w:r w:rsidRPr="00155CC1">
        <w:rPr>
          <w:rFonts w:ascii="Times New Roman" w:hAnsi="Times New Roman" w:cs="Times New Roman"/>
          <w:b/>
          <w:bCs/>
          <w:i w:val="0"/>
          <w:iCs w:val="0"/>
          <w:color w:val="000000" w:themeColor="text1"/>
          <w:sz w:val="20"/>
          <w:szCs w:val="20"/>
        </w:rPr>
        <w:t xml:space="preserve">The average amplitude of Early MFN across seven frontal Medline electrodes (F1, F2, </w:t>
      </w:r>
      <w:proofErr w:type="spellStart"/>
      <w:r w:rsidRPr="00155CC1">
        <w:rPr>
          <w:rFonts w:ascii="Times New Roman" w:hAnsi="Times New Roman" w:cs="Times New Roman"/>
          <w:b/>
          <w:bCs/>
          <w:i w:val="0"/>
          <w:iCs w:val="0"/>
          <w:color w:val="000000" w:themeColor="text1"/>
          <w:sz w:val="20"/>
          <w:szCs w:val="20"/>
        </w:rPr>
        <w:t>Fz</w:t>
      </w:r>
      <w:proofErr w:type="spellEnd"/>
      <w:r w:rsidRPr="00155CC1">
        <w:rPr>
          <w:rFonts w:ascii="Times New Roman" w:hAnsi="Times New Roman" w:cs="Times New Roman"/>
          <w:b/>
          <w:bCs/>
          <w:i w:val="0"/>
          <w:iCs w:val="0"/>
          <w:color w:val="000000" w:themeColor="text1"/>
          <w:sz w:val="20"/>
          <w:szCs w:val="20"/>
        </w:rPr>
        <w:t xml:space="preserve">, FC1, FC2, </w:t>
      </w:r>
      <w:proofErr w:type="spellStart"/>
      <w:r w:rsidRPr="00155CC1">
        <w:rPr>
          <w:rFonts w:ascii="Times New Roman" w:hAnsi="Times New Roman" w:cs="Times New Roman"/>
          <w:b/>
          <w:bCs/>
          <w:i w:val="0"/>
          <w:iCs w:val="0"/>
          <w:color w:val="000000" w:themeColor="text1"/>
          <w:sz w:val="20"/>
          <w:szCs w:val="20"/>
        </w:rPr>
        <w:t>FCz</w:t>
      </w:r>
      <w:proofErr w:type="spellEnd"/>
      <w:r w:rsidRPr="00155CC1">
        <w:rPr>
          <w:rFonts w:ascii="Times New Roman" w:hAnsi="Times New Roman" w:cs="Times New Roman"/>
          <w:b/>
          <w:bCs/>
          <w:i w:val="0"/>
          <w:iCs w:val="0"/>
          <w:color w:val="000000" w:themeColor="text1"/>
          <w:sz w:val="20"/>
          <w:szCs w:val="20"/>
        </w:rPr>
        <w:t xml:space="preserve">, </w:t>
      </w:r>
      <w:proofErr w:type="spellStart"/>
      <w:r w:rsidRPr="00155CC1">
        <w:rPr>
          <w:rFonts w:ascii="Times New Roman" w:hAnsi="Times New Roman" w:cs="Times New Roman"/>
          <w:b/>
          <w:bCs/>
          <w:i w:val="0"/>
          <w:iCs w:val="0"/>
          <w:color w:val="000000" w:themeColor="text1"/>
          <w:sz w:val="20"/>
          <w:szCs w:val="20"/>
        </w:rPr>
        <w:t>Cz</w:t>
      </w:r>
      <w:proofErr w:type="spellEnd"/>
      <w:r w:rsidRPr="00155CC1">
        <w:rPr>
          <w:rFonts w:ascii="Times New Roman" w:hAnsi="Times New Roman" w:cs="Times New Roman"/>
          <w:b/>
          <w:bCs/>
          <w:i w:val="0"/>
          <w:iCs w:val="0"/>
          <w:color w:val="000000" w:themeColor="text1"/>
          <w:sz w:val="20"/>
          <w:szCs w:val="20"/>
        </w:rPr>
        <w:t>) compared between individuals with Internet Addiction Disorder (IADs) and Healthy Controls (HCs) across congruent and incongruent trials in both Task 1 and Task 2</w:t>
      </w:r>
    </w:p>
    <w:tbl>
      <w:tblPr>
        <w:tblStyle w:val="PlainTable4"/>
        <w:tblW w:w="5000" w:type="pct"/>
        <w:tblLook w:val="04A0" w:firstRow="1" w:lastRow="0" w:firstColumn="1" w:lastColumn="0" w:noHBand="0" w:noVBand="1"/>
      </w:tblPr>
      <w:tblGrid>
        <w:gridCol w:w="616"/>
        <w:gridCol w:w="1103"/>
        <w:gridCol w:w="1134"/>
        <w:gridCol w:w="1071"/>
        <w:gridCol w:w="1054"/>
        <w:gridCol w:w="1058"/>
        <w:gridCol w:w="1108"/>
        <w:gridCol w:w="1108"/>
        <w:gridCol w:w="1108"/>
      </w:tblGrid>
      <w:tr w:rsidR="00553D71" w:rsidRPr="00502766" w14:paraId="3D0A4533" w14:textId="77777777" w:rsidTr="00A63B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Borders>
              <w:top w:val="single" w:sz="4" w:space="0" w:color="auto"/>
            </w:tcBorders>
          </w:tcPr>
          <w:p w14:paraId="05DB013E" w14:textId="77777777" w:rsidR="00553D71" w:rsidRPr="00502766" w:rsidRDefault="00553D71" w:rsidP="00A63B2B">
            <w:pPr>
              <w:spacing w:line="276" w:lineRule="auto"/>
              <w:jc w:val="center"/>
              <w:rPr>
                <w:rFonts w:asciiTheme="majorBidi" w:hAnsiTheme="majorBidi" w:cstheme="majorBidi"/>
                <w:sz w:val="18"/>
                <w:szCs w:val="18"/>
              </w:rPr>
            </w:pPr>
          </w:p>
        </w:tc>
        <w:tc>
          <w:tcPr>
            <w:tcW w:w="4671" w:type="pct"/>
            <w:gridSpan w:val="8"/>
            <w:tcBorders>
              <w:top w:val="single" w:sz="4" w:space="0" w:color="auto"/>
              <w:bottom w:val="single" w:sz="4" w:space="0" w:color="auto"/>
            </w:tcBorders>
          </w:tcPr>
          <w:p w14:paraId="3DCB5861" w14:textId="77777777" w:rsidR="00553D71" w:rsidRPr="00502766" w:rsidRDefault="00553D71" w:rsidP="00A63B2B">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tl/>
                <w:lang w:bidi="fa-IR"/>
              </w:rPr>
            </w:pPr>
            <w:r w:rsidRPr="00502766">
              <w:rPr>
                <w:rFonts w:asciiTheme="majorBidi" w:hAnsiTheme="majorBidi" w:cstheme="majorBidi"/>
                <w:sz w:val="18"/>
                <w:szCs w:val="18"/>
              </w:rPr>
              <w:t>Early MFN</w:t>
            </w:r>
          </w:p>
        </w:tc>
      </w:tr>
      <w:tr w:rsidR="00553D71" w:rsidRPr="00502766" w14:paraId="5D780E47" w14:textId="77777777" w:rsidTr="00A63B2B">
        <w:trPr>
          <w:cnfStyle w:val="000000100000" w:firstRow="0" w:lastRow="0" w:firstColumn="0" w:lastColumn="0" w:oddVBand="0" w:evenVBand="0" w:oddHBand="1"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329" w:type="pct"/>
          </w:tcPr>
          <w:p w14:paraId="4E0D85B3" w14:textId="77777777" w:rsidR="00553D71" w:rsidRPr="00502766" w:rsidRDefault="00553D71" w:rsidP="00A63B2B">
            <w:pPr>
              <w:spacing w:line="276" w:lineRule="auto"/>
              <w:jc w:val="center"/>
              <w:rPr>
                <w:rFonts w:asciiTheme="majorBidi" w:hAnsiTheme="majorBidi" w:cstheme="majorBidi"/>
                <w:sz w:val="18"/>
                <w:szCs w:val="18"/>
              </w:rPr>
            </w:pPr>
          </w:p>
        </w:tc>
        <w:tc>
          <w:tcPr>
            <w:tcW w:w="2330" w:type="pct"/>
            <w:gridSpan w:val="4"/>
            <w:tcBorders>
              <w:top w:val="single" w:sz="4" w:space="0" w:color="auto"/>
              <w:bottom w:val="single" w:sz="4" w:space="0" w:color="auto"/>
              <w:right w:val="single" w:sz="4" w:space="0" w:color="auto"/>
            </w:tcBorders>
          </w:tcPr>
          <w:p w14:paraId="77CF0B80"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Task</w:t>
            </w:r>
            <w:r w:rsidRPr="00502766">
              <w:rPr>
                <w:rFonts w:asciiTheme="majorBidi" w:hAnsiTheme="majorBidi" w:cstheme="majorBidi"/>
                <w:sz w:val="18"/>
                <w:szCs w:val="18"/>
              </w:rPr>
              <w:t>1</w:t>
            </w:r>
          </w:p>
        </w:tc>
        <w:tc>
          <w:tcPr>
            <w:tcW w:w="2341" w:type="pct"/>
            <w:gridSpan w:val="4"/>
            <w:tcBorders>
              <w:top w:val="single" w:sz="4" w:space="0" w:color="auto"/>
              <w:left w:val="single" w:sz="4" w:space="0" w:color="auto"/>
              <w:bottom w:val="single" w:sz="4" w:space="0" w:color="auto"/>
            </w:tcBorders>
          </w:tcPr>
          <w:p w14:paraId="5CF927C8"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Task</w:t>
            </w:r>
            <w:r w:rsidRPr="00502766">
              <w:rPr>
                <w:rFonts w:asciiTheme="majorBidi" w:hAnsiTheme="majorBidi" w:cstheme="majorBidi"/>
                <w:sz w:val="18"/>
                <w:szCs w:val="18"/>
              </w:rPr>
              <w:t>2</w:t>
            </w:r>
          </w:p>
        </w:tc>
      </w:tr>
      <w:tr w:rsidR="00553D71" w:rsidRPr="00502766" w14:paraId="63A51C3F" w14:textId="77777777" w:rsidTr="00A63B2B">
        <w:trPr>
          <w:trHeight w:val="188"/>
        </w:trPr>
        <w:tc>
          <w:tcPr>
            <w:cnfStyle w:val="001000000000" w:firstRow="0" w:lastRow="0" w:firstColumn="1" w:lastColumn="0" w:oddVBand="0" w:evenVBand="0" w:oddHBand="0" w:evenHBand="0" w:firstRowFirstColumn="0" w:firstRowLastColumn="0" w:lastRowFirstColumn="0" w:lastRowLastColumn="0"/>
            <w:tcW w:w="329" w:type="pct"/>
          </w:tcPr>
          <w:p w14:paraId="61C8A5D6" w14:textId="77777777" w:rsidR="00553D71" w:rsidRPr="00502766" w:rsidRDefault="00553D71" w:rsidP="00A63B2B">
            <w:pPr>
              <w:spacing w:line="276" w:lineRule="auto"/>
              <w:jc w:val="center"/>
              <w:rPr>
                <w:rFonts w:asciiTheme="majorBidi" w:hAnsiTheme="majorBidi" w:cstheme="majorBidi"/>
                <w:sz w:val="18"/>
                <w:szCs w:val="18"/>
              </w:rPr>
            </w:pPr>
          </w:p>
        </w:tc>
        <w:tc>
          <w:tcPr>
            <w:tcW w:w="1195" w:type="pct"/>
            <w:gridSpan w:val="2"/>
            <w:tcBorders>
              <w:top w:val="single" w:sz="4" w:space="0" w:color="auto"/>
            </w:tcBorders>
          </w:tcPr>
          <w:p w14:paraId="698F0018"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Congruent</w:t>
            </w:r>
          </w:p>
        </w:tc>
        <w:tc>
          <w:tcPr>
            <w:tcW w:w="1135" w:type="pct"/>
            <w:gridSpan w:val="2"/>
            <w:tcBorders>
              <w:top w:val="single" w:sz="4" w:space="0" w:color="auto"/>
              <w:bottom w:val="single" w:sz="4" w:space="0" w:color="auto"/>
              <w:right w:val="single" w:sz="4" w:space="0" w:color="auto"/>
            </w:tcBorders>
          </w:tcPr>
          <w:p w14:paraId="2E039480"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Incongruent</w:t>
            </w:r>
          </w:p>
        </w:tc>
        <w:tc>
          <w:tcPr>
            <w:tcW w:w="1157" w:type="pct"/>
            <w:gridSpan w:val="2"/>
            <w:tcBorders>
              <w:top w:val="single" w:sz="4" w:space="0" w:color="auto"/>
              <w:left w:val="single" w:sz="4" w:space="0" w:color="auto"/>
              <w:bottom w:val="single" w:sz="4" w:space="0" w:color="auto"/>
            </w:tcBorders>
          </w:tcPr>
          <w:p w14:paraId="5A64CF09"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Congruent</w:t>
            </w:r>
          </w:p>
        </w:tc>
        <w:tc>
          <w:tcPr>
            <w:tcW w:w="1184" w:type="pct"/>
            <w:gridSpan w:val="2"/>
            <w:tcBorders>
              <w:top w:val="single" w:sz="4" w:space="0" w:color="auto"/>
              <w:bottom w:val="single" w:sz="4" w:space="0" w:color="auto"/>
            </w:tcBorders>
          </w:tcPr>
          <w:p w14:paraId="6867729F"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Incongruent</w:t>
            </w:r>
          </w:p>
        </w:tc>
      </w:tr>
      <w:tr w:rsidR="00553D71" w:rsidRPr="009606DD" w14:paraId="08A0B563"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50397899" w14:textId="77777777" w:rsidR="00553D71" w:rsidRPr="00502766" w:rsidRDefault="00553D71" w:rsidP="00A63B2B">
            <w:pPr>
              <w:spacing w:line="276" w:lineRule="auto"/>
              <w:jc w:val="center"/>
              <w:rPr>
                <w:rFonts w:asciiTheme="majorBidi" w:hAnsiTheme="majorBidi" w:cstheme="majorBidi"/>
                <w:sz w:val="18"/>
                <w:szCs w:val="18"/>
              </w:rPr>
            </w:pPr>
          </w:p>
        </w:tc>
        <w:tc>
          <w:tcPr>
            <w:tcW w:w="589" w:type="pct"/>
            <w:tcBorders>
              <w:top w:val="single" w:sz="4" w:space="0" w:color="auto"/>
              <w:bottom w:val="single" w:sz="4" w:space="0" w:color="auto"/>
            </w:tcBorders>
          </w:tcPr>
          <w:p w14:paraId="47D46C02"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606" w:type="pct"/>
            <w:tcBorders>
              <w:top w:val="single" w:sz="4" w:space="0" w:color="auto"/>
              <w:bottom w:val="single" w:sz="4" w:space="0" w:color="auto"/>
            </w:tcBorders>
          </w:tcPr>
          <w:p w14:paraId="3B406E2E"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c>
          <w:tcPr>
            <w:tcW w:w="572" w:type="pct"/>
            <w:tcBorders>
              <w:top w:val="single" w:sz="4" w:space="0" w:color="auto"/>
              <w:bottom w:val="single" w:sz="4" w:space="0" w:color="auto"/>
            </w:tcBorders>
          </w:tcPr>
          <w:p w14:paraId="31CFB24E"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563" w:type="pct"/>
            <w:tcBorders>
              <w:top w:val="single" w:sz="4" w:space="0" w:color="auto"/>
              <w:bottom w:val="single" w:sz="4" w:space="0" w:color="auto"/>
              <w:right w:val="single" w:sz="4" w:space="0" w:color="auto"/>
            </w:tcBorders>
          </w:tcPr>
          <w:p w14:paraId="07F81AC7"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c>
          <w:tcPr>
            <w:tcW w:w="565" w:type="pct"/>
            <w:tcBorders>
              <w:top w:val="single" w:sz="4" w:space="0" w:color="auto"/>
              <w:left w:val="single" w:sz="4" w:space="0" w:color="auto"/>
              <w:bottom w:val="single" w:sz="4" w:space="0" w:color="auto"/>
            </w:tcBorders>
          </w:tcPr>
          <w:p w14:paraId="5427FFD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592" w:type="pct"/>
            <w:tcBorders>
              <w:top w:val="single" w:sz="4" w:space="0" w:color="auto"/>
              <w:bottom w:val="single" w:sz="4" w:space="0" w:color="auto"/>
            </w:tcBorders>
          </w:tcPr>
          <w:p w14:paraId="1D8F8446"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c>
          <w:tcPr>
            <w:tcW w:w="592" w:type="pct"/>
            <w:tcBorders>
              <w:top w:val="single" w:sz="4" w:space="0" w:color="auto"/>
              <w:bottom w:val="single" w:sz="4" w:space="0" w:color="auto"/>
            </w:tcBorders>
          </w:tcPr>
          <w:p w14:paraId="25D233BE"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592" w:type="pct"/>
            <w:tcBorders>
              <w:top w:val="single" w:sz="4" w:space="0" w:color="auto"/>
              <w:bottom w:val="single" w:sz="4" w:space="0" w:color="auto"/>
            </w:tcBorders>
          </w:tcPr>
          <w:p w14:paraId="0C17D05A"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r>
      <w:tr w:rsidR="00553D71" w:rsidRPr="00502766" w14:paraId="01862048" w14:textId="77777777" w:rsidTr="00A63B2B">
        <w:tc>
          <w:tcPr>
            <w:cnfStyle w:val="001000000000" w:firstRow="0" w:lastRow="0" w:firstColumn="1" w:lastColumn="0" w:oddVBand="0" w:evenVBand="0" w:oddHBand="0" w:evenHBand="0" w:firstRowFirstColumn="0" w:firstRowLastColumn="0" w:lastRowFirstColumn="0" w:lastRowLastColumn="0"/>
            <w:tcW w:w="329" w:type="pct"/>
          </w:tcPr>
          <w:p w14:paraId="185B3C48"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F1</w:t>
            </w:r>
          </w:p>
        </w:tc>
        <w:tc>
          <w:tcPr>
            <w:tcW w:w="589" w:type="pct"/>
            <w:tcBorders>
              <w:top w:val="single" w:sz="4" w:space="0" w:color="auto"/>
            </w:tcBorders>
          </w:tcPr>
          <w:p w14:paraId="7F245B29"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-1.52(1.03)</w:t>
            </w:r>
          </w:p>
        </w:tc>
        <w:tc>
          <w:tcPr>
            <w:tcW w:w="606" w:type="pct"/>
            <w:tcBorders>
              <w:top w:val="single" w:sz="4" w:space="0" w:color="auto"/>
            </w:tcBorders>
          </w:tcPr>
          <w:p w14:paraId="30CA3F43"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-0.41(3.03)</w:t>
            </w:r>
          </w:p>
        </w:tc>
        <w:tc>
          <w:tcPr>
            <w:tcW w:w="572" w:type="pct"/>
            <w:tcBorders>
              <w:top w:val="single" w:sz="4" w:space="0" w:color="auto"/>
            </w:tcBorders>
          </w:tcPr>
          <w:p w14:paraId="59E9C17C"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-2.15(1.36)</w:t>
            </w:r>
          </w:p>
        </w:tc>
        <w:tc>
          <w:tcPr>
            <w:tcW w:w="563" w:type="pct"/>
            <w:tcBorders>
              <w:top w:val="single" w:sz="4" w:space="0" w:color="auto"/>
              <w:right w:val="single" w:sz="4" w:space="0" w:color="auto"/>
            </w:tcBorders>
          </w:tcPr>
          <w:p w14:paraId="77B08B35"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-0.50(3.55)</w:t>
            </w:r>
          </w:p>
        </w:tc>
        <w:tc>
          <w:tcPr>
            <w:tcW w:w="565" w:type="pct"/>
          </w:tcPr>
          <w:p w14:paraId="4AD9764D"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-2.10(1.83)</w:t>
            </w:r>
          </w:p>
        </w:tc>
        <w:tc>
          <w:tcPr>
            <w:tcW w:w="592" w:type="pct"/>
          </w:tcPr>
          <w:p w14:paraId="139C402B"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-0.13(2.49)</w:t>
            </w:r>
          </w:p>
        </w:tc>
        <w:tc>
          <w:tcPr>
            <w:tcW w:w="592" w:type="pct"/>
          </w:tcPr>
          <w:p w14:paraId="6C565D14"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-2.43(2.04)</w:t>
            </w:r>
          </w:p>
        </w:tc>
        <w:tc>
          <w:tcPr>
            <w:tcW w:w="592" w:type="pct"/>
          </w:tcPr>
          <w:p w14:paraId="483DAF97"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-0.21(2.72)</w:t>
            </w:r>
          </w:p>
        </w:tc>
      </w:tr>
      <w:tr w:rsidR="00553D71" w:rsidRPr="009606DD" w14:paraId="4D79D3FF"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11911744"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F2</w:t>
            </w:r>
          </w:p>
        </w:tc>
        <w:tc>
          <w:tcPr>
            <w:tcW w:w="589" w:type="pct"/>
          </w:tcPr>
          <w:p w14:paraId="06364C85"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-1.48(1.21)</w:t>
            </w:r>
          </w:p>
        </w:tc>
        <w:tc>
          <w:tcPr>
            <w:tcW w:w="606" w:type="pct"/>
          </w:tcPr>
          <w:p w14:paraId="6C224DDD"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-0.21(2.90)</w:t>
            </w:r>
          </w:p>
        </w:tc>
        <w:tc>
          <w:tcPr>
            <w:tcW w:w="572" w:type="pct"/>
          </w:tcPr>
          <w:p w14:paraId="7B11FAAD"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-1.98(1.38)</w:t>
            </w:r>
          </w:p>
        </w:tc>
        <w:tc>
          <w:tcPr>
            <w:tcW w:w="563" w:type="pct"/>
            <w:tcBorders>
              <w:right w:val="single" w:sz="4" w:space="0" w:color="auto"/>
            </w:tcBorders>
          </w:tcPr>
          <w:p w14:paraId="7BCAA9EB"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-0.25(3.09)</w:t>
            </w:r>
          </w:p>
        </w:tc>
        <w:tc>
          <w:tcPr>
            <w:tcW w:w="565" w:type="pct"/>
            <w:tcBorders>
              <w:left w:val="single" w:sz="4" w:space="0" w:color="auto"/>
            </w:tcBorders>
          </w:tcPr>
          <w:p w14:paraId="28E58BF1"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-2.35(1.78)</w:t>
            </w:r>
          </w:p>
        </w:tc>
        <w:tc>
          <w:tcPr>
            <w:tcW w:w="592" w:type="pct"/>
          </w:tcPr>
          <w:p w14:paraId="093661DD"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-0.28(2.44)</w:t>
            </w:r>
          </w:p>
        </w:tc>
        <w:tc>
          <w:tcPr>
            <w:tcW w:w="592" w:type="pct"/>
          </w:tcPr>
          <w:p w14:paraId="06550F70"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-2.80(1.95)</w:t>
            </w:r>
          </w:p>
        </w:tc>
        <w:tc>
          <w:tcPr>
            <w:tcW w:w="592" w:type="pct"/>
          </w:tcPr>
          <w:p w14:paraId="083DFF5A"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-0.50(2.63)</w:t>
            </w:r>
          </w:p>
        </w:tc>
      </w:tr>
      <w:tr w:rsidR="00553D71" w:rsidRPr="00502766" w14:paraId="4C627EF3" w14:textId="77777777" w:rsidTr="00A63B2B">
        <w:tc>
          <w:tcPr>
            <w:cnfStyle w:val="001000000000" w:firstRow="0" w:lastRow="0" w:firstColumn="1" w:lastColumn="0" w:oddVBand="0" w:evenVBand="0" w:oddHBand="0" w:evenHBand="0" w:firstRowFirstColumn="0" w:firstRowLastColumn="0" w:lastRowFirstColumn="0" w:lastRowLastColumn="0"/>
            <w:tcW w:w="329" w:type="pct"/>
          </w:tcPr>
          <w:p w14:paraId="55C6AF3C" w14:textId="77777777" w:rsidR="00553D71" w:rsidRPr="00502766" w:rsidRDefault="00553D71" w:rsidP="00A63B2B">
            <w:pPr>
              <w:spacing w:line="276" w:lineRule="auto"/>
              <w:jc w:val="center"/>
              <w:rPr>
                <w:rFonts w:asciiTheme="majorBidi" w:hAnsiTheme="majorBidi" w:cstheme="majorBidi"/>
                <w:sz w:val="18"/>
                <w:szCs w:val="18"/>
              </w:rPr>
            </w:pPr>
            <w:proofErr w:type="spellStart"/>
            <w:r w:rsidRPr="00502766">
              <w:rPr>
                <w:rFonts w:asciiTheme="majorBidi" w:hAnsiTheme="majorBidi" w:cstheme="majorBidi"/>
                <w:sz w:val="18"/>
                <w:szCs w:val="18"/>
              </w:rPr>
              <w:t>Fz</w:t>
            </w:r>
            <w:proofErr w:type="spellEnd"/>
          </w:p>
        </w:tc>
        <w:tc>
          <w:tcPr>
            <w:tcW w:w="589" w:type="pct"/>
          </w:tcPr>
          <w:p w14:paraId="423D6338"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-1.39(1.19)</w:t>
            </w:r>
          </w:p>
        </w:tc>
        <w:tc>
          <w:tcPr>
            <w:tcW w:w="606" w:type="pct"/>
          </w:tcPr>
          <w:p w14:paraId="48142DB1"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-0.34(2.90)</w:t>
            </w:r>
          </w:p>
        </w:tc>
        <w:tc>
          <w:tcPr>
            <w:tcW w:w="572" w:type="pct"/>
          </w:tcPr>
          <w:p w14:paraId="4929AAAE"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-2.02(1.52)</w:t>
            </w:r>
          </w:p>
        </w:tc>
        <w:tc>
          <w:tcPr>
            <w:tcW w:w="563" w:type="pct"/>
            <w:tcBorders>
              <w:right w:val="single" w:sz="4" w:space="0" w:color="auto"/>
            </w:tcBorders>
          </w:tcPr>
          <w:p w14:paraId="5E85A4B5"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-0.44(3.43)</w:t>
            </w:r>
          </w:p>
        </w:tc>
        <w:tc>
          <w:tcPr>
            <w:tcW w:w="565" w:type="pct"/>
          </w:tcPr>
          <w:p w14:paraId="480CA93E"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-2.03(2.54)</w:t>
            </w:r>
          </w:p>
        </w:tc>
        <w:tc>
          <w:tcPr>
            <w:tcW w:w="592" w:type="pct"/>
          </w:tcPr>
          <w:p w14:paraId="28C5822C"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-0.17(1.80)</w:t>
            </w:r>
          </w:p>
        </w:tc>
        <w:tc>
          <w:tcPr>
            <w:tcW w:w="592" w:type="pct"/>
          </w:tcPr>
          <w:p w14:paraId="3C1F92DF"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-2.25(2.01)</w:t>
            </w:r>
          </w:p>
        </w:tc>
        <w:tc>
          <w:tcPr>
            <w:tcW w:w="592" w:type="pct"/>
          </w:tcPr>
          <w:p w14:paraId="22525A64"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-0.07(2.69)</w:t>
            </w:r>
          </w:p>
        </w:tc>
      </w:tr>
      <w:tr w:rsidR="00553D71" w:rsidRPr="00502766" w14:paraId="23666BA3"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79AD1B32"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FC1</w:t>
            </w:r>
          </w:p>
        </w:tc>
        <w:tc>
          <w:tcPr>
            <w:tcW w:w="589" w:type="pct"/>
          </w:tcPr>
          <w:p w14:paraId="00F95517"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-1.70(1.72)</w:t>
            </w:r>
          </w:p>
        </w:tc>
        <w:tc>
          <w:tcPr>
            <w:tcW w:w="606" w:type="pct"/>
          </w:tcPr>
          <w:p w14:paraId="7841F3A5"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-0.12(3.49)</w:t>
            </w:r>
          </w:p>
        </w:tc>
        <w:tc>
          <w:tcPr>
            <w:tcW w:w="572" w:type="pct"/>
          </w:tcPr>
          <w:p w14:paraId="152D0C2A"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-2.54(2.14)</w:t>
            </w:r>
          </w:p>
        </w:tc>
        <w:tc>
          <w:tcPr>
            <w:tcW w:w="563" w:type="pct"/>
            <w:tcBorders>
              <w:right w:val="single" w:sz="4" w:space="0" w:color="auto"/>
            </w:tcBorders>
          </w:tcPr>
          <w:p w14:paraId="7C3852A3"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-0.06(4.28)</w:t>
            </w:r>
          </w:p>
        </w:tc>
        <w:tc>
          <w:tcPr>
            <w:tcW w:w="565" w:type="pct"/>
          </w:tcPr>
          <w:p w14:paraId="17C73DF0"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-2.76(2.29)</w:t>
            </w:r>
          </w:p>
        </w:tc>
        <w:tc>
          <w:tcPr>
            <w:tcW w:w="592" w:type="pct"/>
          </w:tcPr>
          <w:p w14:paraId="519FEA71"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-0.43(3.04)</w:t>
            </w:r>
          </w:p>
        </w:tc>
        <w:tc>
          <w:tcPr>
            <w:tcW w:w="592" w:type="pct"/>
          </w:tcPr>
          <w:p w14:paraId="7EF1CB1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-3.25(2.81)</w:t>
            </w:r>
          </w:p>
        </w:tc>
        <w:tc>
          <w:tcPr>
            <w:tcW w:w="592" w:type="pct"/>
          </w:tcPr>
          <w:p w14:paraId="1D09FE1D"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-0.61(3.04)</w:t>
            </w:r>
          </w:p>
        </w:tc>
      </w:tr>
      <w:tr w:rsidR="00553D71" w:rsidRPr="00502766" w14:paraId="560D2D6C" w14:textId="77777777" w:rsidTr="00A63B2B">
        <w:tc>
          <w:tcPr>
            <w:cnfStyle w:val="001000000000" w:firstRow="0" w:lastRow="0" w:firstColumn="1" w:lastColumn="0" w:oddVBand="0" w:evenVBand="0" w:oddHBand="0" w:evenHBand="0" w:firstRowFirstColumn="0" w:firstRowLastColumn="0" w:lastRowFirstColumn="0" w:lastRowLastColumn="0"/>
            <w:tcW w:w="329" w:type="pct"/>
          </w:tcPr>
          <w:p w14:paraId="2B3C2289"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FC2</w:t>
            </w:r>
          </w:p>
        </w:tc>
        <w:tc>
          <w:tcPr>
            <w:tcW w:w="589" w:type="pct"/>
          </w:tcPr>
          <w:p w14:paraId="3D059ED6"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-2.40(1.90)</w:t>
            </w:r>
          </w:p>
        </w:tc>
        <w:tc>
          <w:tcPr>
            <w:tcW w:w="606" w:type="pct"/>
          </w:tcPr>
          <w:p w14:paraId="1BAB5302"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-0.76(3.14)</w:t>
            </w:r>
          </w:p>
        </w:tc>
        <w:tc>
          <w:tcPr>
            <w:tcW w:w="572" w:type="pct"/>
          </w:tcPr>
          <w:p w14:paraId="169C3059"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-3.12(1.82)</w:t>
            </w:r>
          </w:p>
        </w:tc>
        <w:tc>
          <w:tcPr>
            <w:tcW w:w="563" w:type="pct"/>
            <w:tcBorders>
              <w:right w:val="single" w:sz="4" w:space="0" w:color="auto"/>
            </w:tcBorders>
          </w:tcPr>
          <w:p w14:paraId="00F777CA"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-0.82(3.64)</w:t>
            </w:r>
          </w:p>
        </w:tc>
        <w:tc>
          <w:tcPr>
            <w:tcW w:w="565" w:type="pct"/>
            <w:tcBorders>
              <w:left w:val="single" w:sz="4" w:space="0" w:color="auto"/>
            </w:tcBorders>
          </w:tcPr>
          <w:p w14:paraId="30BB2F5D"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-3.41(2.31)</w:t>
            </w:r>
          </w:p>
        </w:tc>
        <w:tc>
          <w:tcPr>
            <w:tcW w:w="592" w:type="pct"/>
          </w:tcPr>
          <w:p w14:paraId="1814D85B"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-0.83(2.79)</w:t>
            </w:r>
          </w:p>
        </w:tc>
        <w:tc>
          <w:tcPr>
            <w:tcW w:w="592" w:type="pct"/>
          </w:tcPr>
          <w:p w14:paraId="72BCEAAB"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-3.83(2.69)</w:t>
            </w:r>
          </w:p>
        </w:tc>
        <w:tc>
          <w:tcPr>
            <w:tcW w:w="592" w:type="pct"/>
          </w:tcPr>
          <w:p w14:paraId="54838EE1"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-1.07(2.79)</w:t>
            </w:r>
          </w:p>
        </w:tc>
      </w:tr>
      <w:tr w:rsidR="00553D71" w:rsidRPr="009606DD" w14:paraId="621F2104"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52946059" w14:textId="77777777" w:rsidR="00553D71" w:rsidRPr="00502766" w:rsidRDefault="00553D71" w:rsidP="00A63B2B">
            <w:pPr>
              <w:spacing w:line="276" w:lineRule="auto"/>
              <w:jc w:val="center"/>
              <w:rPr>
                <w:rFonts w:asciiTheme="majorBidi" w:hAnsiTheme="majorBidi" w:cstheme="majorBidi"/>
                <w:sz w:val="18"/>
                <w:szCs w:val="18"/>
              </w:rPr>
            </w:pPr>
            <w:proofErr w:type="spellStart"/>
            <w:r w:rsidRPr="00502766">
              <w:rPr>
                <w:rFonts w:asciiTheme="majorBidi" w:hAnsiTheme="majorBidi" w:cstheme="majorBidi"/>
                <w:sz w:val="18"/>
                <w:szCs w:val="18"/>
              </w:rPr>
              <w:t>FCz</w:t>
            </w:r>
            <w:proofErr w:type="spellEnd"/>
          </w:p>
        </w:tc>
        <w:tc>
          <w:tcPr>
            <w:tcW w:w="589" w:type="pct"/>
          </w:tcPr>
          <w:p w14:paraId="2141278D"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-1.64(2.18)</w:t>
            </w:r>
          </w:p>
        </w:tc>
        <w:tc>
          <w:tcPr>
            <w:tcW w:w="606" w:type="pct"/>
          </w:tcPr>
          <w:p w14:paraId="5B97114E"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-0.20(3.29</w:t>
            </w:r>
          </w:p>
        </w:tc>
        <w:tc>
          <w:tcPr>
            <w:tcW w:w="572" w:type="pct"/>
          </w:tcPr>
          <w:p w14:paraId="4D7FC94F"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-2.44(2.38)</w:t>
            </w:r>
          </w:p>
        </w:tc>
        <w:tc>
          <w:tcPr>
            <w:tcW w:w="563" w:type="pct"/>
            <w:tcBorders>
              <w:right w:val="single" w:sz="4" w:space="0" w:color="auto"/>
            </w:tcBorders>
          </w:tcPr>
          <w:p w14:paraId="3A5AABB9"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-0.32(4.13)</w:t>
            </w:r>
          </w:p>
        </w:tc>
        <w:tc>
          <w:tcPr>
            <w:tcW w:w="565" w:type="pct"/>
            <w:tcBorders>
              <w:left w:val="single" w:sz="4" w:space="0" w:color="auto"/>
            </w:tcBorders>
          </w:tcPr>
          <w:p w14:paraId="437AB1BF"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-2.77(2.47)</w:t>
            </w:r>
          </w:p>
        </w:tc>
        <w:tc>
          <w:tcPr>
            <w:tcW w:w="592" w:type="pct"/>
          </w:tcPr>
          <w:p w14:paraId="5501C88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-0.33(2.99)</w:t>
            </w:r>
          </w:p>
        </w:tc>
        <w:tc>
          <w:tcPr>
            <w:tcW w:w="592" w:type="pct"/>
          </w:tcPr>
          <w:p w14:paraId="40778CB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-3.22(2.79)</w:t>
            </w:r>
          </w:p>
        </w:tc>
        <w:tc>
          <w:tcPr>
            <w:tcW w:w="592" w:type="pct"/>
          </w:tcPr>
          <w:p w14:paraId="455ED506"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-0.64(2.99)</w:t>
            </w:r>
          </w:p>
        </w:tc>
      </w:tr>
      <w:tr w:rsidR="00553D71" w:rsidRPr="00502766" w14:paraId="55B79509" w14:textId="77777777" w:rsidTr="00A63B2B">
        <w:tc>
          <w:tcPr>
            <w:cnfStyle w:val="001000000000" w:firstRow="0" w:lastRow="0" w:firstColumn="1" w:lastColumn="0" w:oddVBand="0" w:evenVBand="0" w:oddHBand="0" w:evenHBand="0" w:firstRowFirstColumn="0" w:firstRowLastColumn="0" w:lastRowFirstColumn="0" w:lastRowLastColumn="0"/>
            <w:tcW w:w="329" w:type="pct"/>
            <w:tcBorders>
              <w:bottom w:val="single" w:sz="4" w:space="0" w:color="auto"/>
            </w:tcBorders>
          </w:tcPr>
          <w:p w14:paraId="5F428E7D" w14:textId="77777777" w:rsidR="00553D71" w:rsidRPr="00502766" w:rsidRDefault="00553D71" w:rsidP="00A63B2B">
            <w:pPr>
              <w:spacing w:line="276" w:lineRule="auto"/>
              <w:jc w:val="center"/>
              <w:rPr>
                <w:rFonts w:asciiTheme="majorBidi" w:hAnsiTheme="majorBidi" w:cstheme="majorBidi"/>
                <w:sz w:val="18"/>
                <w:szCs w:val="18"/>
              </w:rPr>
            </w:pPr>
            <w:proofErr w:type="spellStart"/>
            <w:r w:rsidRPr="00502766">
              <w:rPr>
                <w:rFonts w:asciiTheme="majorBidi" w:hAnsiTheme="majorBidi" w:cstheme="majorBidi"/>
                <w:sz w:val="18"/>
                <w:szCs w:val="18"/>
              </w:rPr>
              <w:t>Cz</w:t>
            </w:r>
            <w:proofErr w:type="spellEnd"/>
          </w:p>
        </w:tc>
        <w:tc>
          <w:tcPr>
            <w:tcW w:w="589" w:type="pct"/>
            <w:tcBorders>
              <w:bottom w:val="single" w:sz="4" w:space="0" w:color="auto"/>
            </w:tcBorders>
          </w:tcPr>
          <w:p w14:paraId="17612ACD"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-3.87(2.72)</w:t>
            </w:r>
          </w:p>
        </w:tc>
        <w:tc>
          <w:tcPr>
            <w:tcW w:w="606" w:type="pct"/>
            <w:tcBorders>
              <w:bottom w:val="single" w:sz="4" w:space="0" w:color="auto"/>
            </w:tcBorders>
          </w:tcPr>
          <w:p w14:paraId="05B3C8B4"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-1.91(3.77)</w:t>
            </w:r>
          </w:p>
        </w:tc>
        <w:tc>
          <w:tcPr>
            <w:tcW w:w="572" w:type="pct"/>
            <w:tcBorders>
              <w:bottom w:val="single" w:sz="4" w:space="0" w:color="auto"/>
            </w:tcBorders>
          </w:tcPr>
          <w:p w14:paraId="5D2746C7"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-4.56(2.48)</w:t>
            </w:r>
          </w:p>
        </w:tc>
        <w:tc>
          <w:tcPr>
            <w:tcW w:w="563" w:type="pct"/>
            <w:tcBorders>
              <w:bottom w:val="single" w:sz="4" w:space="0" w:color="auto"/>
              <w:right w:val="single" w:sz="4" w:space="0" w:color="auto"/>
            </w:tcBorders>
          </w:tcPr>
          <w:p w14:paraId="46D332A2"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-1.83(4.17)</w:t>
            </w:r>
          </w:p>
        </w:tc>
        <w:tc>
          <w:tcPr>
            <w:tcW w:w="565" w:type="pct"/>
            <w:tcBorders>
              <w:left w:val="single" w:sz="4" w:space="0" w:color="auto"/>
              <w:bottom w:val="single" w:sz="4" w:space="0" w:color="auto"/>
            </w:tcBorders>
          </w:tcPr>
          <w:p w14:paraId="2F4A51BC"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-4.53(3.07)</w:t>
            </w:r>
          </w:p>
        </w:tc>
        <w:tc>
          <w:tcPr>
            <w:tcW w:w="592" w:type="pct"/>
            <w:tcBorders>
              <w:bottom w:val="single" w:sz="4" w:space="0" w:color="auto"/>
            </w:tcBorders>
          </w:tcPr>
          <w:p w14:paraId="512E6DD1"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-1.94(3.52)</w:t>
            </w:r>
          </w:p>
        </w:tc>
        <w:tc>
          <w:tcPr>
            <w:tcW w:w="592" w:type="pct"/>
            <w:tcBorders>
              <w:bottom w:val="single" w:sz="4" w:space="0" w:color="auto"/>
            </w:tcBorders>
          </w:tcPr>
          <w:p w14:paraId="7D37C091"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-4.93(3.70)</w:t>
            </w:r>
          </w:p>
        </w:tc>
        <w:tc>
          <w:tcPr>
            <w:tcW w:w="592" w:type="pct"/>
            <w:tcBorders>
              <w:bottom w:val="single" w:sz="4" w:space="0" w:color="auto"/>
            </w:tcBorders>
          </w:tcPr>
          <w:p w14:paraId="5EE36C1E"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-2.03(3.21)</w:t>
            </w:r>
          </w:p>
        </w:tc>
      </w:tr>
    </w:tbl>
    <w:p w14:paraId="7EDD67D0" w14:textId="77777777" w:rsidR="00553D71" w:rsidRDefault="00553D71" w:rsidP="00553D71">
      <w:pPr>
        <w:spacing w:line="276" w:lineRule="auto"/>
        <w:jc w:val="both"/>
        <w:rPr>
          <w:rFonts w:ascii="Times New Roman" w:hAnsi="Times New Roman" w:cs="Times New Roman"/>
          <w:sz w:val="24"/>
          <w:szCs w:val="24"/>
        </w:rPr>
      </w:pPr>
    </w:p>
    <w:p w14:paraId="0EE485D6" w14:textId="77777777" w:rsidR="00553D71" w:rsidRDefault="00553D71" w:rsidP="00553D71">
      <w:pPr>
        <w:jc w:val="both"/>
        <w:rPr>
          <w:rFonts w:ascii="Times New Roman" w:hAnsi="Times New Roman" w:cs="Times New Roman"/>
          <w:b/>
          <w:bCs/>
          <w:color w:val="000000" w:themeColor="text1"/>
          <w:sz w:val="24"/>
          <w:szCs w:val="24"/>
        </w:rPr>
      </w:pPr>
      <w:r>
        <w:rPr>
          <w:rFonts w:ascii="Times New Roman" w:hAnsi="Times New Roman" w:cs="Times New Roman"/>
          <w:b/>
          <w:bCs/>
          <w:color w:val="000000" w:themeColor="text1"/>
          <w:sz w:val="24"/>
          <w:szCs w:val="24"/>
        </w:rPr>
        <w:t>Late MFN (Table S2)</w:t>
      </w:r>
    </w:p>
    <w:p w14:paraId="6FEF0C2D" w14:textId="77777777" w:rsidR="00553D71" w:rsidRDefault="00553D71" w:rsidP="00553D71">
      <w:pPr>
        <w:jc w:val="both"/>
        <w:rPr>
          <w:rFonts w:ascii="Times New Roman" w:hAnsi="Times New Roman" w:cs="Times New Roman"/>
          <w:sz w:val="24"/>
          <w:szCs w:val="24"/>
        </w:rPr>
      </w:pPr>
      <w:r w:rsidRPr="00815C5B">
        <w:rPr>
          <w:rFonts w:ascii="Times New Roman" w:hAnsi="Times New Roman" w:cs="Times New Roman"/>
          <w:sz w:val="24"/>
          <w:szCs w:val="24"/>
        </w:rPr>
        <w:t xml:space="preserve">Regarding the late MFN component, its negative mean amplitude was compared between congruent and incongruent trials in both tasks. Significantly higher negative mean amplitudes were found for incongruent trials compared to congruent trials in both </w:t>
      </w:r>
      <w:r>
        <w:rPr>
          <w:rFonts w:ascii="Times New Roman" w:hAnsi="Times New Roman" w:cs="Times New Roman"/>
          <w:sz w:val="24"/>
          <w:szCs w:val="24"/>
        </w:rPr>
        <w:t>T</w:t>
      </w:r>
      <w:r w:rsidRPr="00815C5B">
        <w:rPr>
          <w:rFonts w:ascii="Times New Roman" w:hAnsi="Times New Roman" w:cs="Times New Roman"/>
          <w:sz w:val="24"/>
          <w:szCs w:val="24"/>
        </w:rPr>
        <w:t>ask1</w:t>
      </w:r>
      <w:r>
        <w:rPr>
          <w:rFonts w:ascii="Times New Roman" w:hAnsi="Times New Roman" w:cs="Times New Roman"/>
          <w:sz w:val="24"/>
          <w:szCs w:val="24"/>
        </w:rPr>
        <w:t xml:space="preserve"> </w:t>
      </w:r>
      <w:r w:rsidRPr="00FB427D">
        <w:rPr>
          <w:rFonts w:ascii="Times New Roman" w:hAnsi="Times New Roman" w:cs="Times New Roman"/>
          <w:sz w:val="24"/>
          <w:szCs w:val="24"/>
          <w:lang w:bidi="fa-IR"/>
        </w:rPr>
        <w:t xml:space="preserve">(p = 0.007, </w:t>
      </w:r>
      <m:oMath>
        <m:sSubSup>
          <m:sSubSupPr>
            <m:ctrlPr>
              <w:rPr>
                <w:rFonts w:ascii="Cambria Math" w:hAnsi="Cambria Math" w:cs="Times New Roman"/>
                <w:i/>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w:rPr>
                <w:rFonts w:ascii="Cambria Math" w:hAnsi="Cambria Math" w:cs="Times New Roman"/>
                <w:sz w:val="24"/>
                <w:szCs w:val="24"/>
                <w:lang w:bidi="fa-IR"/>
              </w:rPr>
              <m:t>²</m:t>
            </m:r>
          </m:sup>
        </m:sSubSup>
      </m:oMath>
      <w:r w:rsidRPr="00FB427D">
        <w:rPr>
          <w:rFonts w:ascii="Times New Roman" w:hAnsi="Times New Roman" w:cs="Times New Roman"/>
          <w:sz w:val="24"/>
          <w:szCs w:val="24"/>
          <w:lang w:bidi="fa-IR"/>
        </w:rPr>
        <w:t xml:space="preserve"> = 0.012)</w:t>
      </w:r>
      <w:r w:rsidRPr="00815C5B">
        <w:rPr>
          <w:rFonts w:ascii="Times New Roman" w:hAnsi="Times New Roman" w:cs="Times New Roman"/>
          <w:sz w:val="24"/>
          <w:szCs w:val="24"/>
        </w:rPr>
        <w:t xml:space="preserve"> and </w:t>
      </w:r>
      <w:r>
        <w:rPr>
          <w:rFonts w:ascii="Times New Roman" w:hAnsi="Times New Roman" w:cs="Times New Roman"/>
          <w:sz w:val="24"/>
          <w:szCs w:val="24"/>
        </w:rPr>
        <w:t>T</w:t>
      </w:r>
      <w:r w:rsidRPr="00815C5B">
        <w:rPr>
          <w:rFonts w:ascii="Times New Roman" w:hAnsi="Times New Roman" w:cs="Times New Roman"/>
          <w:sz w:val="24"/>
          <w:szCs w:val="24"/>
        </w:rPr>
        <w:t>ask2</w:t>
      </w:r>
      <w:r>
        <w:rPr>
          <w:rFonts w:ascii="Times New Roman" w:hAnsi="Times New Roman" w:cs="Times New Roman"/>
          <w:sz w:val="24"/>
          <w:szCs w:val="24"/>
        </w:rPr>
        <w:t xml:space="preserve"> </w:t>
      </w:r>
      <w:r w:rsidRPr="00FB427D">
        <w:rPr>
          <w:rFonts w:ascii="Times New Roman" w:hAnsi="Times New Roman" w:cs="Times New Roman"/>
          <w:sz w:val="24"/>
          <w:szCs w:val="24"/>
          <w:lang w:bidi="fa-IR"/>
        </w:rPr>
        <w:t xml:space="preserve">(p = 0.017, </w:t>
      </w:r>
      <m:oMath>
        <m:sSubSup>
          <m:sSubSupPr>
            <m:ctrlPr>
              <w:rPr>
                <w:rFonts w:ascii="Cambria Math" w:hAnsi="Cambria Math" w:cs="Times New Roman"/>
                <w:i/>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w:rPr>
                <w:rFonts w:ascii="Cambria Math" w:hAnsi="Cambria Math" w:cs="Times New Roman"/>
                <w:sz w:val="24"/>
                <w:szCs w:val="24"/>
                <w:lang w:bidi="fa-IR"/>
              </w:rPr>
              <m:t>²</m:t>
            </m:r>
          </m:sup>
        </m:sSubSup>
      </m:oMath>
      <w:r w:rsidRPr="00FB427D">
        <w:rPr>
          <w:rFonts w:ascii="Times New Roman" w:hAnsi="Times New Roman" w:cs="Times New Roman"/>
          <w:sz w:val="24"/>
          <w:szCs w:val="24"/>
          <w:lang w:bidi="fa-IR"/>
        </w:rPr>
        <w:t xml:space="preserve"> = 0.031)</w:t>
      </w:r>
      <w:r w:rsidRPr="00815C5B">
        <w:rPr>
          <w:rFonts w:ascii="Times New Roman" w:hAnsi="Times New Roman" w:cs="Times New Roman"/>
          <w:sz w:val="24"/>
          <w:szCs w:val="24"/>
        </w:rPr>
        <w:t xml:space="preserve">. Furthermore, a significant difference was observed between the IAD and HC groups in both </w:t>
      </w:r>
      <w:r>
        <w:rPr>
          <w:rFonts w:ascii="Times New Roman" w:hAnsi="Times New Roman" w:cs="Times New Roman"/>
          <w:sz w:val="24"/>
          <w:szCs w:val="24"/>
        </w:rPr>
        <w:t>T</w:t>
      </w:r>
      <w:r w:rsidRPr="00815C5B">
        <w:rPr>
          <w:rFonts w:ascii="Times New Roman" w:hAnsi="Times New Roman" w:cs="Times New Roman"/>
          <w:sz w:val="24"/>
          <w:szCs w:val="24"/>
        </w:rPr>
        <w:t>ask</w:t>
      </w:r>
      <w:r>
        <w:rPr>
          <w:rFonts w:ascii="Times New Roman" w:hAnsi="Times New Roman" w:cs="Times New Roman"/>
          <w:sz w:val="24"/>
          <w:szCs w:val="24"/>
        </w:rPr>
        <w:t xml:space="preserve">1 </w:t>
      </w:r>
      <w:r w:rsidRPr="00FB427D">
        <w:rPr>
          <w:rFonts w:ascii="Times New Roman" w:hAnsi="Times New Roman" w:cs="Times New Roman"/>
          <w:sz w:val="24"/>
          <w:szCs w:val="24"/>
          <w:lang w:bidi="fa-IR"/>
        </w:rPr>
        <w:t xml:space="preserve">(p = 0.001, </w:t>
      </w:r>
      <m:oMath>
        <m:sSubSup>
          <m:sSubSupPr>
            <m:ctrlPr>
              <w:rPr>
                <w:rFonts w:ascii="Cambria Math" w:hAnsi="Cambria Math" w:cs="Times New Roman"/>
                <w:i/>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w:rPr>
                <w:rFonts w:ascii="Cambria Math" w:hAnsi="Cambria Math" w:cs="Times New Roman"/>
                <w:sz w:val="24"/>
                <w:szCs w:val="24"/>
                <w:lang w:bidi="fa-IR"/>
              </w:rPr>
              <m:t>²</m:t>
            </m:r>
          </m:sup>
        </m:sSubSup>
      </m:oMath>
      <w:r w:rsidRPr="00FB427D">
        <w:rPr>
          <w:rFonts w:ascii="Times New Roman" w:hAnsi="Times New Roman" w:cs="Times New Roman"/>
          <w:sz w:val="24"/>
          <w:szCs w:val="24"/>
          <w:lang w:bidi="fa-IR"/>
        </w:rPr>
        <w:t xml:space="preserve"> = 0.027)</w:t>
      </w:r>
      <w:r>
        <w:rPr>
          <w:rFonts w:ascii="Times New Roman" w:hAnsi="Times New Roman" w:cs="Times New Roman"/>
          <w:sz w:val="24"/>
          <w:szCs w:val="24"/>
          <w:lang w:bidi="fa-IR"/>
        </w:rPr>
        <w:t xml:space="preserve"> and Task2 </w:t>
      </w:r>
      <w:r w:rsidRPr="00FB427D">
        <w:rPr>
          <w:rFonts w:ascii="Times New Roman" w:hAnsi="Times New Roman" w:cs="Times New Roman"/>
          <w:sz w:val="24"/>
          <w:szCs w:val="24"/>
          <w:lang w:bidi="fa-IR"/>
        </w:rPr>
        <w:t xml:space="preserve">(p </w:t>
      </w:r>
      <w:r>
        <w:rPr>
          <w:rFonts w:ascii="Times New Roman" w:hAnsi="Times New Roman" w:cs="Times New Roman"/>
          <w:sz w:val="24"/>
          <w:szCs w:val="24"/>
          <w:lang w:bidi="fa-IR"/>
        </w:rPr>
        <w:t>&lt;</w:t>
      </w:r>
      <w:r w:rsidRPr="00FB427D">
        <w:rPr>
          <w:rFonts w:ascii="Times New Roman" w:hAnsi="Times New Roman" w:cs="Times New Roman"/>
          <w:sz w:val="24"/>
          <w:szCs w:val="24"/>
          <w:lang w:bidi="fa-IR"/>
        </w:rPr>
        <w:t xml:space="preserve"> </w:t>
      </w:r>
      <w:r>
        <w:rPr>
          <w:rFonts w:ascii="Times New Roman" w:hAnsi="Times New Roman" w:cs="Times New Roman"/>
          <w:sz w:val="24"/>
          <w:szCs w:val="24"/>
          <w:lang w:bidi="fa-IR"/>
        </w:rPr>
        <w:t>0.001</w:t>
      </w:r>
      <w:r w:rsidRPr="00FB427D">
        <w:rPr>
          <w:rFonts w:ascii="Times New Roman" w:hAnsi="Times New Roman" w:cs="Times New Roman"/>
          <w:sz w:val="24"/>
          <w:szCs w:val="24"/>
          <w:lang w:bidi="fa-IR"/>
        </w:rPr>
        <w:t xml:space="preserve">, </w:t>
      </w:r>
      <m:oMath>
        <m:sSubSup>
          <m:sSubSupPr>
            <m:ctrlPr>
              <w:rPr>
                <w:rFonts w:ascii="Cambria Math" w:hAnsi="Cambria Math" w:cs="Times New Roman"/>
                <w:i/>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w:rPr>
                <w:rFonts w:ascii="Cambria Math" w:hAnsi="Cambria Math" w:cs="Times New Roman"/>
                <w:sz w:val="24"/>
                <w:szCs w:val="24"/>
                <w:lang w:bidi="fa-IR"/>
              </w:rPr>
              <m:t>²</m:t>
            </m:r>
          </m:sup>
        </m:sSubSup>
      </m:oMath>
      <w:r w:rsidRPr="00FB427D">
        <w:rPr>
          <w:rFonts w:ascii="Times New Roman" w:hAnsi="Times New Roman" w:cs="Times New Roman"/>
          <w:sz w:val="24"/>
          <w:szCs w:val="24"/>
          <w:lang w:bidi="fa-IR"/>
        </w:rPr>
        <w:t xml:space="preserve"> = 0.029)</w:t>
      </w:r>
      <w:r w:rsidRPr="00815C5B">
        <w:rPr>
          <w:rFonts w:ascii="Times New Roman" w:hAnsi="Times New Roman" w:cs="Times New Roman"/>
          <w:sz w:val="24"/>
          <w:szCs w:val="24"/>
        </w:rPr>
        <w:t>, with the IAD group exhibiting lower negative mean amplitudes of the late MFN compared to the HC group. A significant congruity effect was found in both the IAD</w:t>
      </w:r>
      <w:r>
        <w:rPr>
          <w:rFonts w:ascii="Times New Roman" w:hAnsi="Times New Roman" w:cs="Times New Roman"/>
          <w:sz w:val="24"/>
          <w:szCs w:val="24"/>
        </w:rPr>
        <w:t xml:space="preserve"> </w:t>
      </w:r>
      <w:r w:rsidRPr="0078078B">
        <w:rPr>
          <w:rFonts w:ascii="Times New Roman" w:hAnsi="Times New Roman" w:cs="Times New Roman"/>
          <w:sz w:val="24"/>
          <w:szCs w:val="24"/>
          <w:lang w:bidi="fa-IR"/>
        </w:rPr>
        <w:t xml:space="preserve">(p = 0.016, </w:t>
      </w:r>
      <m:oMath>
        <m:sSubSup>
          <m:sSubSupPr>
            <m:ctrlPr>
              <w:rPr>
                <w:rFonts w:ascii="Cambria Math" w:hAnsi="Cambria Math" w:cs="Times New Roman"/>
                <w:i/>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w:rPr>
                <w:rFonts w:ascii="Cambria Math" w:hAnsi="Cambria Math" w:cs="Times New Roman"/>
                <w:sz w:val="24"/>
                <w:szCs w:val="24"/>
                <w:lang w:bidi="fa-IR"/>
              </w:rPr>
              <m:t>²</m:t>
            </m:r>
          </m:sup>
        </m:sSubSup>
      </m:oMath>
      <w:r w:rsidRPr="0078078B">
        <w:rPr>
          <w:rFonts w:ascii="Times New Roman" w:hAnsi="Times New Roman" w:cs="Times New Roman"/>
          <w:sz w:val="24"/>
          <w:szCs w:val="24"/>
          <w:lang w:bidi="fa-IR"/>
        </w:rPr>
        <w:t xml:space="preserve"> = 0.042)</w:t>
      </w:r>
      <w:r w:rsidRPr="00815C5B">
        <w:rPr>
          <w:rFonts w:ascii="Times New Roman" w:hAnsi="Times New Roman" w:cs="Times New Roman"/>
          <w:sz w:val="24"/>
          <w:szCs w:val="24"/>
        </w:rPr>
        <w:t xml:space="preserve"> and HC</w:t>
      </w:r>
      <w:r>
        <w:rPr>
          <w:rFonts w:ascii="Times New Roman" w:hAnsi="Times New Roman" w:cs="Times New Roman"/>
          <w:sz w:val="24"/>
          <w:szCs w:val="24"/>
        </w:rPr>
        <w:t xml:space="preserve"> </w:t>
      </w:r>
      <w:r w:rsidRPr="0078078B">
        <w:rPr>
          <w:rFonts w:ascii="Times New Roman" w:hAnsi="Times New Roman" w:cs="Times New Roman"/>
          <w:sz w:val="24"/>
          <w:szCs w:val="24"/>
          <w:lang w:bidi="fa-IR"/>
        </w:rPr>
        <w:t xml:space="preserve">(p = 0.019, </w:t>
      </w:r>
      <m:oMath>
        <m:sSubSup>
          <m:sSubSupPr>
            <m:ctrlPr>
              <w:rPr>
                <w:rFonts w:ascii="Cambria Math" w:hAnsi="Cambria Math" w:cs="Times New Roman"/>
                <w:i/>
                <w:sz w:val="24"/>
                <w:szCs w:val="24"/>
                <w:lang w:bidi="fa-IR"/>
              </w:rPr>
            </m:ctrlPr>
          </m:sSubSupPr>
          <m:e>
            <m:r>
              <w:rPr>
                <w:rFonts w:ascii="Cambria Math" w:hAnsi="Cambria Math" w:cs="Times New Roman"/>
                <w:sz w:val="24"/>
                <w:szCs w:val="24"/>
                <w:lang w:bidi="fa-IR"/>
              </w:rPr>
              <m:t>η</m:t>
            </m:r>
          </m:e>
          <m:sub>
            <m:r>
              <w:rPr>
                <w:rFonts w:ascii="Cambria Math" w:hAnsi="Cambria Math" w:cs="Times New Roman"/>
                <w:sz w:val="24"/>
                <w:szCs w:val="24"/>
                <w:lang w:bidi="fa-IR"/>
              </w:rPr>
              <m:t>p</m:t>
            </m:r>
          </m:sub>
          <m:sup>
            <m:r>
              <w:rPr>
                <w:rFonts w:ascii="Cambria Math" w:hAnsi="Cambria Math" w:cs="Times New Roman"/>
                <w:sz w:val="24"/>
                <w:szCs w:val="24"/>
                <w:lang w:bidi="fa-IR"/>
              </w:rPr>
              <m:t>²</m:t>
            </m:r>
          </m:sup>
        </m:sSubSup>
      </m:oMath>
      <w:r w:rsidRPr="0078078B">
        <w:rPr>
          <w:rFonts w:ascii="Times New Roman" w:hAnsi="Times New Roman" w:cs="Times New Roman"/>
          <w:sz w:val="24"/>
          <w:szCs w:val="24"/>
          <w:lang w:bidi="fa-IR"/>
        </w:rPr>
        <w:t xml:space="preserve"> = 0.013)</w:t>
      </w:r>
      <w:r w:rsidRPr="00815C5B">
        <w:rPr>
          <w:rFonts w:ascii="Times New Roman" w:hAnsi="Times New Roman" w:cs="Times New Roman"/>
          <w:sz w:val="24"/>
          <w:szCs w:val="24"/>
        </w:rPr>
        <w:t xml:space="preserve"> groups. Additionally, there was a significant difference between </w:t>
      </w:r>
      <w:r>
        <w:rPr>
          <w:rFonts w:ascii="Times New Roman" w:hAnsi="Times New Roman" w:cs="Times New Roman"/>
          <w:sz w:val="24"/>
          <w:szCs w:val="24"/>
        </w:rPr>
        <w:t>T</w:t>
      </w:r>
      <w:r w:rsidRPr="00815C5B">
        <w:rPr>
          <w:rFonts w:ascii="Times New Roman" w:hAnsi="Times New Roman" w:cs="Times New Roman"/>
          <w:sz w:val="24"/>
          <w:szCs w:val="24"/>
        </w:rPr>
        <w:t xml:space="preserve">ask1 and </w:t>
      </w:r>
      <w:r>
        <w:rPr>
          <w:rFonts w:ascii="Times New Roman" w:hAnsi="Times New Roman" w:cs="Times New Roman"/>
          <w:sz w:val="24"/>
          <w:szCs w:val="24"/>
        </w:rPr>
        <w:t>T</w:t>
      </w:r>
      <w:r w:rsidRPr="00815C5B">
        <w:rPr>
          <w:rFonts w:ascii="Times New Roman" w:hAnsi="Times New Roman" w:cs="Times New Roman"/>
          <w:sz w:val="24"/>
          <w:szCs w:val="24"/>
        </w:rPr>
        <w:t>ask2 in the IAD group</w:t>
      </w:r>
      <w:r>
        <w:rPr>
          <w:rFonts w:ascii="Times New Roman" w:hAnsi="Times New Roman" w:cs="Times New Roman"/>
          <w:sz w:val="24"/>
          <w:szCs w:val="24"/>
        </w:rPr>
        <w:t xml:space="preserve"> </w:t>
      </w:r>
      <w:r w:rsidRPr="0078078B">
        <w:rPr>
          <w:rFonts w:ascii="Times New Roman" w:hAnsi="Times New Roman" w:cs="Times New Roman"/>
          <w:sz w:val="24"/>
          <w:szCs w:val="24"/>
        </w:rPr>
        <w:t xml:space="preserve">(p = 0.04,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78078B">
        <w:rPr>
          <w:rFonts w:ascii="Times New Roman" w:hAnsi="Times New Roman" w:cs="Times New Roman"/>
          <w:sz w:val="24"/>
          <w:szCs w:val="24"/>
        </w:rPr>
        <w:t xml:space="preserve"> = 0.008)</w:t>
      </w:r>
      <w:r w:rsidRPr="00815C5B">
        <w:rPr>
          <w:rFonts w:ascii="Times New Roman" w:hAnsi="Times New Roman" w:cs="Times New Roman"/>
          <w:sz w:val="24"/>
          <w:szCs w:val="24"/>
        </w:rPr>
        <w:t>, while no significant difference was revealed between the two tasks in the HC group</w:t>
      </w:r>
      <w:r>
        <w:rPr>
          <w:rFonts w:ascii="Times New Roman" w:hAnsi="Times New Roman" w:cs="Times New Roman"/>
          <w:sz w:val="24"/>
          <w:szCs w:val="24"/>
        </w:rPr>
        <w:t xml:space="preserve"> </w:t>
      </w:r>
      <w:r w:rsidRPr="0078078B">
        <w:rPr>
          <w:rFonts w:ascii="Times New Roman" w:hAnsi="Times New Roman" w:cs="Times New Roman"/>
          <w:sz w:val="24"/>
          <w:szCs w:val="24"/>
        </w:rPr>
        <w:t>(p = 0.187)</w:t>
      </w:r>
      <w:r w:rsidRPr="00815C5B">
        <w:rPr>
          <w:rFonts w:ascii="Times New Roman" w:hAnsi="Times New Roman" w:cs="Times New Roman"/>
          <w:sz w:val="24"/>
          <w:szCs w:val="24"/>
        </w:rPr>
        <w:t>.</w:t>
      </w:r>
    </w:p>
    <w:p w14:paraId="40B30558" w14:textId="77777777" w:rsidR="00553D71" w:rsidRPr="00243EB1" w:rsidRDefault="00553D71" w:rsidP="00553D71">
      <w:pPr>
        <w:spacing w:after="0" w:line="240" w:lineRule="auto"/>
        <w:jc w:val="center"/>
        <w:rPr>
          <w:rFonts w:ascii="Calibri" w:eastAsia="Calibri" w:hAnsi="Calibri" w:cs="Arial"/>
          <w:i/>
          <w:iCs/>
          <w:color w:val="44546A"/>
          <w:kern w:val="0"/>
          <w:sz w:val="18"/>
          <w:szCs w:val="18"/>
          <w:lang w:bidi="fa-IR"/>
          <w14:ligatures w14:val="none"/>
        </w:rPr>
      </w:pPr>
      <w:r w:rsidRPr="00243EB1">
        <w:rPr>
          <w:rFonts w:ascii="Times New Roman" w:eastAsia="Calibri" w:hAnsi="Times New Roman" w:cs="Times New Roman"/>
          <w:b/>
          <w:bCs/>
          <w:kern w:val="0"/>
          <w:sz w:val="20"/>
          <w:szCs w:val="20"/>
          <w14:ligatures w14:val="none"/>
        </w:rPr>
        <w:lastRenderedPageBreak/>
        <w:t xml:space="preserve">Table </w:t>
      </w:r>
      <w:r>
        <w:rPr>
          <w:rFonts w:ascii="Times New Roman" w:eastAsia="Calibri" w:hAnsi="Times New Roman" w:cs="Times New Roman"/>
          <w:b/>
          <w:bCs/>
          <w:kern w:val="0"/>
          <w:sz w:val="20"/>
          <w:szCs w:val="20"/>
          <w14:ligatures w14:val="none"/>
        </w:rPr>
        <w:t>S2</w:t>
      </w:r>
      <w:r w:rsidRPr="00243EB1">
        <w:rPr>
          <w:rFonts w:ascii="Times New Roman" w:eastAsia="Calibri" w:hAnsi="Times New Roman" w:cs="Times New Roman"/>
          <w:b/>
          <w:bCs/>
          <w:kern w:val="0"/>
          <w:sz w:val="20"/>
          <w:szCs w:val="20"/>
          <w14:ligatures w14:val="none"/>
        </w:rPr>
        <w:t xml:space="preserve">. The average amplitude of </w:t>
      </w:r>
      <w:r>
        <w:rPr>
          <w:rFonts w:ascii="Times New Roman" w:eastAsia="Calibri" w:hAnsi="Times New Roman" w:cs="Times New Roman"/>
          <w:b/>
          <w:bCs/>
          <w:kern w:val="0"/>
          <w:sz w:val="20"/>
          <w:szCs w:val="20"/>
          <w14:ligatures w14:val="none"/>
        </w:rPr>
        <w:t>Late</w:t>
      </w:r>
      <w:r w:rsidRPr="00243EB1">
        <w:rPr>
          <w:rFonts w:ascii="Times New Roman" w:eastAsia="Calibri" w:hAnsi="Times New Roman" w:cs="Times New Roman"/>
          <w:b/>
          <w:bCs/>
          <w:kern w:val="0"/>
          <w:sz w:val="20"/>
          <w:szCs w:val="20"/>
          <w14:ligatures w14:val="none"/>
        </w:rPr>
        <w:t xml:space="preserve"> MFN across seven frontal Medline electrodes (F1, F2, </w:t>
      </w:r>
      <w:proofErr w:type="spellStart"/>
      <w:r w:rsidRPr="00243EB1">
        <w:rPr>
          <w:rFonts w:ascii="Times New Roman" w:eastAsia="Calibri" w:hAnsi="Times New Roman" w:cs="Times New Roman"/>
          <w:b/>
          <w:bCs/>
          <w:kern w:val="0"/>
          <w:sz w:val="20"/>
          <w:szCs w:val="20"/>
          <w14:ligatures w14:val="none"/>
        </w:rPr>
        <w:t>Fz</w:t>
      </w:r>
      <w:proofErr w:type="spellEnd"/>
      <w:r w:rsidRPr="00243EB1">
        <w:rPr>
          <w:rFonts w:ascii="Times New Roman" w:eastAsia="Calibri" w:hAnsi="Times New Roman" w:cs="Times New Roman"/>
          <w:b/>
          <w:bCs/>
          <w:kern w:val="0"/>
          <w:sz w:val="20"/>
          <w:szCs w:val="20"/>
          <w14:ligatures w14:val="none"/>
        </w:rPr>
        <w:t xml:space="preserve">, FC1, FC2, </w:t>
      </w:r>
      <w:proofErr w:type="spellStart"/>
      <w:r w:rsidRPr="00243EB1">
        <w:rPr>
          <w:rFonts w:ascii="Times New Roman" w:eastAsia="Calibri" w:hAnsi="Times New Roman" w:cs="Times New Roman"/>
          <w:b/>
          <w:bCs/>
          <w:kern w:val="0"/>
          <w:sz w:val="20"/>
          <w:szCs w:val="20"/>
          <w14:ligatures w14:val="none"/>
        </w:rPr>
        <w:t>FCz</w:t>
      </w:r>
      <w:proofErr w:type="spellEnd"/>
      <w:r w:rsidRPr="00243EB1">
        <w:rPr>
          <w:rFonts w:ascii="Times New Roman" w:eastAsia="Calibri" w:hAnsi="Times New Roman" w:cs="Times New Roman"/>
          <w:b/>
          <w:bCs/>
          <w:kern w:val="0"/>
          <w:sz w:val="20"/>
          <w:szCs w:val="20"/>
          <w14:ligatures w14:val="none"/>
        </w:rPr>
        <w:t xml:space="preserve">, </w:t>
      </w:r>
      <w:proofErr w:type="spellStart"/>
      <w:r w:rsidRPr="00243EB1">
        <w:rPr>
          <w:rFonts w:ascii="Times New Roman" w:eastAsia="Calibri" w:hAnsi="Times New Roman" w:cs="Times New Roman"/>
          <w:b/>
          <w:bCs/>
          <w:kern w:val="0"/>
          <w:sz w:val="20"/>
          <w:szCs w:val="20"/>
          <w14:ligatures w14:val="none"/>
        </w:rPr>
        <w:t>Cz</w:t>
      </w:r>
      <w:proofErr w:type="spellEnd"/>
      <w:r w:rsidRPr="00243EB1">
        <w:rPr>
          <w:rFonts w:ascii="Times New Roman" w:eastAsia="Calibri" w:hAnsi="Times New Roman" w:cs="Times New Roman"/>
          <w:b/>
          <w:bCs/>
          <w:kern w:val="0"/>
          <w:sz w:val="20"/>
          <w:szCs w:val="20"/>
          <w14:ligatures w14:val="none"/>
        </w:rPr>
        <w:t>) compared between individuals with Internet Addiction Disorder (IADs) and Healthy Controls (HCs) across congruent and incongruent trials in both Task1 and Task</w:t>
      </w:r>
      <w:r>
        <w:rPr>
          <w:rFonts w:ascii="Times New Roman" w:eastAsia="Calibri" w:hAnsi="Times New Roman" w:cs="Times New Roman"/>
          <w:b/>
          <w:bCs/>
          <w:kern w:val="0"/>
          <w:sz w:val="20"/>
          <w:szCs w:val="20"/>
          <w14:ligatures w14:val="none"/>
        </w:rPr>
        <w:t>2</w:t>
      </w:r>
    </w:p>
    <w:tbl>
      <w:tblPr>
        <w:tblStyle w:val="PlainTable41"/>
        <w:tblW w:w="5000" w:type="pct"/>
        <w:tblLook w:val="04A0" w:firstRow="1" w:lastRow="0" w:firstColumn="1" w:lastColumn="0" w:noHBand="0" w:noVBand="1"/>
      </w:tblPr>
      <w:tblGrid>
        <w:gridCol w:w="616"/>
        <w:gridCol w:w="1103"/>
        <w:gridCol w:w="1134"/>
        <w:gridCol w:w="1071"/>
        <w:gridCol w:w="1054"/>
        <w:gridCol w:w="1058"/>
        <w:gridCol w:w="1108"/>
        <w:gridCol w:w="1108"/>
        <w:gridCol w:w="1108"/>
      </w:tblGrid>
      <w:tr w:rsidR="00553D71" w:rsidRPr="00243EB1" w14:paraId="5F453EF8" w14:textId="77777777" w:rsidTr="00A63B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Borders>
              <w:top w:val="single" w:sz="4" w:space="0" w:color="auto"/>
            </w:tcBorders>
          </w:tcPr>
          <w:p w14:paraId="2EE0E97F"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p>
        </w:tc>
        <w:tc>
          <w:tcPr>
            <w:tcW w:w="4671" w:type="pct"/>
            <w:gridSpan w:val="8"/>
            <w:tcBorders>
              <w:top w:val="single" w:sz="4" w:space="0" w:color="auto"/>
              <w:bottom w:val="single" w:sz="4" w:space="0" w:color="auto"/>
            </w:tcBorders>
          </w:tcPr>
          <w:p w14:paraId="056A6F87" w14:textId="77777777" w:rsidR="00553D71" w:rsidRPr="00243EB1" w:rsidRDefault="00553D71" w:rsidP="00A63B2B">
            <w:pPr>
              <w:spacing w:line="276" w:lineRule="auto"/>
              <w:jc w:val="center"/>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Late MFN</w:t>
            </w:r>
          </w:p>
        </w:tc>
      </w:tr>
      <w:tr w:rsidR="00553D71" w:rsidRPr="00243EB1" w14:paraId="4F01949B"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7E8DA162"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p>
        </w:tc>
        <w:tc>
          <w:tcPr>
            <w:tcW w:w="2330" w:type="pct"/>
            <w:gridSpan w:val="4"/>
            <w:tcBorders>
              <w:top w:val="single" w:sz="4" w:space="0" w:color="auto"/>
              <w:bottom w:val="single" w:sz="4" w:space="0" w:color="auto"/>
              <w:right w:val="single" w:sz="4" w:space="0" w:color="auto"/>
            </w:tcBorders>
          </w:tcPr>
          <w:p w14:paraId="1A751F05"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A91DFB">
              <w:rPr>
                <w:rFonts w:ascii="Times New Roman" w:eastAsia="Calibri" w:hAnsi="Times New Roman" w:cs="Times New Roman"/>
                <w:sz w:val="18"/>
                <w:szCs w:val="18"/>
                <w14:ligatures w14:val="none"/>
              </w:rPr>
              <w:t>Task1</w:t>
            </w:r>
          </w:p>
        </w:tc>
        <w:tc>
          <w:tcPr>
            <w:tcW w:w="2341" w:type="pct"/>
            <w:gridSpan w:val="4"/>
            <w:tcBorders>
              <w:top w:val="single" w:sz="4" w:space="0" w:color="auto"/>
              <w:left w:val="single" w:sz="4" w:space="0" w:color="auto"/>
              <w:bottom w:val="single" w:sz="4" w:space="0" w:color="auto"/>
            </w:tcBorders>
          </w:tcPr>
          <w:p w14:paraId="1A33C462"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A91DFB">
              <w:rPr>
                <w:rFonts w:ascii="Times New Roman" w:eastAsia="Calibri" w:hAnsi="Times New Roman" w:cs="Times New Roman"/>
                <w:sz w:val="18"/>
                <w:szCs w:val="18"/>
                <w14:ligatures w14:val="none"/>
              </w:rPr>
              <w:t>Task2</w:t>
            </w:r>
          </w:p>
        </w:tc>
      </w:tr>
      <w:tr w:rsidR="00553D71" w:rsidRPr="00243EB1" w14:paraId="2BB8ADFE" w14:textId="77777777" w:rsidTr="00A63B2B">
        <w:tc>
          <w:tcPr>
            <w:cnfStyle w:val="001000000000" w:firstRow="0" w:lastRow="0" w:firstColumn="1" w:lastColumn="0" w:oddVBand="0" w:evenVBand="0" w:oddHBand="0" w:evenHBand="0" w:firstRowFirstColumn="0" w:firstRowLastColumn="0" w:lastRowFirstColumn="0" w:lastRowLastColumn="0"/>
            <w:tcW w:w="329" w:type="pct"/>
          </w:tcPr>
          <w:p w14:paraId="0AAED035"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p>
        </w:tc>
        <w:tc>
          <w:tcPr>
            <w:tcW w:w="1195" w:type="pct"/>
            <w:gridSpan w:val="2"/>
            <w:tcBorders>
              <w:top w:val="single" w:sz="4" w:space="0" w:color="auto"/>
            </w:tcBorders>
          </w:tcPr>
          <w:p w14:paraId="6F76492F"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Congruent</w:t>
            </w:r>
          </w:p>
        </w:tc>
        <w:tc>
          <w:tcPr>
            <w:tcW w:w="1135" w:type="pct"/>
            <w:gridSpan w:val="2"/>
            <w:tcBorders>
              <w:top w:val="single" w:sz="4" w:space="0" w:color="auto"/>
              <w:bottom w:val="single" w:sz="4" w:space="0" w:color="auto"/>
              <w:right w:val="single" w:sz="4" w:space="0" w:color="auto"/>
            </w:tcBorders>
          </w:tcPr>
          <w:p w14:paraId="27E2784D"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Incongruent</w:t>
            </w:r>
          </w:p>
        </w:tc>
        <w:tc>
          <w:tcPr>
            <w:tcW w:w="1157" w:type="pct"/>
            <w:gridSpan w:val="2"/>
            <w:tcBorders>
              <w:top w:val="single" w:sz="4" w:space="0" w:color="auto"/>
              <w:left w:val="single" w:sz="4" w:space="0" w:color="auto"/>
              <w:bottom w:val="single" w:sz="4" w:space="0" w:color="auto"/>
            </w:tcBorders>
          </w:tcPr>
          <w:p w14:paraId="362DEEED"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Congruent</w:t>
            </w:r>
          </w:p>
        </w:tc>
        <w:tc>
          <w:tcPr>
            <w:tcW w:w="1184" w:type="pct"/>
            <w:gridSpan w:val="2"/>
            <w:tcBorders>
              <w:top w:val="single" w:sz="4" w:space="0" w:color="auto"/>
              <w:bottom w:val="single" w:sz="4" w:space="0" w:color="auto"/>
            </w:tcBorders>
          </w:tcPr>
          <w:p w14:paraId="1B33C27B"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Incongruent</w:t>
            </w:r>
          </w:p>
        </w:tc>
      </w:tr>
      <w:tr w:rsidR="00553D71" w:rsidRPr="00243EB1" w14:paraId="00AB021E"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66F7C3C9"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p>
        </w:tc>
        <w:tc>
          <w:tcPr>
            <w:tcW w:w="589" w:type="pct"/>
            <w:tcBorders>
              <w:top w:val="single" w:sz="4" w:space="0" w:color="auto"/>
              <w:bottom w:val="single" w:sz="4" w:space="0" w:color="auto"/>
            </w:tcBorders>
          </w:tcPr>
          <w:p w14:paraId="4A1EE00B"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HC</w:t>
            </w:r>
          </w:p>
        </w:tc>
        <w:tc>
          <w:tcPr>
            <w:tcW w:w="606" w:type="pct"/>
            <w:tcBorders>
              <w:top w:val="single" w:sz="4" w:space="0" w:color="auto"/>
              <w:bottom w:val="single" w:sz="4" w:space="0" w:color="auto"/>
            </w:tcBorders>
          </w:tcPr>
          <w:p w14:paraId="1D85E0A9"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IAD</w:t>
            </w:r>
          </w:p>
        </w:tc>
        <w:tc>
          <w:tcPr>
            <w:tcW w:w="572" w:type="pct"/>
            <w:tcBorders>
              <w:top w:val="single" w:sz="4" w:space="0" w:color="auto"/>
              <w:bottom w:val="single" w:sz="4" w:space="0" w:color="auto"/>
            </w:tcBorders>
          </w:tcPr>
          <w:p w14:paraId="340884FE"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HC</w:t>
            </w:r>
          </w:p>
        </w:tc>
        <w:tc>
          <w:tcPr>
            <w:tcW w:w="563" w:type="pct"/>
            <w:tcBorders>
              <w:top w:val="single" w:sz="4" w:space="0" w:color="auto"/>
              <w:bottom w:val="single" w:sz="4" w:space="0" w:color="auto"/>
              <w:right w:val="single" w:sz="4" w:space="0" w:color="auto"/>
            </w:tcBorders>
          </w:tcPr>
          <w:p w14:paraId="45E2D6B2"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IAD</w:t>
            </w:r>
          </w:p>
        </w:tc>
        <w:tc>
          <w:tcPr>
            <w:tcW w:w="565" w:type="pct"/>
            <w:tcBorders>
              <w:top w:val="single" w:sz="4" w:space="0" w:color="auto"/>
              <w:left w:val="single" w:sz="4" w:space="0" w:color="auto"/>
              <w:bottom w:val="single" w:sz="4" w:space="0" w:color="auto"/>
            </w:tcBorders>
          </w:tcPr>
          <w:p w14:paraId="2A533D03"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HC</w:t>
            </w:r>
          </w:p>
        </w:tc>
        <w:tc>
          <w:tcPr>
            <w:tcW w:w="592" w:type="pct"/>
            <w:tcBorders>
              <w:top w:val="single" w:sz="4" w:space="0" w:color="auto"/>
              <w:bottom w:val="single" w:sz="4" w:space="0" w:color="auto"/>
            </w:tcBorders>
          </w:tcPr>
          <w:p w14:paraId="56586777"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IAD</w:t>
            </w:r>
          </w:p>
        </w:tc>
        <w:tc>
          <w:tcPr>
            <w:tcW w:w="592" w:type="pct"/>
            <w:tcBorders>
              <w:top w:val="single" w:sz="4" w:space="0" w:color="auto"/>
              <w:bottom w:val="single" w:sz="4" w:space="0" w:color="auto"/>
            </w:tcBorders>
          </w:tcPr>
          <w:p w14:paraId="18863618"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HC</w:t>
            </w:r>
          </w:p>
        </w:tc>
        <w:tc>
          <w:tcPr>
            <w:tcW w:w="592" w:type="pct"/>
            <w:tcBorders>
              <w:top w:val="single" w:sz="4" w:space="0" w:color="auto"/>
              <w:bottom w:val="single" w:sz="4" w:space="0" w:color="auto"/>
            </w:tcBorders>
          </w:tcPr>
          <w:p w14:paraId="6FD605D7"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IAD</w:t>
            </w:r>
          </w:p>
        </w:tc>
      </w:tr>
      <w:tr w:rsidR="00553D71" w:rsidRPr="00243EB1" w14:paraId="4980DE5C" w14:textId="77777777" w:rsidTr="00A63B2B">
        <w:tc>
          <w:tcPr>
            <w:cnfStyle w:val="001000000000" w:firstRow="0" w:lastRow="0" w:firstColumn="1" w:lastColumn="0" w:oddVBand="0" w:evenVBand="0" w:oddHBand="0" w:evenHBand="0" w:firstRowFirstColumn="0" w:firstRowLastColumn="0" w:lastRowFirstColumn="0" w:lastRowLastColumn="0"/>
            <w:tcW w:w="329" w:type="pct"/>
          </w:tcPr>
          <w:p w14:paraId="3B7CF9DD"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F1</w:t>
            </w:r>
          </w:p>
        </w:tc>
        <w:tc>
          <w:tcPr>
            <w:tcW w:w="589" w:type="pct"/>
            <w:tcBorders>
              <w:top w:val="single" w:sz="4" w:space="0" w:color="auto"/>
            </w:tcBorders>
          </w:tcPr>
          <w:p w14:paraId="448A5945"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-1.76(1.52)</w:t>
            </w:r>
          </w:p>
        </w:tc>
        <w:tc>
          <w:tcPr>
            <w:tcW w:w="606" w:type="pct"/>
            <w:tcBorders>
              <w:top w:val="single" w:sz="4" w:space="0" w:color="auto"/>
            </w:tcBorders>
          </w:tcPr>
          <w:p w14:paraId="0A8F8409"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-0.37(3.05)</w:t>
            </w:r>
          </w:p>
        </w:tc>
        <w:tc>
          <w:tcPr>
            <w:tcW w:w="572" w:type="pct"/>
            <w:tcBorders>
              <w:top w:val="single" w:sz="4" w:space="0" w:color="auto"/>
            </w:tcBorders>
          </w:tcPr>
          <w:p w14:paraId="3EC90A30"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-2.35(1.78)</w:t>
            </w:r>
          </w:p>
        </w:tc>
        <w:tc>
          <w:tcPr>
            <w:tcW w:w="563" w:type="pct"/>
            <w:tcBorders>
              <w:top w:val="single" w:sz="4" w:space="0" w:color="auto"/>
              <w:right w:val="single" w:sz="4" w:space="0" w:color="auto"/>
            </w:tcBorders>
          </w:tcPr>
          <w:p w14:paraId="4198A0C4"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-1.19(3.32)</w:t>
            </w:r>
          </w:p>
        </w:tc>
        <w:tc>
          <w:tcPr>
            <w:tcW w:w="565" w:type="pct"/>
          </w:tcPr>
          <w:p w14:paraId="175C4411"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-1.49(1.58)</w:t>
            </w:r>
          </w:p>
        </w:tc>
        <w:tc>
          <w:tcPr>
            <w:tcW w:w="592" w:type="pct"/>
          </w:tcPr>
          <w:p w14:paraId="49ABF0E1"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-0.50(3.36)</w:t>
            </w:r>
          </w:p>
        </w:tc>
        <w:tc>
          <w:tcPr>
            <w:tcW w:w="592" w:type="pct"/>
          </w:tcPr>
          <w:p w14:paraId="6444C41F"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-2.47(1.82)</w:t>
            </w:r>
          </w:p>
        </w:tc>
        <w:tc>
          <w:tcPr>
            <w:tcW w:w="592" w:type="pct"/>
          </w:tcPr>
          <w:p w14:paraId="3D24D80A"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-1.39(3.44)</w:t>
            </w:r>
          </w:p>
        </w:tc>
      </w:tr>
      <w:tr w:rsidR="00553D71" w:rsidRPr="00243EB1" w14:paraId="37FCF456"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6FDF4A62"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F2</w:t>
            </w:r>
          </w:p>
        </w:tc>
        <w:tc>
          <w:tcPr>
            <w:tcW w:w="589" w:type="pct"/>
          </w:tcPr>
          <w:p w14:paraId="64357F12"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-1.93(1.28)</w:t>
            </w:r>
          </w:p>
        </w:tc>
        <w:tc>
          <w:tcPr>
            <w:tcW w:w="606" w:type="pct"/>
          </w:tcPr>
          <w:p w14:paraId="7358BDE9"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-0.29(2.69)</w:t>
            </w:r>
          </w:p>
        </w:tc>
        <w:tc>
          <w:tcPr>
            <w:tcW w:w="572" w:type="pct"/>
          </w:tcPr>
          <w:p w14:paraId="2E7A94D3"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-2.49(1.64)</w:t>
            </w:r>
          </w:p>
        </w:tc>
        <w:tc>
          <w:tcPr>
            <w:tcW w:w="563" w:type="pct"/>
            <w:tcBorders>
              <w:right w:val="single" w:sz="4" w:space="0" w:color="auto"/>
            </w:tcBorders>
          </w:tcPr>
          <w:p w14:paraId="2FAC1BD3"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-1.07(3.06)</w:t>
            </w:r>
          </w:p>
        </w:tc>
        <w:tc>
          <w:tcPr>
            <w:tcW w:w="565" w:type="pct"/>
            <w:tcBorders>
              <w:left w:val="single" w:sz="4" w:space="0" w:color="auto"/>
            </w:tcBorders>
          </w:tcPr>
          <w:p w14:paraId="78B437D4"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-1.94(1.46)</w:t>
            </w:r>
          </w:p>
        </w:tc>
        <w:tc>
          <w:tcPr>
            <w:tcW w:w="592" w:type="pct"/>
          </w:tcPr>
          <w:p w14:paraId="34CEB97A"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-0.67(3.32)</w:t>
            </w:r>
          </w:p>
        </w:tc>
        <w:tc>
          <w:tcPr>
            <w:tcW w:w="592" w:type="pct"/>
          </w:tcPr>
          <w:p w14:paraId="79AE41BA"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-2.73(1.67)</w:t>
            </w:r>
          </w:p>
        </w:tc>
        <w:tc>
          <w:tcPr>
            <w:tcW w:w="592" w:type="pct"/>
          </w:tcPr>
          <w:p w14:paraId="2D1C768E"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-1.43(3.42)</w:t>
            </w:r>
          </w:p>
        </w:tc>
      </w:tr>
      <w:tr w:rsidR="00553D71" w:rsidRPr="00243EB1" w14:paraId="2EF4BD8F" w14:textId="77777777" w:rsidTr="00A63B2B">
        <w:tc>
          <w:tcPr>
            <w:cnfStyle w:val="001000000000" w:firstRow="0" w:lastRow="0" w:firstColumn="1" w:lastColumn="0" w:oddVBand="0" w:evenVBand="0" w:oddHBand="0" w:evenHBand="0" w:firstRowFirstColumn="0" w:firstRowLastColumn="0" w:lastRowFirstColumn="0" w:lastRowLastColumn="0"/>
            <w:tcW w:w="329" w:type="pct"/>
          </w:tcPr>
          <w:p w14:paraId="7E365D68"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proofErr w:type="spellStart"/>
            <w:r w:rsidRPr="00243EB1">
              <w:rPr>
                <w:rFonts w:ascii="Times New Roman" w:eastAsia="Calibri" w:hAnsi="Times New Roman" w:cs="Times New Roman"/>
                <w:sz w:val="18"/>
                <w:szCs w:val="18"/>
                <w14:ligatures w14:val="none"/>
              </w:rPr>
              <w:t>Fz</w:t>
            </w:r>
            <w:proofErr w:type="spellEnd"/>
          </w:p>
        </w:tc>
        <w:tc>
          <w:tcPr>
            <w:tcW w:w="589" w:type="pct"/>
          </w:tcPr>
          <w:p w14:paraId="06AA5AA4"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-1.69(2.63)</w:t>
            </w:r>
          </w:p>
        </w:tc>
        <w:tc>
          <w:tcPr>
            <w:tcW w:w="606" w:type="pct"/>
          </w:tcPr>
          <w:p w14:paraId="506402CB"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-0.17(2.93)</w:t>
            </w:r>
          </w:p>
        </w:tc>
        <w:tc>
          <w:tcPr>
            <w:tcW w:w="572" w:type="pct"/>
          </w:tcPr>
          <w:p w14:paraId="27CC0EF2"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-2.22(2.03)</w:t>
            </w:r>
          </w:p>
        </w:tc>
        <w:tc>
          <w:tcPr>
            <w:tcW w:w="563" w:type="pct"/>
            <w:tcBorders>
              <w:right w:val="single" w:sz="4" w:space="0" w:color="auto"/>
            </w:tcBorders>
          </w:tcPr>
          <w:p w14:paraId="5A6634A7"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-0.95(3.34)</w:t>
            </w:r>
          </w:p>
        </w:tc>
        <w:tc>
          <w:tcPr>
            <w:tcW w:w="565" w:type="pct"/>
          </w:tcPr>
          <w:p w14:paraId="1DFEC33C"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-1.36(1.66)</w:t>
            </w:r>
          </w:p>
        </w:tc>
        <w:tc>
          <w:tcPr>
            <w:tcW w:w="592" w:type="pct"/>
          </w:tcPr>
          <w:p w14:paraId="5194A319"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-0.26(3.48)</w:t>
            </w:r>
          </w:p>
        </w:tc>
        <w:tc>
          <w:tcPr>
            <w:tcW w:w="592" w:type="pct"/>
          </w:tcPr>
          <w:p w14:paraId="4E41C8CD"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-2.30(1.93)</w:t>
            </w:r>
          </w:p>
        </w:tc>
        <w:tc>
          <w:tcPr>
            <w:tcW w:w="592" w:type="pct"/>
          </w:tcPr>
          <w:p w14:paraId="4CC14EB1"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-1.13(3.50)</w:t>
            </w:r>
          </w:p>
        </w:tc>
      </w:tr>
      <w:tr w:rsidR="00553D71" w:rsidRPr="00243EB1" w14:paraId="60680119"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7E18E7F1"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FC1</w:t>
            </w:r>
          </w:p>
        </w:tc>
        <w:tc>
          <w:tcPr>
            <w:tcW w:w="589" w:type="pct"/>
          </w:tcPr>
          <w:p w14:paraId="1C871651"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-2.82(2.51)</w:t>
            </w:r>
          </w:p>
        </w:tc>
        <w:tc>
          <w:tcPr>
            <w:tcW w:w="606" w:type="pct"/>
          </w:tcPr>
          <w:p w14:paraId="056FEE62"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-0.41(2.80)</w:t>
            </w:r>
          </w:p>
        </w:tc>
        <w:tc>
          <w:tcPr>
            <w:tcW w:w="572" w:type="pct"/>
          </w:tcPr>
          <w:p w14:paraId="3218C79F"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-3.69(2.75)</w:t>
            </w:r>
          </w:p>
        </w:tc>
        <w:tc>
          <w:tcPr>
            <w:tcW w:w="563" w:type="pct"/>
            <w:tcBorders>
              <w:right w:val="single" w:sz="4" w:space="0" w:color="auto"/>
            </w:tcBorders>
          </w:tcPr>
          <w:p w14:paraId="7BAEE411"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-1.36(4.12)</w:t>
            </w:r>
          </w:p>
        </w:tc>
        <w:tc>
          <w:tcPr>
            <w:tcW w:w="565" w:type="pct"/>
          </w:tcPr>
          <w:p w14:paraId="7F70610D"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-2.48(2.23)</w:t>
            </w:r>
          </w:p>
        </w:tc>
        <w:tc>
          <w:tcPr>
            <w:tcW w:w="592" w:type="pct"/>
          </w:tcPr>
          <w:p w14:paraId="154819C0"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-0.92(4.25)</w:t>
            </w:r>
          </w:p>
        </w:tc>
        <w:tc>
          <w:tcPr>
            <w:tcW w:w="592" w:type="pct"/>
          </w:tcPr>
          <w:p w14:paraId="0A108F21"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-3.63(2.68)</w:t>
            </w:r>
          </w:p>
        </w:tc>
        <w:tc>
          <w:tcPr>
            <w:tcW w:w="592" w:type="pct"/>
          </w:tcPr>
          <w:p w14:paraId="384F9731"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-1.98(4.06)</w:t>
            </w:r>
          </w:p>
        </w:tc>
      </w:tr>
      <w:tr w:rsidR="00553D71" w:rsidRPr="00243EB1" w14:paraId="53CC9B28" w14:textId="77777777" w:rsidTr="00A63B2B">
        <w:tc>
          <w:tcPr>
            <w:cnfStyle w:val="001000000000" w:firstRow="0" w:lastRow="0" w:firstColumn="1" w:lastColumn="0" w:oddVBand="0" w:evenVBand="0" w:oddHBand="0" w:evenHBand="0" w:firstRowFirstColumn="0" w:firstRowLastColumn="0" w:lastRowFirstColumn="0" w:lastRowLastColumn="0"/>
            <w:tcW w:w="329" w:type="pct"/>
          </w:tcPr>
          <w:p w14:paraId="10FF152B"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FC2</w:t>
            </w:r>
          </w:p>
        </w:tc>
        <w:tc>
          <w:tcPr>
            <w:tcW w:w="589" w:type="pct"/>
          </w:tcPr>
          <w:p w14:paraId="24DBDA7B"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-2.61(2.13)</w:t>
            </w:r>
          </w:p>
        </w:tc>
        <w:tc>
          <w:tcPr>
            <w:tcW w:w="606" w:type="pct"/>
          </w:tcPr>
          <w:p w14:paraId="21595B94"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-0.14(2.39)</w:t>
            </w:r>
          </w:p>
        </w:tc>
        <w:tc>
          <w:tcPr>
            <w:tcW w:w="572" w:type="pct"/>
          </w:tcPr>
          <w:p w14:paraId="7C1B0DC3"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-3.45(2.39)</w:t>
            </w:r>
          </w:p>
        </w:tc>
        <w:tc>
          <w:tcPr>
            <w:tcW w:w="563" w:type="pct"/>
            <w:tcBorders>
              <w:right w:val="single" w:sz="4" w:space="0" w:color="auto"/>
            </w:tcBorders>
          </w:tcPr>
          <w:p w14:paraId="34EBD93E"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-1.07(2.55)</w:t>
            </w:r>
          </w:p>
        </w:tc>
        <w:tc>
          <w:tcPr>
            <w:tcW w:w="565" w:type="pct"/>
            <w:tcBorders>
              <w:left w:val="single" w:sz="4" w:space="0" w:color="auto"/>
            </w:tcBorders>
          </w:tcPr>
          <w:p w14:paraId="56F9EC79"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-3.15(2.26)</w:t>
            </w:r>
          </w:p>
        </w:tc>
        <w:tc>
          <w:tcPr>
            <w:tcW w:w="592" w:type="pct"/>
          </w:tcPr>
          <w:p w14:paraId="4CF1CCB3"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-1.17(4.04)</w:t>
            </w:r>
          </w:p>
        </w:tc>
        <w:tc>
          <w:tcPr>
            <w:tcW w:w="592" w:type="pct"/>
          </w:tcPr>
          <w:p w14:paraId="7346DAB2"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-4.10(2.55)</w:t>
            </w:r>
          </w:p>
        </w:tc>
        <w:tc>
          <w:tcPr>
            <w:tcW w:w="592" w:type="pct"/>
          </w:tcPr>
          <w:p w14:paraId="0040DF8C"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-2.17(3.87)</w:t>
            </w:r>
          </w:p>
        </w:tc>
      </w:tr>
      <w:tr w:rsidR="00553D71" w:rsidRPr="00243EB1" w14:paraId="0C11919D"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29" w:type="pct"/>
          </w:tcPr>
          <w:p w14:paraId="6B692832"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proofErr w:type="spellStart"/>
            <w:r w:rsidRPr="00243EB1">
              <w:rPr>
                <w:rFonts w:ascii="Times New Roman" w:eastAsia="Calibri" w:hAnsi="Times New Roman" w:cs="Times New Roman"/>
                <w:sz w:val="18"/>
                <w:szCs w:val="18"/>
                <w14:ligatures w14:val="none"/>
              </w:rPr>
              <w:t>FCz</w:t>
            </w:r>
            <w:proofErr w:type="spellEnd"/>
          </w:p>
        </w:tc>
        <w:tc>
          <w:tcPr>
            <w:tcW w:w="589" w:type="pct"/>
          </w:tcPr>
          <w:p w14:paraId="3C37E626"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-2.48(2.79)</w:t>
            </w:r>
          </w:p>
        </w:tc>
        <w:tc>
          <w:tcPr>
            <w:tcW w:w="606" w:type="pct"/>
          </w:tcPr>
          <w:p w14:paraId="47850D81"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-0.12(3.75)</w:t>
            </w:r>
          </w:p>
        </w:tc>
        <w:tc>
          <w:tcPr>
            <w:tcW w:w="572" w:type="pct"/>
          </w:tcPr>
          <w:p w14:paraId="5663F590"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-3.31(3.05)</w:t>
            </w:r>
          </w:p>
        </w:tc>
        <w:tc>
          <w:tcPr>
            <w:tcW w:w="563" w:type="pct"/>
            <w:tcBorders>
              <w:right w:val="single" w:sz="4" w:space="0" w:color="auto"/>
            </w:tcBorders>
          </w:tcPr>
          <w:p w14:paraId="53D07E23"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-1.23(4.06)</w:t>
            </w:r>
          </w:p>
        </w:tc>
        <w:tc>
          <w:tcPr>
            <w:tcW w:w="565" w:type="pct"/>
            <w:tcBorders>
              <w:left w:val="single" w:sz="4" w:space="0" w:color="auto"/>
            </w:tcBorders>
          </w:tcPr>
          <w:p w14:paraId="0083E2FB"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-2.43(2.46)</w:t>
            </w:r>
          </w:p>
        </w:tc>
        <w:tc>
          <w:tcPr>
            <w:tcW w:w="592" w:type="pct"/>
          </w:tcPr>
          <w:p w14:paraId="5EA757A0"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-0.79(4.29)</w:t>
            </w:r>
          </w:p>
        </w:tc>
        <w:tc>
          <w:tcPr>
            <w:tcW w:w="592" w:type="pct"/>
          </w:tcPr>
          <w:p w14:paraId="54D987EA"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-3.51(2.79)</w:t>
            </w:r>
          </w:p>
        </w:tc>
        <w:tc>
          <w:tcPr>
            <w:tcW w:w="592" w:type="pct"/>
          </w:tcPr>
          <w:p w14:paraId="38400BCD" w14:textId="77777777" w:rsidR="00553D71" w:rsidRPr="00243EB1"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-1.92(4.08)</w:t>
            </w:r>
          </w:p>
        </w:tc>
      </w:tr>
      <w:tr w:rsidR="00553D71" w:rsidRPr="00243EB1" w14:paraId="1E55E76A" w14:textId="77777777" w:rsidTr="00A63B2B">
        <w:tc>
          <w:tcPr>
            <w:cnfStyle w:val="001000000000" w:firstRow="0" w:lastRow="0" w:firstColumn="1" w:lastColumn="0" w:oddVBand="0" w:evenVBand="0" w:oddHBand="0" w:evenHBand="0" w:firstRowFirstColumn="0" w:firstRowLastColumn="0" w:lastRowFirstColumn="0" w:lastRowLastColumn="0"/>
            <w:tcW w:w="329" w:type="pct"/>
            <w:tcBorders>
              <w:bottom w:val="single" w:sz="4" w:space="0" w:color="auto"/>
            </w:tcBorders>
          </w:tcPr>
          <w:p w14:paraId="190BFB38" w14:textId="77777777" w:rsidR="00553D71" w:rsidRPr="00243EB1" w:rsidRDefault="00553D71" w:rsidP="00A63B2B">
            <w:pPr>
              <w:spacing w:line="276" w:lineRule="auto"/>
              <w:jc w:val="center"/>
              <w:rPr>
                <w:rFonts w:ascii="Times New Roman" w:eastAsia="Calibri" w:hAnsi="Times New Roman" w:cs="Times New Roman"/>
                <w:sz w:val="18"/>
                <w:szCs w:val="18"/>
                <w14:ligatures w14:val="none"/>
              </w:rPr>
            </w:pPr>
            <w:proofErr w:type="spellStart"/>
            <w:r w:rsidRPr="00243EB1">
              <w:rPr>
                <w:rFonts w:ascii="Times New Roman" w:eastAsia="Calibri" w:hAnsi="Times New Roman" w:cs="Times New Roman"/>
                <w:sz w:val="18"/>
                <w:szCs w:val="18"/>
                <w14:ligatures w14:val="none"/>
              </w:rPr>
              <w:t>Cz</w:t>
            </w:r>
            <w:proofErr w:type="spellEnd"/>
          </w:p>
        </w:tc>
        <w:tc>
          <w:tcPr>
            <w:tcW w:w="589" w:type="pct"/>
            <w:tcBorders>
              <w:bottom w:val="single" w:sz="4" w:space="0" w:color="auto"/>
            </w:tcBorders>
          </w:tcPr>
          <w:p w14:paraId="7BB15C3F"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-4.03(3.22)</w:t>
            </w:r>
          </w:p>
        </w:tc>
        <w:tc>
          <w:tcPr>
            <w:tcW w:w="606" w:type="pct"/>
            <w:tcBorders>
              <w:bottom w:val="single" w:sz="4" w:space="0" w:color="auto"/>
            </w:tcBorders>
          </w:tcPr>
          <w:p w14:paraId="5E2CD2F9"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-1.12(4.17)</w:t>
            </w:r>
          </w:p>
        </w:tc>
        <w:tc>
          <w:tcPr>
            <w:tcW w:w="572" w:type="pct"/>
            <w:tcBorders>
              <w:bottom w:val="single" w:sz="4" w:space="0" w:color="auto"/>
            </w:tcBorders>
          </w:tcPr>
          <w:p w14:paraId="78A67E7C"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-5.01(3.34)</w:t>
            </w:r>
          </w:p>
        </w:tc>
        <w:tc>
          <w:tcPr>
            <w:tcW w:w="563" w:type="pct"/>
            <w:tcBorders>
              <w:bottom w:val="single" w:sz="4" w:space="0" w:color="auto"/>
              <w:right w:val="single" w:sz="4" w:space="0" w:color="auto"/>
            </w:tcBorders>
          </w:tcPr>
          <w:p w14:paraId="264F47B2"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-2.02(4.05)</w:t>
            </w:r>
          </w:p>
        </w:tc>
        <w:tc>
          <w:tcPr>
            <w:tcW w:w="565" w:type="pct"/>
            <w:tcBorders>
              <w:left w:val="single" w:sz="4" w:space="0" w:color="auto"/>
              <w:bottom w:val="single" w:sz="4" w:space="0" w:color="auto"/>
            </w:tcBorders>
          </w:tcPr>
          <w:p w14:paraId="4A7E39D3"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-4.10(3.28)</w:t>
            </w:r>
          </w:p>
        </w:tc>
        <w:tc>
          <w:tcPr>
            <w:tcW w:w="592" w:type="pct"/>
            <w:tcBorders>
              <w:bottom w:val="single" w:sz="4" w:space="0" w:color="auto"/>
            </w:tcBorders>
          </w:tcPr>
          <w:p w14:paraId="677D3C66"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-2.11(4.90)</w:t>
            </w:r>
          </w:p>
        </w:tc>
        <w:tc>
          <w:tcPr>
            <w:tcW w:w="592" w:type="pct"/>
            <w:tcBorders>
              <w:bottom w:val="single" w:sz="4" w:space="0" w:color="auto"/>
            </w:tcBorders>
          </w:tcPr>
          <w:p w14:paraId="4A8312B6"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-5.31(3.73)</w:t>
            </w:r>
          </w:p>
        </w:tc>
        <w:tc>
          <w:tcPr>
            <w:tcW w:w="592" w:type="pct"/>
            <w:tcBorders>
              <w:bottom w:val="single" w:sz="4" w:space="0" w:color="auto"/>
            </w:tcBorders>
          </w:tcPr>
          <w:p w14:paraId="21719B0C" w14:textId="77777777" w:rsidR="00553D71" w:rsidRPr="00243EB1"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18"/>
                <w:szCs w:val="18"/>
                <w14:ligatures w14:val="none"/>
              </w:rPr>
            </w:pPr>
            <w:r w:rsidRPr="00243EB1">
              <w:rPr>
                <w:rFonts w:ascii="Times New Roman" w:eastAsia="Calibri" w:hAnsi="Times New Roman" w:cs="Times New Roman"/>
                <w:sz w:val="18"/>
                <w:szCs w:val="18"/>
                <w14:ligatures w14:val="none"/>
              </w:rPr>
              <w:t>-3.23(4.33)</w:t>
            </w:r>
          </w:p>
        </w:tc>
      </w:tr>
    </w:tbl>
    <w:p w14:paraId="609B8EFE" w14:textId="77777777" w:rsidR="00553D71" w:rsidRDefault="00553D71" w:rsidP="00553D71">
      <w:pPr>
        <w:jc w:val="center"/>
        <w:rPr>
          <w:rFonts w:ascii="Times New Roman" w:hAnsi="Times New Roman" w:cs="Times New Roman"/>
          <w:sz w:val="24"/>
          <w:szCs w:val="24"/>
        </w:rPr>
      </w:pPr>
    </w:p>
    <w:p w14:paraId="4AC99D09" w14:textId="77777777" w:rsidR="00553D71" w:rsidRPr="00FA7E36" w:rsidRDefault="00553D71" w:rsidP="00553D71">
      <w:pPr>
        <w:rPr>
          <w:rFonts w:ascii="Times New Roman" w:hAnsi="Times New Roman" w:cs="Times New Roman"/>
          <w:b/>
          <w:bCs/>
          <w:color w:val="000000" w:themeColor="text1"/>
          <w:sz w:val="24"/>
          <w:szCs w:val="24"/>
        </w:rPr>
      </w:pPr>
      <w:r w:rsidRPr="00FA7E36">
        <w:rPr>
          <w:rFonts w:ascii="Times New Roman" w:hAnsi="Times New Roman" w:cs="Times New Roman"/>
          <w:b/>
          <w:bCs/>
          <w:color w:val="000000" w:themeColor="text1"/>
          <w:sz w:val="24"/>
          <w:szCs w:val="24"/>
        </w:rPr>
        <w:t>SP</w:t>
      </w:r>
      <w:r>
        <w:rPr>
          <w:rFonts w:ascii="Times New Roman" w:hAnsi="Times New Roman" w:cs="Times New Roman"/>
          <w:b/>
          <w:bCs/>
          <w:color w:val="000000" w:themeColor="text1"/>
          <w:sz w:val="24"/>
          <w:szCs w:val="24"/>
        </w:rPr>
        <w:t xml:space="preserve"> (Table S3)</w:t>
      </w:r>
    </w:p>
    <w:p w14:paraId="339A384A" w14:textId="77777777" w:rsidR="00553D71" w:rsidRDefault="00553D71" w:rsidP="00553D71">
      <w:pPr>
        <w:jc w:val="both"/>
        <w:rPr>
          <w:rFonts w:ascii="Times New Roman" w:hAnsi="Times New Roman" w:cs="Times New Roman"/>
          <w:sz w:val="24"/>
          <w:szCs w:val="24"/>
        </w:rPr>
      </w:pPr>
      <w:r w:rsidRPr="00FA7E36">
        <w:rPr>
          <w:rFonts w:ascii="Times New Roman" w:hAnsi="Times New Roman" w:cs="Times New Roman"/>
          <w:sz w:val="24"/>
          <w:szCs w:val="24"/>
        </w:rPr>
        <w:t xml:space="preserve">Regarding the SP component, it was calculated over the </w:t>
      </w:r>
      <w:proofErr w:type="spellStart"/>
      <w:r w:rsidRPr="00FA7E36">
        <w:rPr>
          <w:rFonts w:ascii="Times New Roman" w:hAnsi="Times New Roman" w:cs="Times New Roman"/>
          <w:sz w:val="24"/>
          <w:szCs w:val="24"/>
        </w:rPr>
        <w:t>centro</w:t>
      </w:r>
      <w:proofErr w:type="spellEnd"/>
      <w:r w:rsidRPr="00FA7E36">
        <w:rPr>
          <w:rFonts w:ascii="Times New Roman" w:hAnsi="Times New Roman" w:cs="Times New Roman"/>
          <w:sz w:val="24"/>
          <w:szCs w:val="24"/>
        </w:rPr>
        <w:t>-parietal and parietal areas. In the post</w:t>
      </w:r>
      <w:r>
        <w:rPr>
          <w:rFonts w:ascii="Times New Roman" w:hAnsi="Times New Roman" w:cs="Times New Roman"/>
          <w:sz w:val="24"/>
          <w:szCs w:val="24"/>
        </w:rPr>
        <w:t>-</w:t>
      </w:r>
      <w:r w:rsidRPr="00FA7E36">
        <w:rPr>
          <w:rFonts w:ascii="Times New Roman" w:hAnsi="Times New Roman" w:cs="Times New Roman"/>
          <w:sz w:val="24"/>
          <w:szCs w:val="24"/>
        </w:rPr>
        <w:t xml:space="preserve">hoc analysis, significant differences were found between the IAD and HC groups in both </w:t>
      </w:r>
      <w:r w:rsidRPr="00FB427D">
        <w:rPr>
          <w:rFonts w:ascii="Times New Roman" w:hAnsi="Times New Roman" w:cs="Times New Roman"/>
          <w:sz w:val="24"/>
          <w:szCs w:val="24"/>
        </w:rPr>
        <w:t>congruent</w:t>
      </w:r>
      <w:r w:rsidRPr="00FA7E36">
        <w:rPr>
          <w:rFonts w:ascii="Times New Roman" w:hAnsi="Times New Roman" w:cs="Times New Roman"/>
          <w:sz w:val="24"/>
          <w:szCs w:val="24"/>
        </w:rPr>
        <w:t xml:space="preserve"> </w:t>
      </w:r>
      <w:r w:rsidRPr="00FB427D">
        <w:rPr>
          <w:rFonts w:ascii="Times New Roman" w:hAnsi="Times New Roman" w:cs="Times New Roman"/>
          <w:sz w:val="24"/>
          <w:szCs w:val="24"/>
        </w:rPr>
        <w:t xml:space="preserve">(p </w:t>
      </w:r>
      <w:r>
        <w:rPr>
          <w:rFonts w:ascii="Times New Roman" w:hAnsi="Times New Roman" w:cs="Times New Roman"/>
          <w:sz w:val="24"/>
          <w:szCs w:val="24"/>
        </w:rPr>
        <w:t>&lt;</w:t>
      </w:r>
      <w:r w:rsidRPr="00FB427D">
        <w:rPr>
          <w:rFonts w:ascii="Times New Roman" w:hAnsi="Times New Roman" w:cs="Times New Roman"/>
          <w:sz w:val="24"/>
          <w:szCs w:val="24"/>
        </w:rPr>
        <w:t xml:space="preserve"> </w:t>
      </w:r>
      <w:r w:rsidRPr="0082740A">
        <w:rPr>
          <w:rFonts w:ascii="Times New Roman" w:hAnsi="Times New Roman" w:cs="Times New Roman"/>
          <w:sz w:val="24"/>
          <w:szCs w:val="24"/>
        </w:rPr>
        <w:t>0.00</w:t>
      </w:r>
      <w:r>
        <w:rPr>
          <w:rFonts w:ascii="Times New Roman" w:hAnsi="Times New Roman" w:cs="Times New Roman"/>
          <w:sz w:val="24"/>
          <w:szCs w:val="24"/>
        </w:rPr>
        <w:t>1</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 </w:t>
      </w:r>
      <w:r w:rsidRPr="00FB427D">
        <w:rPr>
          <w:rFonts w:ascii="Times New Roman" w:hAnsi="Times New Roman" w:cs="Times New Roman"/>
          <w:sz w:val="24"/>
          <w:szCs w:val="24"/>
        </w:rPr>
        <w:t>0.048)</w:t>
      </w:r>
      <w:r w:rsidRPr="00FB427D">
        <w:rPr>
          <w:rFonts w:ascii="Times New Roman" w:hAnsi="Times New Roman" w:cs="Times New Roman"/>
          <w:sz w:val="24"/>
          <w:szCs w:val="24"/>
          <w:lang w:bidi="fa-IR"/>
        </w:rPr>
        <w:t xml:space="preserve"> and </w:t>
      </w:r>
      <w:r>
        <w:rPr>
          <w:rFonts w:ascii="Times New Roman" w:hAnsi="Times New Roman" w:cs="Times New Roman"/>
          <w:sz w:val="24"/>
          <w:szCs w:val="24"/>
          <w:lang w:bidi="fa-IR"/>
        </w:rPr>
        <w:t>in</w:t>
      </w:r>
      <w:r w:rsidRPr="00FB427D">
        <w:rPr>
          <w:rFonts w:ascii="Times New Roman" w:hAnsi="Times New Roman" w:cs="Times New Roman"/>
          <w:sz w:val="24"/>
          <w:szCs w:val="24"/>
        </w:rPr>
        <w:t>congruent</w:t>
      </w:r>
      <w:r w:rsidRPr="00FB427D">
        <w:rPr>
          <w:rFonts w:ascii="Times New Roman" w:hAnsi="Times New Roman" w:cs="Times New Roman"/>
          <w:sz w:val="24"/>
          <w:szCs w:val="24"/>
          <w:lang w:bidi="fa-IR"/>
        </w:rPr>
        <w:t xml:space="preserve"> </w:t>
      </w:r>
      <w:r w:rsidRPr="00FB427D">
        <w:rPr>
          <w:rFonts w:ascii="Times New Roman" w:hAnsi="Times New Roman" w:cs="Times New Roman"/>
          <w:sz w:val="24"/>
          <w:szCs w:val="24"/>
        </w:rPr>
        <w:t xml:space="preserve">(p </w:t>
      </w:r>
      <w:r>
        <w:rPr>
          <w:rFonts w:ascii="Times New Roman" w:hAnsi="Times New Roman" w:cs="Times New Roman"/>
          <w:sz w:val="24"/>
          <w:szCs w:val="24"/>
        </w:rPr>
        <w:t>&lt;</w:t>
      </w:r>
      <w:r w:rsidRPr="00FB427D">
        <w:rPr>
          <w:rFonts w:ascii="Times New Roman" w:hAnsi="Times New Roman" w:cs="Times New Roman"/>
          <w:sz w:val="24"/>
          <w:szCs w:val="24"/>
        </w:rPr>
        <w:t xml:space="preserve"> </w:t>
      </w:r>
      <w:r>
        <w:rPr>
          <w:rFonts w:ascii="Times New Roman" w:hAnsi="Times New Roman" w:cs="Times New Roman"/>
          <w:sz w:val="24"/>
          <w:szCs w:val="24"/>
        </w:rPr>
        <w:t>0.001</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w:t>
      </w:r>
      <w:r w:rsidRPr="00FB427D">
        <w:rPr>
          <w:rFonts w:ascii="Times New Roman" w:hAnsi="Times New Roman" w:cs="Times New Roman"/>
          <w:sz w:val="24"/>
          <w:szCs w:val="24"/>
        </w:rPr>
        <w:t>= 0.0</w:t>
      </w:r>
      <w:r>
        <w:rPr>
          <w:rFonts w:ascii="Times New Roman" w:hAnsi="Times New Roman" w:cs="Times New Roman"/>
          <w:sz w:val="24"/>
          <w:szCs w:val="24"/>
        </w:rPr>
        <w:t>52</w:t>
      </w:r>
      <w:r w:rsidRPr="00FB427D">
        <w:rPr>
          <w:rFonts w:ascii="Times New Roman" w:hAnsi="Times New Roman" w:cs="Times New Roman"/>
          <w:sz w:val="24"/>
          <w:szCs w:val="24"/>
        </w:rPr>
        <w:t>)</w:t>
      </w:r>
      <w:r>
        <w:rPr>
          <w:rFonts w:ascii="Times New Roman" w:hAnsi="Times New Roman" w:cs="Times New Roman"/>
          <w:sz w:val="24"/>
          <w:szCs w:val="24"/>
        </w:rPr>
        <w:t xml:space="preserve"> trials</w:t>
      </w:r>
      <w:r w:rsidRPr="00FA7E36">
        <w:rPr>
          <w:rFonts w:ascii="Times New Roman" w:hAnsi="Times New Roman" w:cs="Times New Roman"/>
          <w:sz w:val="24"/>
          <w:szCs w:val="24"/>
        </w:rPr>
        <w:t>. Specifically, the IAD group showed a significant difference in congruent and incongruent trials</w:t>
      </w:r>
      <w:r>
        <w:rPr>
          <w:rFonts w:ascii="Times New Roman" w:hAnsi="Times New Roman" w:cs="Times New Roman"/>
          <w:sz w:val="24"/>
          <w:szCs w:val="24"/>
        </w:rPr>
        <w:t xml:space="preserve"> </w:t>
      </w:r>
      <w:r w:rsidRPr="00FB427D">
        <w:rPr>
          <w:rFonts w:ascii="Times New Roman" w:hAnsi="Times New Roman" w:cs="Times New Roman"/>
          <w:sz w:val="24"/>
          <w:szCs w:val="24"/>
          <w:lang w:bidi="fa-IR"/>
        </w:rPr>
        <w:t>(</w:t>
      </w:r>
      <w:r w:rsidRPr="00FB427D">
        <w:rPr>
          <w:rFonts w:ascii="Times New Roman" w:hAnsi="Times New Roman" w:cs="Times New Roman"/>
          <w:sz w:val="24"/>
          <w:szCs w:val="24"/>
        </w:rPr>
        <w:t xml:space="preserve">p = </w:t>
      </w:r>
      <w:r w:rsidRPr="006069E6">
        <w:rPr>
          <w:rFonts w:ascii="Times New Roman" w:hAnsi="Times New Roman" w:cs="Times New Roman"/>
          <w:sz w:val="24"/>
          <w:szCs w:val="24"/>
        </w:rPr>
        <w:t>0.042</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w:t>
      </w:r>
      <w:r w:rsidRPr="00FB427D">
        <w:rPr>
          <w:rFonts w:ascii="Times New Roman" w:hAnsi="Times New Roman" w:cs="Times New Roman"/>
          <w:sz w:val="24"/>
          <w:szCs w:val="24"/>
        </w:rPr>
        <w:t>= 0.012</w:t>
      </w:r>
      <w:r w:rsidRPr="00FB427D">
        <w:rPr>
          <w:rFonts w:ascii="Times New Roman" w:hAnsi="Times New Roman" w:cs="Times New Roman"/>
          <w:sz w:val="24"/>
          <w:szCs w:val="24"/>
          <w:lang w:bidi="fa-IR"/>
        </w:rPr>
        <w:t>)</w:t>
      </w:r>
      <w:r w:rsidRPr="00FA7E36">
        <w:rPr>
          <w:rFonts w:ascii="Times New Roman" w:hAnsi="Times New Roman" w:cs="Times New Roman"/>
          <w:sz w:val="24"/>
          <w:szCs w:val="24"/>
        </w:rPr>
        <w:t>, while no significant task effect was observed in either trial type</w:t>
      </w:r>
      <w:r>
        <w:rPr>
          <w:rFonts w:ascii="Times New Roman" w:hAnsi="Times New Roman" w:cs="Times New Roman"/>
          <w:sz w:val="24"/>
          <w:szCs w:val="24"/>
        </w:rPr>
        <w:t xml:space="preserve"> (</w:t>
      </w:r>
      <w:r w:rsidRPr="00FA7E36">
        <w:rPr>
          <w:rFonts w:ascii="Times New Roman" w:hAnsi="Times New Roman" w:cs="Times New Roman"/>
          <w:sz w:val="24"/>
          <w:szCs w:val="24"/>
        </w:rPr>
        <w:t>congruent</w:t>
      </w:r>
      <w:r>
        <w:rPr>
          <w:rFonts w:ascii="Times New Roman" w:hAnsi="Times New Roman" w:cs="Times New Roman"/>
          <w:sz w:val="24"/>
          <w:szCs w:val="24"/>
        </w:rPr>
        <w:t xml:space="preserve">: </w:t>
      </w:r>
      <w:r w:rsidRPr="00FB427D">
        <w:rPr>
          <w:rFonts w:ascii="Times New Roman" w:hAnsi="Times New Roman" w:cs="Times New Roman"/>
          <w:sz w:val="24"/>
          <w:szCs w:val="24"/>
        </w:rPr>
        <w:t xml:space="preserve">(p = </w:t>
      </w:r>
      <w:r w:rsidRPr="00D44E76">
        <w:rPr>
          <w:rFonts w:ascii="Times New Roman" w:hAnsi="Times New Roman" w:cs="Times New Roman"/>
          <w:sz w:val="24"/>
          <w:szCs w:val="24"/>
        </w:rPr>
        <w:t>0.47</w:t>
      </w:r>
      <w:r w:rsidRPr="00FB427D">
        <w:rPr>
          <w:rFonts w:ascii="Times New Roman" w:hAnsi="Times New Roman" w:cs="Times New Roman"/>
          <w:sz w:val="24"/>
          <w:szCs w:val="24"/>
        </w:rPr>
        <w:t>)</w:t>
      </w:r>
      <w:r>
        <w:rPr>
          <w:rFonts w:ascii="Times New Roman" w:hAnsi="Times New Roman" w:cs="Times New Roman"/>
          <w:sz w:val="24"/>
          <w:szCs w:val="24"/>
        </w:rPr>
        <w:t>, in</w:t>
      </w:r>
      <w:r w:rsidRPr="00FA7E36">
        <w:rPr>
          <w:rFonts w:ascii="Times New Roman" w:hAnsi="Times New Roman" w:cs="Times New Roman"/>
          <w:sz w:val="24"/>
          <w:szCs w:val="24"/>
        </w:rPr>
        <w:t>congruent</w:t>
      </w:r>
      <w:r>
        <w:rPr>
          <w:rFonts w:ascii="Times New Roman" w:hAnsi="Times New Roman" w:cs="Times New Roman"/>
          <w:sz w:val="24"/>
          <w:szCs w:val="24"/>
        </w:rPr>
        <w:t xml:space="preserve">: </w:t>
      </w:r>
      <w:r w:rsidRPr="00FB427D">
        <w:rPr>
          <w:rFonts w:ascii="Times New Roman" w:hAnsi="Times New Roman" w:cs="Times New Roman"/>
          <w:sz w:val="24"/>
          <w:szCs w:val="24"/>
        </w:rPr>
        <w:t xml:space="preserve">(p = </w:t>
      </w:r>
      <w:r w:rsidRPr="00D44E76">
        <w:rPr>
          <w:rFonts w:ascii="Times New Roman" w:hAnsi="Times New Roman" w:cs="Times New Roman"/>
          <w:sz w:val="24"/>
          <w:szCs w:val="24"/>
        </w:rPr>
        <w:t>0.</w:t>
      </w:r>
      <w:r>
        <w:rPr>
          <w:rFonts w:ascii="Times New Roman" w:hAnsi="Times New Roman" w:cs="Times New Roman"/>
          <w:sz w:val="24"/>
          <w:szCs w:val="24"/>
        </w:rPr>
        <w:t>151</w:t>
      </w:r>
      <w:r w:rsidRPr="00FB427D">
        <w:rPr>
          <w:rFonts w:ascii="Times New Roman" w:hAnsi="Times New Roman" w:cs="Times New Roman"/>
          <w:sz w:val="24"/>
          <w:szCs w:val="24"/>
        </w:rPr>
        <w:t>)</w:t>
      </w:r>
      <w:r>
        <w:rPr>
          <w:rFonts w:ascii="Times New Roman" w:hAnsi="Times New Roman" w:cs="Times New Roman"/>
          <w:sz w:val="24"/>
          <w:szCs w:val="24"/>
        </w:rPr>
        <w:t>)</w:t>
      </w:r>
      <w:r w:rsidRPr="00FA7E36">
        <w:rPr>
          <w:rFonts w:ascii="Times New Roman" w:hAnsi="Times New Roman" w:cs="Times New Roman"/>
          <w:sz w:val="24"/>
          <w:szCs w:val="24"/>
        </w:rPr>
        <w:t>. Furthermore, there was a marginally significant main effect of task in the IAD group</w:t>
      </w:r>
      <w:r>
        <w:rPr>
          <w:rFonts w:ascii="Times New Roman" w:hAnsi="Times New Roman" w:cs="Times New Roman"/>
          <w:sz w:val="24"/>
          <w:szCs w:val="24"/>
        </w:rPr>
        <w:t xml:space="preserve"> </w:t>
      </w:r>
      <w:r w:rsidRPr="00493995">
        <w:rPr>
          <w:rFonts w:ascii="Times New Roman" w:hAnsi="Times New Roman" w:cs="Times New Roman"/>
          <w:sz w:val="24"/>
          <w:szCs w:val="24"/>
        </w:rPr>
        <w:t xml:space="preserve">(p = </w:t>
      </w:r>
      <w:r w:rsidRPr="00D44E76">
        <w:rPr>
          <w:rFonts w:ascii="Times New Roman" w:hAnsi="Times New Roman" w:cs="Times New Roman"/>
          <w:sz w:val="24"/>
          <w:szCs w:val="24"/>
        </w:rPr>
        <w:t>0.068</w:t>
      </w:r>
      <w:r w:rsidRPr="00493995">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493995">
        <w:rPr>
          <w:rFonts w:ascii="Times New Roman" w:eastAsiaTheme="minorEastAsia" w:hAnsi="Times New Roman" w:cs="Times New Roman"/>
          <w:sz w:val="24"/>
          <w:szCs w:val="24"/>
        </w:rPr>
        <w:t xml:space="preserve"> </w:t>
      </w:r>
      <w:r w:rsidRPr="00493995">
        <w:rPr>
          <w:rFonts w:ascii="Times New Roman" w:hAnsi="Times New Roman" w:cs="Times New Roman"/>
          <w:sz w:val="24"/>
          <w:szCs w:val="24"/>
        </w:rPr>
        <w:t>= 0.007)</w:t>
      </w:r>
      <w:r w:rsidRPr="00FA7E36">
        <w:rPr>
          <w:rFonts w:ascii="Times New Roman" w:hAnsi="Times New Roman" w:cs="Times New Roman"/>
          <w:sz w:val="24"/>
          <w:szCs w:val="24"/>
        </w:rPr>
        <w:t>, and a significant main effect of congruity was found in the IAD group</w:t>
      </w:r>
      <w:r>
        <w:rPr>
          <w:rFonts w:ascii="Times New Roman" w:hAnsi="Times New Roman" w:cs="Times New Roman"/>
          <w:sz w:val="24"/>
          <w:szCs w:val="24"/>
        </w:rPr>
        <w:t xml:space="preserve"> </w:t>
      </w:r>
      <w:r w:rsidRPr="00493995">
        <w:rPr>
          <w:rFonts w:ascii="Times New Roman" w:hAnsi="Times New Roman" w:cs="Times New Roman"/>
          <w:sz w:val="24"/>
          <w:szCs w:val="24"/>
        </w:rPr>
        <w:t>(</w:t>
      </w:r>
      <w:r w:rsidRPr="00FB427D">
        <w:rPr>
          <w:rFonts w:ascii="Times New Roman" w:hAnsi="Times New Roman" w:cs="Times New Roman"/>
          <w:sz w:val="24"/>
          <w:szCs w:val="24"/>
        </w:rPr>
        <w:t xml:space="preserve">p = </w:t>
      </w:r>
      <w:r w:rsidRPr="00D44E76">
        <w:rPr>
          <w:rFonts w:ascii="Times New Roman" w:hAnsi="Times New Roman" w:cs="Times New Roman"/>
          <w:sz w:val="24"/>
          <w:szCs w:val="24"/>
        </w:rPr>
        <w:t>0.012</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w:t>
      </w:r>
      <w:r w:rsidRPr="00FB427D">
        <w:rPr>
          <w:rFonts w:ascii="Times New Roman" w:hAnsi="Times New Roman" w:cs="Times New Roman"/>
          <w:sz w:val="24"/>
          <w:szCs w:val="24"/>
        </w:rPr>
        <w:t xml:space="preserve">= </w:t>
      </w:r>
      <w:r>
        <w:rPr>
          <w:rFonts w:ascii="Times New Roman" w:hAnsi="Times New Roman" w:cs="Times New Roman"/>
          <w:sz w:val="24"/>
          <w:szCs w:val="24"/>
        </w:rPr>
        <w:t>0.017</w:t>
      </w:r>
      <w:r w:rsidRPr="00FB427D">
        <w:rPr>
          <w:rFonts w:ascii="Times New Roman" w:hAnsi="Times New Roman" w:cs="Times New Roman"/>
          <w:sz w:val="24"/>
          <w:szCs w:val="24"/>
        </w:rPr>
        <w:t>)</w:t>
      </w:r>
      <w:r w:rsidRPr="00FA7E36">
        <w:rPr>
          <w:rFonts w:ascii="Times New Roman" w:hAnsi="Times New Roman" w:cs="Times New Roman"/>
          <w:sz w:val="24"/>
          <w:szCs w:val="24"/>
        </w:rPr>
        <w:t xml:space="preserve">. No other main effects were observed in either the IAD or HC groups. Additionally, a significant group effect was found in both </w:t>
      </w:r>
      <w:r>
        <w:rPr>
          <w:rFonts w:ascii="Times New Roman" w:hAnsi="Times New Roman" w:cs="Times New Roman"/>
          <w:sz w:val="24"/>
          <w:szCs w:val="24"/>
        </w:rPr>
        <w:t>T</w:t>
      </w:r>
      <w:r w:rsidRPr="00FA7E36">
        <w:rPr>
          <w:rFonts w:ascii="Times New Roman" w:hAnsi="Times New Roman" w:cs="Times New Roman"/>
          <w:sz w:val="24"/>
          <w:szCs w:val="24"/>
        </w:rPr>
        <w:t>ask1</w:t>
      </w:r>
      <w:r>
        <w:rPr>
          <w:rFonts w:ascii="Times New Roman" w:hAnsi="Times New Roman" w:cs="Times New Roman"/>
          <w:sz w:val="24"/>
          <w:szCs w:val="24"/>
        </w:rPr>
        <w:t xml:space="preserve"> </w:t>
      </w:r>
      <w:r w:rsidRPr="00FB427D">
        <w:rPr>
          <w:rFonts w:ascii="Times New Roman" w:hAnsi="Times New Roman" w:cs="Times New Roman"/>
          <w:sz w:val="24"/>
          <w:szCs w:val="24"/>
        </w:rPr>
        <w:t xml:space="preserve">(p = </w:t>
      </w:r>
      <w:r w:rsidRPr="0082740A">
        <w:rPr>
          <w:rFonts w:ascii="Times New Roman" w:hAnsi="Times New Roman" w:cs="Times New Roman"/>
          <w:sz w:val="24"/>
          <w:szCs w:val="24"/>
        </w:rPr>
        <w:t>0.004</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 </w:t>
      </w:r>
      <w:r w:rsidRPr="00FB427D">
        <w:rPr>
          <w:rFonts w:ascii="Times New Roman" w:hAnsi="Times New Roman" w:cs="Times New Roman"/>
          <w:sz w:val="24"/>
          <w:szCs w:val="24"/>
        </w:rPr>
        <w:t>0.026)</w:t>
      </w:r>
      <w:r w:rsidRPr="00FA7E36">
        <w:rPr>
          <w:rFonts w:ascii="Times New Roman" w:hAnsi="Times New Roman" w:cs="Times New Roman"/>
          <w:sz w:val="24"/>
          <w:szCs w:val="24"/>
        </w:rPr>
        <w:t xml:space="preserve"> and </w:t>
      </w:r>
      <w:r>
        <w:rPr>
          <w:rFonts w:ascii="Times New Roman" w:hAnsi="Times New Roman" w:cs="Times New Roman"/>
          <w:sz w:val="24"/>
          <w:szCs w:val="24"/>
        </w:rPr>
        <w:t>T</w:t>
      </w:r>
      <w:r w:rsidRPr="00FA7E36">
        <w:rPr>
          <w:rFonts w:ascii="Times New Roman" w:hAnsi="Times New Roman" w:cs="Times New Roman"/>
          <w:sz w:val="24"/>
          <w:szCs w:val="24"/>
        </w:rPr>
        <w:t>ask2</w:t>
      </w:r>
      <w:r>
        <w:rPr>
          <w:rFonts w:ascii="Times New Roman" w:hAnsi="Times New Roman" w:cs="Times New Roman"/>
          <w:sz w:val="24"/>
          <w:szCs w:val="24"/>
        </w:rPr>
        <w:t xml:space="preserve"> </w:t>
      </w:r>
      <w:r w:rsidRPr="00FB427D">
        <w:rPr>
          <w:rFonts w:ascii="Times New Roman" w:hAnsi="Times New Roman" w:cs="Times New Roman"/>
          <w:sz w:val="24"/>
          <w:szCs w:val="24"/>
        </w:rPr>
        <w:t xml:space="preserve">(p </w:t>
      </w:r>
      <w:r>
        <w:rPr>
          <w:rFonts w:ascii="Times New Roman" w:hAnsi="Times New Roman" w:cs="Times New Roman"/>
          <w:sz w:val="24"/>
          <w:szCs w:val="24"/>
        </w:rPr>
        <w:t>&lt;</w:t>
      </w:r>
      <w:r w:rsidRPr="00FB427D">
        <w:rPr>
          <w:rFonts w:ascii="Times New Roman" w:hAnsi="Times New Roman" w:cs="Times New Roman"/>
          <w:sz w:val="24"/>
          <w:szCs w:val="24"/>
        </w:rPr>
        <w:t xml:space="preserve"> </w:t>
      </w:r>
      <w:r>
        <w:rPr>
          <w:rFonts w:ascii="Times New Roman" w:hAnsi="Times New Roman" w:cs="Times New Roman"/>
          <w:sz w:val="24"/>
          <w:szCs w:val="24"/>
        </w:rPr>
        <w:t>0.001</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w:t>
      </w:r>
      <w:r w:rsidRPr="00FB427D">
        <w:rPr>
          <w:rFonts w:ascii="Times New Roman" w:hAnsi="Times New Roman" w:cs="Times New Roman"/>
          <w:sz w:val="24"/>
          <w:szCs w:val="24"/>
        </w:rPr>
        <w:t>= 0.075)</w:t>
      </w:r>
      <w:r w:rsidRPr="00FA7E36">
        <w:rPr>
          <w:rFonts w:ascii="Times New Roman" w:hAnsi="Times New Roman" w:cs="Times New Roman"/>
          <w:sz w:val="24"/>
          <w:szCs w:val="24"/>
        </w:rPr>
        <w:t xml:space="preserve">, along with a marginally significant main congruity effect in </w:t>
      </w:r>
      <w:r>
        <w:rPr>
          <w:rFonts w:ascii="Times New Roman" w:hAnsi="Times New Roman" w:cs="Times New Roman"/>
          <w:sz w:val="24"/>
          <w:szCs w:val="24"/>
        </w:rPr>
        <w:t>T</w:t>
      </w:r>
      <w:r w:rsidRPr="00FA7E36">
        <w:rPr>
          <w:rFonts w:ascii="Times New Roman" w:hAnsi="Times New Roman" w:cs="Times New Roman"/>
          <w:sz w:val="24"/>
          <w:szCs w:val="24"/>
        </w:rPr>
        <w:t>ask1</w:t>
      </w:r>
      <w:r>
        <w:rPr>
          <w:rFonts w:ascii="Times New Roman" w:hAnsi="Times New Roman" w:cs="Times New Roman"/>
          <w:sz w:val="24"/>
          <w:szCs w:val="24"/>
        </w:rPr>
        <w:t xml:space="preserve"> (</w:t>
      </w:r>
      <w:r w:rsidRPr="00FB427D">
        <w:rPr>
          <w:rFonts w:ascii="Times New Roman" w:hAnsi="Times New Roman" w:cs="Times New Roman"/>
          <w:sz w:val="24"/>
          <w:szCs w:val="24"/>
        </w:rPr>
        <w:t xml:space="preserve">p = </w:t>
      </w:r>
      <w:r w:rsidRPr="0082740A">
        <w:rPr>
          <w:rFonts w:ascii="Times New Roman" w:hAnsi="Times New Roman" w:cs="Times New Roman"/>
          <w:sz w:val="24"/>
          <w:szCs w:val="24"/>
        </w:rPr>
        <w:t>0.068</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w:t>
      </w:r>
      <w:r w:rsidRPr="00FB427D">
        <w:rPr>
          <w:rFonts w:ascii="Times New Roman" w:hAnsi="Times New Roman" w:cs="Times New Roman"/>
          <w:sz w:val="24"/>
          <w:szCs w:val="24"/>
        </w:rPr>
        <w:t>= 0.006</w:t>
      </w:r>
      <w:r>
        <w:rPr>
          <w:rFonts w:ascii="Times New Roman" w:hAnsi="Times New Roman" w:cs="Times New Roman"/>
          <w:sz w:val="24"/>
          <w:szCs w:val="24"/>
        </w:rPr>
        <w:t>)</w:t>
      </w:r>
      <w:r w:rsidRPr="00FA7E36">
        <w:rPr>
          <w:rFonts w:ascii="Times New Roman" w:hAnsi="Times New Roman" w:cs="Times New Roman"/>
          <w:sz w:val="24"/>
          <w:szCs w:val="24"/>
        </w:rPr>
        <w:t xml:space="preserve"> and a significant main congruity effect in </w:t>
      </w:r>
      <w:r>
        <w:rPr>
          <w:rFonts w:ascii="Times New Roman" w:hAnsi="Times New Roman" w:cs="Times New Roman"/>
          <w:sz w:val="24"/>
          <w:szCs w:val="24"/>
        </w:rPr>
        <w:t>T</w:t>
      </w:r>
      <w:r w:rsidRPr="00FA7E36">
        <w:rPr>
          <w:rFonts w:ascii="Times New Roman" w:hAnsi="Times New Roman" w:cs="Times New Roman"/>
          <w:sz w:val="24"/>
          <w:szCs w:val="24"/>
        </w:rPr>
        <w:t>ask2</w:t>
      </w:r>
      <w:r>
        <w:rPr>
          <w:rFonts w:ascii="Times New Roman" w:hAnsi="Times New Roman" w:cs="Times New Roman"/>
          <w:sz w:val="24"/>
          <w:szCs w:val="24"/>
        </w:rPr>
        <w:t xml:space="preserve"> (</w:t>
      </w:r>
      <w:r w:rsidRPr="00FB427D">
        <w:rPr>
          <w:rFonts w:ascii="Times New Roman" w:hAnsi="Times New Roman" w:cs="Times New Roman"/>
          <w:sz w:val="24"/>
          <w:szCs w:val="24"/>
        </w:rPr>
        <w:t xml:space="preserve">p = </w:t>
      </w:r>
      <w:r w:rsidRPr="006069E6">
        <w:rPr>
          <w:rFonts w:ascii="Times New Roman" w:hAnsi="Times New Roman" w:cs="Times New Roman"/>
          <w:sz w:val="24"/>
          <w:szCs w:val="24"/>
        </w:rPr>
        <w:t>0.042</w:t>
      </w:r>
      <w:r w:rsidRPr="00FB427D">
        <w:rPr>
          <w:rFonts w:ascii="Times New Roman" w:hAnsi="Times New Roman" w:cs="Times New Roman"/>
          <w:sz w:val="24"/>
          <w:szCs w:val="24"/>
        </w:rPr>
        <w:t xml:space="preserve">, </w:t>
      </w:r>
      <m:oMath>
        <m:sSubSup>
          <m:sSubSupPr>
            <m:ctrlPr>
              <w:rPr>
                <w:rFonts w:ascii="Cambria Math" w:hAnsi="Cambria Math" w:cs="Times New Roman"/>
                <w:i/>
                <w:sz w:val="24"/>
                <w:szCs w:val="24"/>
              </w:rPr>
            </m:ctrlPr>
          </m:sSubSupPr>
          <m:e>
            <m:r>
              <w:rPr>
                <w:rFonts w:ascii="Cambria Math" w:hAnsi="Cambria Math" w:cs="Times New Roman"/>
                <w:sz w:val="24"/>
                <w:szCs w:val="24"/>
              </w:rPr>
              <m:t>η</m:t>
            </m:r>
          </m:e>
          <m:sub>
            <m:r>
              <w:rPr>
                <w:rFonts w:ascii="Cambria Math" w:hAnsi="Cambria Math" w:cs="Times New Roman"/>
                <w:sz w:val="24"/>
                <w:szCs w:val="24"/>
              </w:rPr>
              <m:t>p</m:t>
            </m:r>
          </m:sub>
          <m:sup>
            <m:r>
              <w:rPr>
                <w:rFonts w:ascii="Cambria Math" w:hAnsi="Cambria Math" w:cs="Times New Roman"/>
                <w:sz w:val="24"/>
                <w:szCs w:val="24"/>
              </w:rPr>
              <m:t>²</m:t>
            </m:r>
          </m:sup>
        </m:sSubSup>
      </m:oMath>
      <w:r w:rsidRPr="00FB427D">
        <w:rPr>
          <w:rFonts w:ascii="Times New Roman" w:eastAsiaTheme="minorEastAsia" w:hAnsi="Times New Roman" w:cs="Times New Roman"/>
          <w:sz w:val="24"/>
          <w:szCs w:val="24"/>
        </w:rPr>
        <w:t xml:space="preserve"> </w:t>
      </w:r>
      <w:r w:rsidRPr="00FB427D">
        <w:rPr>
          <w:rFonts w:ascii="Times New Roman" w:hAnsi="Times New Roman" w:cs="Times New Roman"/>
          <w:sz w:val="24"/>
          <w:szCs w:val="24"/>
        </w:rPr>
        <w:t>= 0.012</w:t>
      </w:r>
      <w:r>
        <w:rPr>
          <w:rFonts w:ascii="Times New Roman" w:hAnsi="Times New Roman" w:cs="Times New Roman"/>
          <w:sz w:val="24"/>
          <w:szCs w:val="24"/>
        </w:rPr>
        <w:t>)</w:t>
      </w:r>
      <w:r w:rsidRPr="00FA7E36">
        <w:rPr>
          <w:rFonts w:ascii="Times New Roman" w:hAnsi="Times New Roman" w:cs="Times New Roman"/>
          <w:sz w:val="24"/>
          <w:szCs w:val="24"/>
        </w:rPr>
        <w:t>.</w:t>
      </w:r>
    </w:p>
    <w:p w14:paraId="3E6E3671" w14:textId="77777777" w:rsidR="00553D71" w:rsidRPr="00502766" w:rsidRDefault="00553D71" w:rsidP="00553D71">
      <w:pPr>
        <w:spacing w:after="0" w:line="276" w:lineRule="auto"/>
        <w:jc w:val="center"/>
        <w:rPr>
          <w:color w:val="44546A" w:themeColor="text2"/>
          <w:sz w:val="18"/>
          <w:szCs w:val="18"/>
        </w:rPr>
      </w:pPr>
      <w:r>
        <w:rPr>
          <w:rFonts w:ascii="Times New Roman" w:hAnsi="Times New Roman" w:cs="Times New Roman"/>
          <w:sz w:val="24"/>
          <w:szCs w:val="24"/>
        </w:rPr>
        <w:tab/>
      </w:r>
      <w:r w:rsidRPr="00784B7A">
        <w:rPr>
          <w:rFonts w:ascii="Times New Roman" w:hAnsi="Times New Roman" w:cs="Times New Roman"/>
          <w:b/>
          <w:bCs/>
          <w:sz w:val="20"/>
          <w:szCs w:val="20"/>
        </w:rPr>
        <w:t xml:space="preserve">Table </w:t>
      </w:r>
      <w:r>
        <w:rPr>
          <w:rFonts w:ascii="Times New Roman" w:hAnsi="Times New Roman" w:cs="Times New Roman"/>
          <w:b/>
          <w:bCs/>
          <w:sz w:val="20"/>
          <w:szCs w:val="20"/>
        </w:rPr>
        <w:t>S3</w:t>
      </w:r>
      <w:r w:rsidRPr="00784B7A">
        <w:rPr>
          <w:rFonts w:ascii="Times New Roman" w:hAnsi="Times New Roman" w:cs="Times New Roman"/>
          <w:b/>
          <w:bCs/>
          <w:sz w:val="20"/>
          <w:szCs w:val="20"/>
        </w:rPr>
        <w:t xml:space="preserve">. </w:t>
      </w:r>
      <w:r w:rsidRPr="00243EB1">
        <w:rPr>
          <w:rFonts w:ascii="Times New Roman" w:eastAsia="Calibri" w:hAnsi="Times New Roman" w:cs="Times New Roman"/>
          <w:b/>
          <w:bCs/>
          <w:kern w:val="0"/>
          <w:sz w:val="20"/>
          <w:szCs w:val="20"/>
          <w14:ligatures w14:val="none"/>
        </w:rPr>
        <w:t xml:space="preserve">The average amplitude of </w:t>
      </w:r>
      <w:r>
        <w:rPr>
          <w:rFonts w:ascii="Times New Roman" w:eastAsia="Calibri" w:hAnsi="Times New Roman" w:cs="Times New Roman"/>
          <w:b/>
          <w:bCs/>
          <w:kern w:val="0"/>
          <w:sz w:val="20"/>
          <w:szCs w:val="20"/>
          <w14:ligatures w14:val="none"/>
        </w:rPr>
        <w:t xml:space="preserve">SP </w:t>
      </w:r>
      <w:r w:rsidRPr="00243EB1">
        <w:rPr>
          <w:rFonts w:ascii="Times New Roman" w:eastAsia="Calibri" w:hAnsi="Times New Roman" w:cs="Times New Roman"/>
          <w:b/>
          <w:bCs/>
          <w:kern w:val="0"/>
          <w:sz w:val="20"/>
          <w:szCs w:val="20"/>
          <w14:ligatures w14:val="none"/>
        </w:rPr>
        <w:t>across seven frontal Medline electrodes (</w:t>
      </w:r>
      <w:r>
        <w:rPr>
          <w:rFonts w:ascii="Times New Roman" w:eastAsia="Calibri" w:hAnsi="Times New Roman" w:cs="Times New Roman"/>
          <w:b/>
          <w:bCs/>
          <w:kern w:val="0"/>
          <w:sz w:val="20"/>
          <w:szCs w:val="20"/>
          <w14:ligatures w14:val="none"/>
        </w:rPr>
        <w:t>P3</w:t>
      </w:r>
      <w:r w:rsidRPr="00243EB1">
        <w:rPr>
          <w:rFonts w:ascii="Times New Roman" w:eastAsia="Calibri" w:hAnsi="Times New Roman" w:cs="Times New Roman"/>
          <w:b/>
          <w:bCs/>
          <w:kern w:val="0"/>
          <w:sz w:val="20"/>
          <w:szCs w:val="20"/>
          <w14:ligatures w14:val="none"/>
        </w:rPr>
        <w:t xml:space="preserve">, </w:t>
      </w:r>
      <w:r>
        <w:rPr>
          <w:rFonts w:ascii="Times New Roman" w:eastAsia="Calibri" w:hAnsi="Times New Roman" w:cs="Times New Roman"/>
          <w:b/>
          <w:bCs/>
          <w:kern w:val="0"/>
          <w:sz w:val="20"/>
          <w:szCs w:val="20"/>
          <w14:ligatures w14:val="none"/>
        </w:rPr>
        <w:t>P4</w:t>
      </w:r>
      <w:r w:rsidRPr="00243EB1">
        <w:rPr>
          <w:rFonts w:ascii="Times New Roman" w:eastAsia="Calibri" w:hAnsi="Times New Roman" w:cs="Times New Roman"/>
          <w:b/>
          <w:bCs/>
          <w:kern w:val="0"/>
          <w:sz w:val="20"/>
          <w:szCs w:val="20"/>
          <w14:ligatures w14:val="none"/>
        </w:rPr>
        <w:t xml:space="preserve">, </w:t>
      </w:r>
      <w:proofErr w:type="spellStart"/>
      <w:r>
        <w:rPr>
          <w:rFonts w:ascii="Times New Roman" w:eastAsia="Calibri" w:hAnsi="Times New Roman" w:cs="Times New Roman"/>
          <w:b/>
          <w:bCs/>
          <w:kern w:val="0"/>
          <w:sz w:val="20"/>
          <w:szCs w:val="20"/>
          <w14:ligatures w14:val="none"/>
        </w:rPr>
        <w:t>P</w:t>
      </w:r>
      <w:r w:rsidRPr="00243EB1">
        <w:rPr>
          <w:rFonts w:ascii="Times New Roman" w:eastAsia="Calibri" w:hAnsi="Times New Roman" w:cs="Times New Roman"/>
          <w:b/>
          <w:bCs/>
          <w:kern w:val="0"/>
          <w:sz w:val="20"/>
          <w:szCs w:val="20"/>
          <w14:ligatures w14:val="none"/>
        </w:rPr>
        <w:t>z</w:t>
      </w:r>
      <w:proofErr w:type="spellEnd"/>
      <w:r w:rsidRPr="00243EB1">
        <w:rPr>
          <w:rFonts w:ascii="Times New Roman" w:eastAsia="Calibri" w:hAnsi="Times New Roman" w:cs="Times New Roman"/>
          <w:b/>
          <w:bCs/>
          <w:kern w:val="0"/>
          <w:sz w:val="20"/>
          <w:szCs w:val="20"/>
          <w14:ligatures w14:val="none"/>
        </w:rPr>
        <w:t xml:space="preserve">, </w:t>
      </w:r>
      <w:r>
        <w:rPr>
          <w:rFonts w:ascii="Times New Roman" w:eastAsia="Calibri" w:hAnsi="Times New Roman" w:cs="Times New Roman"/>
          <w:b/>
          <w:bCs/>
          <w:kern w:val="0"/>
          <w:sz w:val="20"/>
          <w:szCs w:val="20"/>
          <w14:ligatures w14:val="none"/>
        </w:rPr>
        <w:t>CP3</w:t>
      </w:r>
      <w:r w:rsidRPr="00243EB1">
        <w:rPr>
          <w:rFonts w:ascii="Times New Roman" w:eastAsia="Calibri" w:hAnsi="Times New Roman" w:cs="Times New Roman"/>
          <w:b/>
          <w:bCs/>
          <w:kern w:val="0"/>
          <w:sz w:val="20"/>
          <w:szCs w:val="20"/>
          <w14:ligatures w14:val="none"/>
        </w:rPr>
        <w:t xml:space="preserve">, </w:t>
      </w:r>
      <w:r>
        <w:rPr>
          <w:rFonts w:ascii="Times New Roman" w:eastAsia="Calibri" w:hAnsi="Times New Roman" w:cs="Times New Roman"/>
          <w:b/>
          <w:bCs/>
          <w:kern w:val="0"/>
          <w:sz w:val="20"/>
          <w:szCs w:val="20"/>
          <w14:ligatures w14:val="none"/>
        </w:rPr>
        <w:t>CP4</w:t>
      </w:r>
      <w:r w:rsidRPr="00243EB1">
        <w:rPr>
          <w:rFonts w:ascii="Times New Roman" w:eastAsia="Calibri" w:hAnsi="Times New Roman" w:cs="Times New Roman"/>
          <w:b/>
          <w:bCs/>
          <w:kern w:val="0"/>
          <w:sz w:val="20"/>
          <w:szCs w:val="20"/>
          <w14:ligatures w14:val="none"/>
        </w:rPr>
        <w:t xml:space="preserve">, </w:t>
      </w:r>
      <w:proofErr w:type="spellStart"/>
      <w:r>
        <w:rPr>
          <w:rFonts w:ascii="Times New Roman" w:eastAsia="Calibri" w:hAnsi="Times New Roman" w:cs="Times New Roman"/>
          <w:b/>
          <w:bCs/>
          <w:kern w:val="0"/>
          <w:sz w:val="20"/>
          <w:szCs w:val="20"/>
          <w14:ligatures w14:val="none"/>
        </w:rPr>
        <w:t>CPz</w:t>
      </w:r>
      <w:proofErr w:type="spellEnd"/>
      <w:r w:rsidRPr="00243EB1">
        <w:rPr>
          <w:rFonts w:ascii="Times New Roman" w:eastAsia="Calibri" w:hAnsi="Times New Roman" w:cs="Times New Roman"/>
          <w:b/>
          <w:bCs/>
          <w:kern w:val="0"/>
          <w:sz w:val="20"/>
          <w:szCs w:val="20"/>
          <w14:ligatures w14:val="none"/>
        </w:rPr>
        <w:t>) compared between individuals with Internet Addiction Disorder (IADs) and Healthy Controls (HCs) across congruent and incongruent trials in both Task1 and Task</w:t>
      </w:r>
      <w:r>
        <w:rPr>
          <w:rFonts w:ascii="Times New Roman" w:eastAsia="Calibri" w:hAnsi="Times New Roman" w:cs="Times New Roman"/>
          <w:b/>
          <w:bCs/>
          <w:kern w:val="0"/>
          <w:sz w:val="20"/>
          <w:szCs w:val="20"/>
          <w14:ligatures w14:val="none"/>
        </w:rPr>
        <w:t>2</w:t>
      </w:r>
    </w:p>
    <w:tbl>
      <w:tblPr>
        <w:tblStyle w:val="PlainTable4"/>
        <w:tblW w:w="5000" w:type="pct"/>
        <w:tblLook w:val="04A0" w:firstRow="1" w:lastRow="0" w:firstColumn="1" w:lastColumn="0" w:noHBand="0" w:noVBand="1"/>
      </w:tblPr>
      <w:tblGrid>
        <w:gridCol w:w="546"/>
        <w:gridCol w:w="966"/>
        <w:gridCol w:w="1154"/>
        <w:gridCol w:w="966"/>
        <w:gridCol w:w="1672"/>
        <w:gridCol w:w="966"/>
        <w:gridCol w:w="966"/>
        <w:gridCol w:w="966"/>
        <w:gridCol w:w="1158"/>
      </w:tblGrid>
      <w:tr w:rsidR="00553D71" w:rsidRPr="00502766" w14:paraId="2EE3BDBD" w14:textId="77777777" w:rsidTr="00A63B2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Borders>
              <w:top w:val="single" w:sz="4" w:space="0" w:color="auto"/>
            </w:tcBorders>
          </w:tcPr>
          <w:p w14:paraId="252B5270" w14:textId="77777777" w:rsidR="00553D71" w:rsidRPr="00502766" w:rsidRDefault="00553D71" w:rsidP="00A63B2B">
            <w:pPr>
              <w:spacing w:line="276" w:lineRule="auto"/>
              <w:jc w:val="center"/>
              <w:rPr>
                <w:rFonts w:asciiTheme="majorBidi" w:hAnsiTheme="majorBidi" w:cstheme="majorBidi"/>
                <w:sz w:val="18"/>
                <w:szCs w:val="18"/>
              </w:rPr>
            </w:pPr>
          </w:p>
        </w:tc>
        <w:tc>
          <w:tcPr>
            <w:tcW w:w="4693" w:type="pct"/>
            <w:gridSpan w:val="8"/>
            <w:tcBorders>
              <w:top w:val="single" w:sz="4" w:space="0" w:color="auto"/>
            </w:tcBorders>
          </w:tcPr>
          <w:p w14:paraId="0A064DCF" w14:textId="77777777" w:rsidR="00553D71" w:rsidRPr="00502766" w:rsidRDefault="00553D71" w:rsidP="00A63B2B">
            <w:pPr>
              <w:spacing w:line="276" w:lineRule="auto"/>
              <w:jc w:val="center"/>
              <w:cnfStyle w:val="100000000000" w:firstRow="1"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SP</w:t>
            </w:r>
          </w:p>
        </w:tc>
      </w:tr>
      <w:tr w:rsidR="00553D71" w:rsidRPr="00502766" w14:paraId="74022A15"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71F2D6B2" w14:textId="77777777" w:rsidR="00553D71" w:rsidRPr="00502766" w:rsidRDefault="00553D71" w:rsidP="00A63B2B">
            <w:pPr>
              <w:spacing w:line="276" w:lineRule="auto"/>
              <w:jc w:val="center"/>
              <w:rPr>
                <w:rFonts w:asciiTheme="majorBidi" w:hAnsiTheme="majorBidi" w:cstheme="majorBidi"/>
                <w:sz w:val="18"/>
                <w:szCs w:val="18"/>
              </w:rPr>
            </w:pPr>
          </w:p>
        </w:tc>
        <w:tc>
          <w:tcPr>
            <w:tcW w:w="2268" w:type="pct"/>
            <w:gridSpan w:val="4"/>
            <w:tcBorders>
              <w:top w:val="single" w:sz="4" w:space="0" w:color="auto"/>
              <w:bottom w:val="single" w:sz="4" w:space="0" w:color="auto"/>
              <w:right w:val="single" w:sz="4" w:space="0" w:color="auto"/>
            </w:tcBorders>
          </w:tcPr>
          <w:p w14:paraId="0C235F1B"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Task</w:t>
            </w:r>
            <w:r w:rsidRPr="00502766">
              <w:rPr>
                <w:rFonts w:asciiTheme="majorBidi" w:hAnsiTheme="majorBidi" w:cstheme="majorBidi"/>
                <w:sz w:val="18"/>
                <w:szCs w:val="18"/>
              </w:rPr>
              <w:t>1</w:t>
            </w:r>
          </w:p>
        </w:tc>
        <w:tc>
          <w:tcPr>
            <w:tcW w:w="2425" w:type="pct"/>
            <w:gridSpan w:val="4"/>
            <w:tcBorders>
              <w:top w:val="single" w:sz="4" w:space="0" w:color="auto"/>
              <w:left w:val="single" w:sz="4" w:space="0" w:color="auto"/>
            </w:tcBorders>
          </w:tcPr>
          <w:p w14:paraId="44044CC6"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Pr>
                <w:rFonts w:asciiTheme="majorBidi" w:hAnsiTheme="majorBidi" w:cstheme="majorBidi"/>
                <w:sz w:val="18"/>
                <w:szCs w:val="18"/>
              </w:rPr>
              <w:t>Task</w:t>
            </w:r>
            <w:r w:rsidRPr="00502766">
              <w:rPr>
                <w:rFonts w:asciiTheme="majorBidi" w:hAnsiTheme="majorBidi" w:cstheme="majorBidi"/>
                <w:sz w:val="18"/>
                <w:szCs w:val="18"/>
              </w:rPr>
              <w:t>2</w:t>
            </w:r>
          </w:p>
        </w:tc>
      </w:tr>
      <w:tr w:rsidR="00553D71" w:rsidRPr="00502766" w14:paraId="27718D00" w14:textId="77777777" w:rsidTr="00A63B2B">
        <w:tc>
          <w:tcPr>
            <w:cnfStyle w:val="001000000000" w:firstRow="0" w:lastRow="0" w:firstColumn="1" w:lastColumn="0" w:oddVBand="0" w:evenVBand="0" w:oddHBand="0" w:evenHBand="0" w:firstRowFirstColumn="0" w:firstRowLastColumn="0" w:lastRowFirstColumn="0" w:lastRowLastColumn="0"/>
            <w:tcW w:w="307" w:type="pct"/>
          </w:tcPr>
          <w:p w14:paraId="121565E3" w14:textId="77777777" w:rsidR="00553D71" w:rsidRPr="00502766" w:rsidRDefault="00553D71" w:rsidP="00A63B2B">
            <w:pPr>
              <w:spacing w:line="276" w:lineRule="auto"/>
              <w:jc w:val="center"/>
              <w:rPr>
                <w:rFonts w:asciiTheme="majorBidi" w:hAnsiTheme="majorBidi" w:cstheme="majorBidi"/>
                <w:sz w:val="18"/>
                <w:szCs w:val="18"/>
              </w:rPr>
            </w:pPr>
          </w:p>
        </w:tc>
        <w:tc>
          <w:tcPr>
            <w:tcW w:w="1117" w:type="pct"/>
            <w:gridSpan w:val="2"/>
            <w:tcBorders>
              <w:top w:val="single" w:sz="4" w:space="0" w:color="auto"/>
              <w:bottom w:val="single" w:sz="4" w:space="0" w:color="auto"/>
            </w:tcBorders>
          </w:tcPr>
          <w:p w14:paraId="59F26B7D"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Congruent</w:t>
            </w:r>
          </w:p>
        </w:tc>
        <w:tc>
          <w:tcPr>
            <w:tcW w:w="1151" w:type="pct"/>
            <w:gridSpan w:val="2"/>
            <w:tcBorders>
              <w:top w:val="single" w:sz="4" w:space="0" w:color="auto"/>
              <w:bottom w:val="single" w:sz="4" w:space="0" w:color="auto"/>
              <w:right w:val="single" w:sz="4" w:space="0" w:color="auto"/>
            </w:tcBorders>
          </w:tcPr>
          <w:p w14:paraId="441272D3"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Incongruent</w:t>
            </w:r>
          </w:p>
        </w:tc>
        <w:tc>
          <w:tcPr>
            <w:tcW w:w="1213" w:type="pct"/>
            <w:gridSpan w:val="2"/>
            <w:tcBorders>
              <w:top w:val="single" w:sz="4" w:space="0" w:color="auto"/>
              <w:left w:val="single" w:sz="4" w:space="0" w:color="auto"/>
              <w:bottom w:val="single" w:sz="4" w:space="0" w:color="auto"/>
            </w:tcBorders>
          </w:tcPr>
          <w:p w14:paraId="12CBEF62"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Congruent</w:t>
            </w:r>
          </w:p>
        </w:tc>
        <w:tc>
          <w:tcPr>
            <w:tcW w:w="1212" w:type="pct"/>
            <w:gridSpan w:val="2"/>
            <w:tcBorders>
              <w:top w:val="single" w:sz="4" w:space="0" w:color="auto"/>
            </w:tcBorders>
          </w:tcPr>
          <w:p w14:paraId="34AB3734"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Incongruent</w:t>
            </w:r>
          </w:p>
        </w:tc>
      </w:tr>
      <w:tr w:rsidR="00553D71" w:rsidRPr="00502766" w14:paraId="20BF6401" w14:textId="77777777" w:rsidTr="00A63B2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0" w:type="pct"/>
          </w:tcPr>
          <w:p w14:paraId="4A3AFAF0" w14:textId="77777777" w:rsidR="00553D71" w:rsidRPr="00502766" w:rsidRDefault="00553D71" w:rsidP="00A63B2B">
            <w:pPr>
              <w:spacing w:line="276" w:lineRule="auto"/>
              <w:jc w:val="center"/>
              <w:rPr>
                <w:rFonts w:asciiTheme="majorBidi" w:hAnsiTheme="majorBidi" w:cstheme="majorBidi"/>
                <w:sz w:val="18"/>
                <w:szCs w:val="18"/>
              </w:rPr>
            </w:pPr>
          </w:p>
        </w:tc>
        <w:tc>
          <w:tcPr>
            <w:tcW w:w="0" w:type="pct"/>
            <w:tcBorders>
              <w:top w:val="single" w:sz="4" w:space="0" w:color="auto"/>
              <w:bottom w:val="single" w:sz="4" w:space="0" w:color="auto"/>
            </w:tcBorders>
          </w:tcPr>
          <w:p w14:paraId="53B99D08"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0" w:type="pct"/>
            <w:tcBorders>
              <w:top w:val="single" w:sz="4" w:space="0" w:color="auto"/>
              <w:bottom w:val="single" w:sz="4" w:space="0" w:color="auto"/>
            </w:tcBorders>
          </w:tcPr>
          <w:p w14:paraId="12CA1F90"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c>
          <w:tcPr>
            <w:tcW w:w="0" w:type="pct"/>
            <w:tcBorders>
              <w:top w:val="single" w:sz="4" w:space="0" w:color="auto"/>
              <w:bottom w:val="single" w:sz="4" w:space="0" w:color="auto"/>
            </w:tcBorders>
          </w:tcPr>
          <w:p w14:paraId="6F29A11D"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617" w:type="pct"/>
            <w:tcBorders>
              <w:top w:val="single" w:sz="4" w:space="0" w:color="auto"/>
              <w:bottom w:val="single" w:sz="4" w:space="0" w:color="auto"/>
              <w:right w:val="single" w:sz="4" w:space="0" w:color="auto"/>
            </w:tcBorders>
          </w:tcPr>
          <w:p w14:paraId="2B16D284"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c>
          <w:tcPr>
            <w:tcW w:w="606" w:type="pct"/>
            <w:tcBorders>
              <w:top w:val="single" w:sz="4" w:space="0" w:color="auto"/>
              <w:left w:val="single" w:sz="4" w:space="0" w:color="auto"/>
              <w:bottom w:val="single" w:sz="4" w:space="0" w:color="auto"/>
            </w:tcBorders>
          </w:tcPr>
          <w:p w14:paraId="2596EAE5"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0" w:type="pct"/>
            <w:tcBorders>
              <w:top w:val="single" w:sz="4" w:space="0" w:color="auto"/>
              <w:bottom w:val="single" w:sz="4" w:space="0" w:color="auto"/>
            </w:tcBorders>
          </w:tcPr>
          <w:p w14:paraId="29BE1DF9"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c>
          <w:tcPr>
            <w:tcW w:w="0" w:type="pct"/>
            <w:tcBorders>
              <w:top w:val="single" w:sz="4" w:space="0" w:color="auto"/>
              <w:bottom w:val="single" w:sz="4" w:space="0" w:color="auto"/>
            </w:tcBorders>
          </w:tcPr>
          <w:p w14:paraId="7D909792"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HC</w:t>
            </w:r>
          </w:p>
        </w:tc>
        <w:tc>
          <w:tcPr>
            <w:tcW w:w="0" w:type="pct"/>
            <w:tcBorders>
              <w:top w:val="single" w:sz="4" w:space="0" w:color="auto"/>
              <w:bottom w:val="single" w:sz="4" w:space="0" w:color="auto"/>
            </w:tcBorders>
          </w:tcPr>
          <w:p w14:paraId="2F13AC22"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IAD</w:t>
            </w:r>
          </w:p>
        </w:tc>
      </w:tr>
      <w:tr w:rsidR="00553D71" w:rsidRPr="00784B7A" w14:paraId="2190B71A" w14:textId="77777777" w:rsidTr="00A63B2B">
        <w:trPr>
          <w:trHeight w:val="188"/>
        </w:trPr>
        <w:tc>
          <w:tcPr>
            <w:cnfStyle w:val="001000000000" w:firstRow="0" w:lastRow="0" w:firstColumn="1" w:lastColumn="0" w:oddVBand="0" w:evenVBand="0" w:oddHBand="0" w:evenHBand="0" w:firstRowFirstColumn="0" w:firstRowLastColumn="0" w:lastRowFirstColumn="0" w:lastRowLastColumn="0"/>
            <w:tcW w:w="0" w:type="pct"/>
          </w:tcPr>
          <w:p w14:paraId="696C310F"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P3</w:t>
            </w:r>
          </w:p>
        </w:tc>
        <w:tc>
          <w:tcPr>
            <w:tcW w:w="0" w:type="pct"/>
            <w:tcBorders>
              <w:top w:val="single" w:sz="4" w:space="0" w:color="auto"/>
            </w:tcBorders>
          </w:tcPr>
          <w:p w14:paraId="76A2FD37"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2.67(1.07)</w:t>
            </w:r>
          </w:p>
        </w:tc>
        <w:tc>
          <w:tcPr>
            <w:tcW w:w="0" w:type="pct"/>
            <w:tcBorders>
              <w:top w:val="single" w:sz="4" w:space="0" w:color="auto"/>
            </w:tcBorders>
          </w:tcPr>
          <w:p w14:paraId="65D90EFB"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0.14(2.10)</w:t>
            </w:r>
          </w:p>
        </w:tc>
        <w:tc>
          <w:tcPr>
            <w:tcW w:w="0" w:type="pct"/>
            <w:tcBorders>
              <w:top w:val="single" w:sz="4" w:space="0" w:color="auto"/>
            </w:tcBorders>
          </w:tcPr>
          <w:p w14:paraId="53209184"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3.35(1.71)</w:t>
            </w:r>
          </w:p>
        </w:tc>
        <w:tc>
          <w:tcPr>
            <w:tcW w:w="617" w:type="pct"/>
            <w:tcBorders>
              <w:top w:val="single" w:sz="4" w:space="0" w:color="auto"/>
              <w:right w:val="single" w:sz="4" w:space="0" w:color="auto"/>
            </w:tcBorders>
          </w:tcPr>
          <w:p w14:paraId="237B6918"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0.69(2.40)</w:t>
            </w:r>
          </w:p>
        </w:tc>
        <w:tc>
          <w:tcPr>
            <w:tcW w:w="606" w:type="pct"/>
            <w:tcBorders>
              <w:top w:val="single" w:sz="4" w:space="0" w:color="auto"/>
              <w:left w:val="single" w:sz="4" w:space="0" w:color="auto"/>
            </w:tcBorders>
          </w:tcPr>
          <w:p w14:paraId="507B8606"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2.25(1.31)</w:t>
            </w:r>
          </w:p>
        </w:tc>
        <w:tc>
          <w:tcPr>
            <w:tcW w:w="0" w:type="pct"/>
            <w:tcBorders>
              <w:top w:val="single" w:sz="4" w:space="0" w:color="auto"/>
            </w:tcBorders>
          </w:tcPr>
          <w:p w14:paraId="2DD178E2"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1.21(2.79)</w:t>
            </w:r>
          </w:p>
        </w:tc>
        <w:tc>
          <w:tcPr>
            <w:tcW w:w="0" w:type="pct"/>
            <w:tcBorders>
              <w:top w:val="single" w:sz="4" w:space="0" w:color="auto"/>
            </w:tcBorders>
          </w:tcPr>
          <w:p w14:paraId="581754BC"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3.49(1.36)</w:t>
            </w:r>
          </w:p>
        </w:tc>
        <w:tc>
          <w:tcPr>
            <w:tcW w:w="0" w:type="pct"/>
            <w:tcBorders>
              <w:top w:val="single" w:sz="4" w:space="0" w:color="auto"/>
            </w:tcBorders>
          </w:tcPr>
          <w:p w14:paraId="121A99F3"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1.93(2.99)</w:t>
            </w:r>
          </w:p>
        </w:tc>
      </w:tr>
      <w:tr w:rsidR="00553D71" w:rsidRPr="00784B7A" w14:paraId="75E3F95A" w14:textId="77777777" w:rsidTr="00A63B2B">
        <w:trPr>
          <w:cnfStyle w:val="000000100000" w:firstRow="0" w:lastRow="0" w:firstColumn="0" w:lastColumn="0" w:oddVBand="0" w:evenVBand="0" w:oddHBand="1" w:evenHBand="0" w:firstRowFirstColumn="0" w:firstRowLastColumn="0" w:lastRowFirstColumn="0" w:lastRowLastColumn="0"/>
          <w:trHeight w:val="207"/>
        </w:trPr>
        <w:tc>
          <w:tcPr>
            <w:cnfStyle w:val="001000000000" w:firstRow="0" w:lastRow="0" w:firstColumn="1" w:lastColumn="0" w:oddVBand="0" w:evenVBand="0" w:oddHBand="0" w:evenHBand="0" w:firstRowFirstColumn="0" w:firstRowLastColumn="0" w:lastRowFirstColumn="0" w:lastRowLastColumn="0"/>
            <w:tcW w:w="0" w:type="pct"/>
          </w:tcPr>
          <w:p w14:paraId="47CD2049"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P4</w:t>
            </w:r>
          </w:p>
        </w:tc>
        <w:tc>
          <w:tcPr>
            <w:tcW w:w="0" w:type="pct"/>
          </w:tcPr>
          <w:p w14:paraId="235C6112"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2.42(1.37)</w:t>
            </w:r>
          </w:p>
        </w:tc>
        <w:tc>
          <w:tcPr>
            <w:tcW w:w="0" w:type="pct"/>
          </w:tcPr>
          <w:p w14:paraId="2A04AD22"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0.68(1.45)</w:t>
            </w:r>
          </w:p>
        </w:tc>
        <w:tc>
          <w:tcPr>
            <w:tcW w:w="0" w:type="pct"/>
          </w:tcPr>
          <w:p w14:paraId="1072B0AB"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3.01(1.56)</w:t>
            </w:r>
          </w:p>
        </w:tc>
        <w:tc>
          <w:tcPr>
            <w:tcW w:w="617" w:type="pct"/>
            <w:tcBorders>
              <w:right w:val="single" w:sz="4" w:space="0" w:color="auto"/>
            </w:tcBorders>
          </w:tcPr>
          <w:p w14:paraId="1AF05642"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1.15(1.54)</w:t>
            </w:r>
          </w:p>
        </w:tc>
        <w:tc>
          <w:tcPr>
            <w:tcW w:w="606" w:type="pct"/>
            <w:tcBorders>
              <w:left w:val="single" w:sz="4" w:space="0" w:color="auto"/>
            </w:tcBorders>
          </w:tcPr>
          <w:p w14:paraId="1129D60E"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2.21(2.06)</w:t>
            </w:r>
          </w:p>
        </w:tc>
        <w:tc>
          <w:tcPr>
            <w:tcW w:w="0" w:type="pct"/>
          </w:tcPr>
          <w:p w14:paraId="0D0593C8"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0.88(2.10)</w:t>
            </w:r>
          </w:p>
        </w:tc>
        <w:tc>
          <w:tcPr>
            <w:tcW w:w="0" w:type="pct"/>
          </w:tcPr>
          <w:p w14:paraId="2A031814"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3.01(2.15)</w:t>
            </w:r>
          </w:p>
        </w:tc>
        <w:tc>
          <w:tcPr>
            <w:tcW w:w="0" w:type="pct"/>
          </w:tcPr>
          <w:p w14:paraId="53BF887D"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1.72(1.82)</w:t>
            </w:r>
          </w:p>
        </w:tc>
      </w:tr>
      <w:tr w:rsidR="00553D71" w:rsidRPr="00784B7A" w14:paraId="78D5A15C" w14:textId="77777777" w:rsidTr="00A63B2B">
        <w:trPr>
          <w:trHeight w:val="225"/>
        </w:trPr>
        <w:tc>
          <w:tcPr>
            <w:cnfStyle w:val="001000000000" w:firstRow="0" w:lastRow="0" w:firstColumn="1" w:lastColumn="0" w:oddVBand="0" w:evenVBand="0" w:oddHBand="0" w:evenHBand="0" w:firstRowFirstColumn="0" w:firstRowLastColumn="0" w:lastRowFirstColumn="0" w:lastRowLastColumn="0"/>
            <w:tcW w:w="0" w:type="pct"/>
          </w:tcPr>
          <w:p w14:paraId="45E1D8A6" w14:textId="77777777" w:rsidR="00553D71" w:rsidRPr="00502766" w:rsidRDefault="00553D71" w:rsidP="00A63B2B">
            <w:pPr>
              <w:spacing w:line="276" w:lineRule="auto"/>
              <w:jc w:val="center"/>
              <w:rPr>
                <w:rFonts w:asciiTheme="majorBidi" w:hAnsiTheme="majorBidi" w:cstheme="majorBidi"/>
                <w:sz w:val="18"/>
                <w:szCs w:val="18"/>
              </w:rPr>
            </w:pPr>
            <w:proofErr w:type="spellStart"/>
            <w:r w:rsidRPr="00502766">
              <w:rPr>
                <w:rFonts w:asciiTheme="majorBidi" w:hAnsiTheme="majorBidi" w:cstheme="majorBidi"/>
                <w:sz w:val="18"/>
                <w:szCs w:val="18"/>
              </w:rPr>
              <w:t>Pz</w:t>
            </w:r>
            <w:proofErr w:type="spellEnd"/>
          </w:p>
        </w:tc>
        <w:tc>
          <w:tcPr>
            <w:tcW w:w="0" w:type="pct"/>
          </w:tcPr>
          <w:p w14:paraId="044121F7"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2.95(1.47)</w:t>
            </w:r>
          </w:p>
        </w:tc>
        <w:tc>
          <w:tcPr>
            <w:tcW w:w="0" w:type="pct"/>
          </w:tcPr>
          <w:p w14:paraId="51C0A30C"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0.98(1.84)</w:t>
            </w:r>
          </w:p>
        </w:tc>
        <w:tc>
          <w:tcPr>
            <w:tcW w:w="0" w:type="pct"/>
          </w:tcPr>
          <w:p w14:paraId="663BE48A"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3.63(2.18)</w:t>
            </w:r>
          </w:p>
        </w:tc>
        <w:tc>
          <w:tcPr>
            <w:tcW w:w="617" w:type="pct"/>
            <w:tcBorders>
              <w:right w:val="single" w:sz="4" w:space="0" w:color="auto"/>
            </w:tcBorders>
          </w:tcPr>
          <w:p w14:paraId="22BB7287"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1.62(2.07)</w:t>
            </w:r>
          </w:p>
        </w:tc>
        <w:tc>
          <w:tcPr>
            <w:tcW w:w="606" w:type="pct"/>
            <w:tcBorders>
              <w:left w:val="single" w:sz="4" w:space="0" w:color="auto"/>
            </w:tcBorders>
          </w:tcPr>
          <w:p w14:paraId="0C256A35"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2.52(1.90)</w:t>
            </w:r>
          </w:p>
        </w:tc>
        <w:tc>
          <w:tcPr>
            <w:tcW w:w="0" w:type="pct"/>
          </w:tcPr>
          <w:p w14:paraId="12681978"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1.74(2.71)</w:t>
            </w:r>
          </w:p>
        </w:tc>
        <w:tc>
          <w:tcPr>
            <w:tcW w:w="0" w:type="pct"/>
          </w:tcPr>
          <w:p w14:paraId="3EA5DC7F"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3.85(2.10)</w:t>
            </w:r>
          </w:p>
        </w:tc>
        <w:tc>
          <w:tcPr>
            <w:tcW w:w="0" w:type="pct"/>
          </w:tcPr>
          <w:p w14:paraId="7C08CE0C"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2.27(2.99)</w:t>
            </w:r>
          </w:p>
        </w:tc>
      </w:tr>
      <w:tr w:rsidR="00553D71" w:rsidRPr="00502766" w14:paraId="7414CA12" w14:textId="77777777" w:rsidTr="00A63B2B">
        <w:trPr>
          <w:cnfStyle w:val="000000100000" w:firstRow="0" w:lastRow="0" w:firstColumn="0" w:lastColumn="0" w:oddVBand="0" w:evenVBand="0" w:oddHBand="1" w:evenHBand="0" w:firstRowFirstColumn="0" w:firstRowLastColumn="0" w:lastRowFirstColumn="0" w:lastRowLastColumn="0"/>
          <w:trHeight w:val="251"/>
        </w:trPr>
        <w:tc>
          <w:tcPr>
            <w:cnfStyle w:val="001000000000" w:firstRow="0" w:lastRow="0" w:firstColumn="1" w:lastColumn="0" w:oddVBand="0" w:evenVBand="0" w:oddHBand="0" w:evenHBand="0" w:firstRowFirstColumn="0" w:firstRowLastColumn="0" w:lastRowFirstColumn="0" w:lastRowLastColumn="0"/>
            <w:tcW w:w="0" w:type="pct"/>
          </w:tcPr>
          <w:p w14:paraId="369C4221"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CP3</w:t>
            </w:r>
          </w:p>
        </w:tc>
        <w:tc>
          <w:tcPr>
            <w:tcW w:w="0" w:type="pct"/>
          </w:tcPr>
          <w:p w14:paraId="23A1C1A2"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4.12(1.81)</w:t>
            </w:r>
          </w:p>
        </w:tc>
        <w:tc>
          <w:tcPr>
            <w:tcW w:w="0" w:type="pct"/>
          </w:tcPr>
          <w:p w14:paraId="0F8E2EEF"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2.63(2.33)</w:t>
            </w:r>
          </w:p>
        </w:tc>
        <w:tc>
          <w:tcPr>
            <w:tcW w:w="0" w:type="pct"/>
          </w:tcPr>
          <w:p w14:paraId="5CAB3A73"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4.51(2.06)</w:t>
            </w:r>
          </w:p>
        </w:tc>
        <w:tc>
          <w:tcPr>
            <w:tcW w:w="617" w:type="pct"/>
            <w:tcBorders>
              <w:right w:val="single" w:sz="4" w:space="0" w:color="auto"/>
            </w:tcBorders>
          </w:tcPr>
          <w:p w14:paraId="2FEE2D63"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3.10 (2.67)</w:t>
            </w:r>
          </w:p>
        </w:tc>
        <w:tc>
          <w:tcPr>
            <w:tcW w:w="606" w:type="pct"/>
            <w:tcBorders>
              <w:left w:val="single" w:sz="4" w:space="0" w:color="auto"/>
            </w:tcBorders>
          </w:tcPr>
          <w:p w14:paraId="5F50001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3.95(1.50)</w:t>
            </w:r>
          </w:p>
        </w:tc>
        <w:tc>
          <w:tcPr>
            <w:tcW w:w="0" w:type="pct"/>
          </w:tcPr>
          <w:p w14:paraId="1B212783"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3.17(3.51)</w:t>
            </w:r>
          </w:p>
        </w:tc>
        <w:tc>
          <w:tcPr>
            <w:tcW w:w="0" w:type="pct"/>
          </w:tcPr>
          <w:p w14:paraId="61F5914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5.13(2.22)</w:t>
            </w:r>
          </w:p>
        </w:tc>
        <w:tc>
          <w:tcPr>
            <w:tcW w:w="0" w:type="pct"/>
          </w:tcPr>
          <w:p w14:paraId="24D4001B"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3.67(3.73)</w:t>
            </w:r>
          </w:p>
        </w:tc>
      </w:tr>
      <w:tr w:rsidR="00553D71" w:rsidRPr="00784B7A" w14:paraId="20D84784" w14:textId="77777777" w:rsidTr="00A63B2B">
        <w:trPr>
          <w:trHeight w:val="252"/>
        </w:trPr>
        <w:tc>
          <w:tcPr>
            <w:cnfStyle w:val="001000000000" w:firstRow="0" w:lastRow="0" w:firstColumn="1" w:lastColumn="0" w:oddVBand="0" w:evenVBand="0" w:oddHBand="0" w:evenHBand="0" w:firstRowFirstColumn="0" w:firstRowLastColumn="0" w:lastRowFirstColumn="0" w:lastRowLastColumn="0"/>
            <w:tcW w:w="0" w:type="pct"/>
          </w:tcPr>
          <w:p w14:paraId="5C991291" w14:textId="77777777" w:rsidR="00553D71" w:rsidRPr="00502766" w:rsidRDefault="00553D71" w:rsidP="00A63B2B">
            <w:pPr>
              <w:spacing w:line="276" w:lineRule="auto"/>
              <w:jc w:val="center"/>
              <w:rPr>
                <w:rFonts w:asciiTheme="majorBidi" w:hAnsiTheme="majorBidi" w:cstheme="majorBidi"/>
                <w:sz w:val="18"/>
                <w:szCs w:val="18"/>
              </w:rPr>
            </w:pPr>
            <w:r w:rsidRPr="00502766">
              <w:rPr>
                <w:rFonts w:asciiTheme="majorBidi" w:hAnsiTheme="majorBidi" w:cstheme="majorBidi"/>
                <w:sz w:val="18"/>
                <w:szCs w:val="18"/>
              </w:rPr>
              <w:t>CP4</w:t>
            </w:r>
          </w:p>
        </w:tc>
        <w:tc>
          <w:tcPr>
            <w:tcW w:w="0" w:type="pct"/>
          </w:tcPr>
          <w:p w14:paraId="776A3298"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4.25(1.41)</w:t>
            </w:r>
          </w:p>
        </w:tc>
        <w:tc>
          <w:tcPr>
            <w:tcW w:w="0" w:type="pct"/>
          </w:tcPr>
          <w:p w14:paraId="4023DCF7"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2.62(1.78)</w:t>
            </w:r>
          </w:p>
        </w:tc>
        <w:tc>
          <w:tcPr>
            <w:tcW w:w="0" w:type="pct"/>
          </w:tcPr>
          <w:p w14:paraId="3AE0D15D"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4.61(1.77)</w:t>
            </w:r>
          </w:p>
        </w:tc>
        <w:tc>
          <w:tcPr>
            <w:tcW w:w="617" w:type="pct"/>
            <w:tcBorders>
              <w:right w:val="single" w:sz="4" w:space="0" w:color="auto"/>
            </w:tcBorders>
          </w:tcPr>
          <w:p w14:paraId="5DCCAA42"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3.02 (2.04)</w:t>
            </w:r>
          </w:p>
        </w:tc>
        <w:tc>
          <w:tcPr>
            <w:tcW w:w="606" w:type="pct"/>
            <w:tcBorders>
              <w:left w:val="single" w:sz="4" w:space="0" w:color="auto"/>
            </w:tcBorders>
          </w:tcPr>
          <w:p w14:paraId="0FAC9F24"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4.23(1.73)</w:t>
            </w:r>
          </w:p>
        </w:tc>
        <w:tc>
          <w:tcPr>
            <w:tcW w:w="0" w:type="pct"/>
          </w:tcPr>
          <w:p w14:paraId="6C61D089"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3.15(2.79)</w:t>
            </w:r>
          </w:p>
        </w:tc>
        <w:tc>
          <w:tcPr>
            <w:tcW w:w="0" w:type="pct"/>
          </w:tcPr>
          <w:p w14:paraId="7F8A1B44"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4.90(1.87)</w:t>
            </w:r>
          </w:p>
        </w:tc>
        <w:tc>
          <w:tcPr>
            <w:tcW w:w="0" w:type="pct"/>
          </w:tcPr>
          <w:p w14:paraId="7044F783" w14:textId="77777777" w:rsidR="00553D71" w:rsidRPr="00502766" w:rsidRDefault="00553D71" w:rsidP="00A63B2B">
            <w:pPr>
              <w:spacing w:line="276" w:lineRule="auto"/>
              <w:jc w:val="center"/>
              <w:cnfStyle w:val="000000000000" w:firstRow="0" w:lastRow="0" w:firstColumn="0" w:lastColumn="0" w:oddVBand="0" w:evenVBand="0" w:oddHBand="0"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3.72(3.23)</w:t>
            </w:r>
          </w:p>
        </w:tc>
      </w:tr>
      <w:tr w:rsidR="00553D71" w:rsidRPr="00502766" w14:paraId="188179FB" w14:textId="77777777" w:rsidTr="00A63B2B">
        <w:trPr>
          <w:cnfStyle w:val="000000100000" w:firstRow="0" w:lastRow="0" w:firstColumn="0" w:lastColumn="0" w:oddVBand="0" w:evenVBand="0" w:oddHBand="1" w:evenHBand="0" w:firstRowFirstColumn="0" w:firstRowLastColumn="0" w:lastRowFirstColumn="0" w:lastRowLastColumn="0"/>
          <w:trHeight w:val="270"/>
        </w:trPr>
        <w:tc>
          <w:tcPr>
            <w:cnfStyle w:val="001000000000" w:firstRow="0" w:lastRow="0" w:firstColumn="1" w:lastColumn="0" w:oddVBand="0" w:evenVBand="0" w:oddHBand="0" w:evenHBand="0" w:firstRowFirstColumn="0" w:firstRowLastColumn="0" w:lastRowFirstColumn="0" w:lastRowLastColumn="0"/>
            <w:tcW w:w="0" w:type="pct"/>
            <w:tcBorders>
              <w:bottom w:val="single" w:sz="4" w:space="0" w:color="auto"/>
            </w:tcBorders>
          </w:tcPr>
          <w:p w14:paraId="243C4E39" w14:textId="77777777" w:rsidR="00553D71" w:rsidRPr="00502766" w:rsidRDefault="00553D71" w:rsidP="00A63B2B">
            <w:pPr>
              <w:spacing w:line="276" w:lineRule="auto"/>
              <w:jc w:val="center"/>
              <w:rPr>
                <w:rFonts w:asciiTheme="majorBidi" w:hAnsiTheme="majorBidi" w:cstheme="majorBidi"/>
                <w:sz w:val="18"/>
                <w:szCs w:val="18"/>
              </w:rPr>
            </w:pPr>
            <w:proofErr w:type="spellStart"/>
            <w:r w:rsidRPr="00502766">
              <w:rPr>
                <w:rFonts w:asciiTheme="majorBidi" w:hAnsiTheme="majorBidi" w:cstheme="majorBidi"/>
                <w:sz w:val="18"/>
                <w:szCs w:val="18"/>
              </w:rPr>
              <w:t>CPz</w:t>
            </w:r>
            <w:proofErr w:type="spellEnd"/>
          </w:p>
        </w:tc>
        <w:tc>
          <w:tcPr>
            <w:tcW w:w="0" w:type="pct"/>
            <w:tcBorders>
              <w:bottom w:val="single" w:sz="4" w:space="0" w:color="auto"/>
            </w:tcBorders>
          </w:tcPr>
          <w:p w14:paraId="3891AE2F"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4.55(1.97)</w:t>
            </w:r>
          </w:p>
        </w:tc>
        <w:tc>
          <w:tcPr>
            <w:tcW w:w="0" w:type="pct"/>
            <w:tcBorders>
              <w:bottom w:val="single" w:sz="4" w:space="0" w:color="auto"/>
            </w:tcBorders>
          </w:tcPr>
          <w:p w14:paraId="47D413DF"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3.11(2.53)</w:t>
            </w:r>
          </w:p>
        </w:tc>
        <w:tc>
          <w:tcPr>
            <w:tcW w:w="0" w:type="pct"/>
            <w:tcBorders>
              <w:bottom w:val="single" w:sz="4" w:space="0" w:color="auto"/>
            </w:tcBorders>
          </w:tcPr>
          <w:p w14:paraId="2E0B20D6"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5.09(2.37)</w:t>
            </w:r>
          </w:p>
        </w:tc>
        <w:tc>
          <w:tcPr>
            <w:tcW w:w="617" w:type="pct"/>
            <w:tcBorders>
              <w:bottom w:val="single" w:sz="4" w:space="0" w:color="auto"/>
              <w:right w:val="single" w:sz="4" w:space="0" w:color="auto"/>
            </w:tcBorders>
          </w:tcPr>
          <w:p w14:paraId="7BF78EE0"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3.74(3.11)</w:t>
            </w:r>
          </w:p>
        </w:tc>
        <w:tc>
          <w:tcPr>
            <w:tcW w:w="606" w:type="pct"/>
            <w:tcBorders>
              <w:left w:val="single" w:sz="4" w:space="0" w:color="auto"/>
              <w:bottom w:val="single" w:sz="4" w:space="0" w:color="auto"/>
            </w:tcBorders>
          </w:tcPr>
          <w:p w14:paraId="63311F1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4.50(1.73)</w:t>
            </w:r>
          </w:p>
        </w:tc>
        <w:tc>
          <w:tcPr>
            <w:tcW w:w="0" w:type="pct"/>
            <w:tcBorders>
              <w:bottom w:val="single" w:sz="4" w:space="0" w:color="auto"/>
            </w:tcBorders>
          </w:tcPr>
          <w:p w14:paraId="6E835933"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3.84(3.81)</w:t>
            </w:r>
          </w:p>
        </w:tc>
        <w:tc>
          <w:tcPr>
            <w:tcW w:w="0" w:type="pct"/>
            <w:tcBorders>
              <w:bottom w:val="single" w:sz="4" w:space="0" w:color="auto"/>
            </w:tcBorders>
          </w:tcPr>
          <w:p w14:paraId="4001E62C"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5.63(2.53)</w:t>
            </w:r>
          </w:p>
        </w:tc>
        <w:tc>
          <w:tcPr>
            <w:tcW w:w="0" w:type="pct"/>
            <w:tcBorders>
              <w:bottom w:val="single" w:sz="4" w:space="0" w:color="auto"/>
            </w:tcBorders>
          </w:tcPr>
          <w:p w14:paraId="23E80E83" w14:textId="77777777" w:rsidR="00553D71" w:rsidRPr="00502766" w:rsidRDefault="00553D71" w:rsidP="00A63B2B">
            <w:pPr>
              <w:spacing w:line="276" w:lineRule="auto"/>
              <w:jc w:val="center"/>
              <w:cnfStyle w:val="000000100000" w:firstRow="0" w:lastRow="0" w:firstColumn="0" w:lastColumn="0" w:oddVBand="0" w:evenVBand="0" w:oddHBand="1" w:evenHBand="0" w:firstRowFirstColumn="0" w:firstRowLastColumn="0" w:lastRowFirstColumn="0" w:lastRowLastColumn="0"/>
              <w:rPr>
                <w:rFonts w:asciiTheme="majorBidi" w:hAnsiTheme="majorBidi" w:cstheme="majorBidi"/>
                <w:sz w:val="18"/>
                <w:szCs w:val="18"/>
              </w:rPr>
            </w:pPr>
            <w:r w:rsidRPr="00502766">
              <w:rPr>
                <w:rFonts w:asciiTheme="majorBidi" w:hAnsiTheme="majorBidi" w:cstheme="majorBidi"/>
                <w:sz w:val="18"/>
                <w:szCs w:val="18"/>
              </w:rPr>
              <w:t>4.26(3.37)</w:t>
            </w:r>
          </w:p>
        </w:tc>
      </w:tr>
    </w:tbl>
    <w:p w14:paraId="3A31431D" w14:textId="77777777" w:rsidR="00553D71" w:rsidRPr="00FB427D" w:rsidRDefault="00553D71" w:rsidP="00553D71">
      <w:pPr>
        <w:spacing w:after="0" w:line="276" w:lineRule="auto"/>
        <w:jc w:val="center"/>
        <w:rPr>
          <w:rFonts w:asciiTheme="majorBidi" w:hAnsiTheme="majorBidi" w:cstheme="majorBidi"/>
        </w:rPr>
      </w:pPr>
    </w:p>
    <w:p w14:paraId="40F0EA1E" w14:textId="77777777" w:rsidR="00553D71" w:rsidRDefault="00553D71" w:rsidP="00553D71">
      <w:pPr>
        <w:jc w:val="both"/>
        <w:rPr>
          <w:rFonts w:ascii="Times New Roman" w:hAnsi="Times New Roman" w:cs="Times New Roman"/>
          <w:b/>
          <w:bCs/>
          <w:sz w:val="24"/>
          <w:szCs w:val="24"/>
        </w:rPr>
      </w:pPr>
    </w:p>
    <w:p w14:paraId="72C07E38" w14:textId="77777777" w:rsidR="00553D71" w:rsidRDefault="00553D71" w:rsidP="00553D71">
      <w:pPr>
        <w:jc w:val="both"/>
        <w:rPr>
          <w:rFonts w:ascii="Times New Roman" w:hAnsi="Times New Roman" w:cs="Times New Roman"/>
          <w:b/>
          <w:bCs/>
          <w:sz w:val="24"/>
          <w:szCs w:val="24"/>
        </w:rPr>
      </w:pPr>
    </w:p>
    <w:p w14:paraId="0EE87A77" w14:textId="7552562A" w:rsidR="00553D71" w:rsidRDefault="00553D71" w:rsidP="00553D71">
      <w:pPr>
        <w:jc w:val="both"/>
        <w:rPr>
          <w:rFonts w:ascii="Times New Roman" w:hAnsi="Times New Roman" w:cs="Times New Roman"/>
          <w:b/>
          <w:bCs/>
          <w:color w:val="000000" w:themeColor="text1"/>
          <w:sz w:val="24"/>
          <w:szCs w:val="24"/>
        </w:rPr>
      </w:pPr>
      <w:r w:rsidRPr="002C73AB">
        <w:rPr>
          <w:rFonts w:ascii="Times New Roman" w:hAnsi="Times New Roman" w:cs="Times New Roman"/>
          <w:b/>
          <w:bCs/>
          <w:sz w:val="24"/>
          <w:szCs w:val="24"/>
        </w:rPr>
        <w:lastRenderedPageBreak/>
        <w:t>Scalp-based time-frequency</w:t>
      </w:r>
    </w:p>
    <w:p w14:paraId="07AEF349" w14:textId="77777777" w:rsidR="00553D71" w:rsidRDefault="00553D71" w:rsidP="00553D71">
      <w:pPr>
        <w:spacing w:line="276" w:lineRule="auto"/>
        <w:jc w:val="both"/>
        <w:rPr>
          <w:rFonts w:ascii="Times New Roman" w:hAnsi="Times New Roman" w:cs="Times New Roman"/>
          <w:sz w:val="24"/>
          <w:szCs w:val="24"/>
        </w:rPr>
      </w:pPr>
      <w:r w:rsidRPr="00A26A05">
        <w:rPr>
          <w:rFonts w:ascii="Times New Roman" w:hAnsi="Times New Roman" w:cs="Times New Roman"/>
          <w:sz w:val="24"/>
          <w:szCs w:val="24"/>
        </w:rPr>
        <w:t xml:space="preserve">For a more comprehensive understanding of the ERSP analysis results, refer to Figure </w:t>
      </w:r>
      <w:r>
        <w:rPr>
          <w:rFonts w:ascii="Times New Roman" w:hAnsi="Times New Roman" w:cs="Times New Roman"/>
          <w:sz w:val="24"/>
          <w:szCs w:val="24"/>
        </w:rPr>
        <w:t>9</w:t>
      </w:r>
      <w:r w:rsidRPr="00A26A05">
        <w:rPr>
          <w:rFonts w:ascii="Times New Roman" w:hAnsi="Times New Roman" w:cs="Times New Roman"/>
          <w:sz w:val="24"/>
          <w:szCs w:val="24"/>
        </w:rPr>
        <w:t xml:space="preserve">. Each row represents the average for a frequency band, while each column represents the average ERSP every 200 </w:t>
      </w:r>
      <w:proofErr w:type="spellStart"/>
      <w:r w:rsidRPr="00A26A05">
        <w:rPr>
          <w:rFonts w:ascii="Times New Roman" w:hAnsi="Times New Roman" w:cs="Times New Roman"/>
          <w:sz w:val="24"/>
          <w:szCs w:val="24"/>
        </w:rPr>
        <w:t>ms.</w:t>
      </w:r>
      <w:proofErr w:type="spellEnd"/>
    </w:p>
    <w:p w14:paraId="5DB7F901" w14:textId="77777777" w:rsidR="00553D71" w:rsidRDefault="00553D71" w:rsidP="00553D71">
      <w:pPr>
        <w:tabs>
          <w:tab w:val="left" w:pos="3945"/>
        </w:tabs>
        <w:jc w:val="both"/>
        <w:rPr>
          <w:rFonts w:ascii="Times New Roman" w:hAnsi="Times New Roman" w:cs="Times New Roman"/>
          <w:sz w:val="24"/>
          <w:szCs w:val="24"/>
        </w:rPr>
      </w:pPr>
      <w:r w:rsidRPr="00C55909">
        <w:rPr>
          <w:rFonts w:ascii="Times New Roman" w:hAnsi="Times New Roman" w:cs="Times New Roman"/>
          <w:sz w:val="24"/>
          <w:szCs w:val="24"/>
        </w:rPr>
        <w:t xml:space="preserve">The IAD group showed the first major cluster with ERSP Stroop effects in the theta, alpha, beta, and gamma frequencies in </w:t>
      </w:r>
      <w:r>
        <w:rPr>
          <w:rFonts w:ascii="Times New Roman" w:hAnsi="Times New Roman" w:cs="Times New Roman"/>
          <w:sz w:val="24"/>
          <w:szCs w:val="24"/>
        </w:rPr>
        <w:t>T</w:t>
      </w:r>
      <w:r w:rsidRPr="00C55909">
        <w:rPr>
          <w:rFonts w:ascii="Times New Roman" w:hAnsi="Times New Roman" w:cs="Times New Roman"/>
          <w:sz w:val="24"/>
          <w:szCs w:val="24"/>
        </w:rPr>
        <w:t>ask1. This cluster was recorded across multiple electrodes in the left frontal area and lasted between 200 and 1000</w:t>
      </w:r>
      <w:r>
        <w:rPr>
          <w:rFonts w:ascii="Times New Roman" w:hAnsi="Times New Roman" w:cs="Times New Roman"/>
          <w:sz w:val="24"/>
          <w:szCs w:val="24"/>
        </w:rPr>
        <w:t xml:space="preserve"> </w:t>
      </w:r>
      <w:proofErr w:type="spellStart"/>
      <w:r>
        <w:rPr>
          <w:rFonts w:ascii="Times New Roman" w:hAnsi="Times New Roman" w:cs="Times New Roman"/>
          <w:sz w:val="24"/>
          <w:szCs w:val="24"/>
        </w:rPr>
        <w:t>ms.</w:t>
      </w:r>
      <w:proofErr w:type="spellEnd"/>
      <w:r>
        <w:rPr>
          <w:rFonts w:ascii="Times New Roman" w:hAnsi="Times New Roman" w:cs="Times New Roman"/>
          <w:sz w:val="24"/>
          <w:szCs w:val="24"/>
        </w:rPr>
        <w:t xml:space="preserve"> </w:t>
      </w:r>
      <w:r w:rsidRPr="00C55909">
        <w:rPr>
          <w:rFonts w:ascii="Times New Roman" w:hAnsi="Times New Roman" w:cs="Times New Roman"/>
          <w:sz w:val="24"/>
          <w:szCs w:val="24"/>
        </w:rPr>
        <w:t>These samples also comprised samples taken at prior times.</w:t>
      </w:r>
      <w:r w:rsidRPr="007F7764">
        <w:rPr>
          <w:rFonts w:ascii="Times New Roman" w:hAnsi="Times New Roman" w:cs="Times New Roman"/>
          <w:sz w:val="24"/>
          <w:szCs w:val="24"/>
        </w:rPr>
        <w:t xml:space="preserve"> IAD participants demonstrated a lower ERSP Stroop effect than HC participants as evidence of these effects. A stronger event-related decrease in power was observed by IAD participants during the incongruent condition compared to HC participants, primarily due to the weaker event-related decrease on the left frontal electrodes. </w:t>
      </w:r>
      <w:r w:rsidRPr="00CF0DEA">
        <w:rPr>
          <w:rFonts w:ascii="Times New Roman" w:hAnsi="Times New Roman" w:cs="Times New Roman"/>
          <w:sz w:val="24"/>
          <w:szCs w:val="24"/>
        </w:rPr>
        <w:t xml:space="preserve">Another cluster of beta, alpha, and gamma </w:t>
      </w:r>
      <w:r>
        <w:rPr>
          <w:rFonts w:ascii="Times New Roman" w:hAnsi="Times New Roman" w:cs="Times New Roman"/>
          <w:sz w:val="24"/>
          <w:szCs w:val="24"/>
        </w:rPr>
        <w:t>bands</w:t>
      </w:r>
      <w:r w:rsidRPr="00CF0DEA">
        <w:rPr>
          <w:rFonts w:ascii="Times New Roman" w:hAnsi="Times New Roman" w:cs="Times New Roman"/>
          <w:sz w:val="24"/>
          <w:szCs w:val="24"/>
        </w:rPr>
        <w:t xml:space="preserve"> was detected </w:t>
      </w:r>
      <w:r>
        <w:rPr>
          <w:rFonts w:ascii="Times New Roman" w:hAnsi="Times New Roman" w:cs="Times New Roman"/>
          <w:sz w:val="24"/>
          <w:szCs w:val="24"/>
        </w:rPr>
        <w:t>across</w:t>
      </w:r>
      <w:r w:rsidRPr="00CF0DEA">
        <w:rPr>
          <w:rFonts w:ascii="Times New Roman" w:hAnsi="Times New Roman" w:cs="Times New Roman"/>
          <w:sz w:val="24"/>
          <w:szCs w:val="24"/>
        </w:rPr>
        <w:t xml:space="preserve"> the left posterior channels in an earlier time window spanning from 200 to 400 </w:t>
      </w:r>
      <w:proofErr w:type="spellStart"/>
      <w:r w:rsidRPr="00CF0DEA">
        <w:rPr>
          <w:rFonts w:ascii="Times New Roman" w:hAnsi="Times New Roman" w:cs="Times New Roman"/>
          <w:sz w:val="24"/>
          <w:szCs w:val="24"/>
        </w:rPr>
        <w:t>ms</w:t>
      </w:r>
      <w:proofErr w:type="spellEnd"/>
      <w:r w:rsidRPr="00CF0DEA">
        <w:rPr>
          <w:rFonts w:ascii="Times New Roman" w:hAnsi="Times New Roman" w:cs="Times New Roman"/>
          <w:sz w:val="24"/>
          <w:szCs w:val="24"/>
        </w:rPr>
        <w:t xml:space="preserve"> and 600 to 1000 </w:t>
      </w:r>
      <w:proofErr w:type="spellStart"/>
      <w:r w:rsidRPr="00CF0DEA">
        <w:rPr>
          <w:rFonts w:ascii="Times New Roman" w:hAnsi="Times New Roman" w:cs="Times New Roman"/>
          <w:sz w:val="24"/>
          <w:szCs w:val="24"/>
        </w:rPr>
        <w:t>ms</w:t>
      </w:r>
      <w:proofErr w:type="spellEnd"/>
      <w:r w:rsidRPr="00CF0DEA">
        <w:rPr>
          <w:rFonts w:ascii="Times New Roman" w:hAnsi="Times New Roman" w:cs="Times New Roman"/>
          <w:sz w:val="24"/>
          <w:szCs w:val="24"/>
        </w:rPr>
        <w:t xml:space="preserve"> (Figure </w:t>
      </w:r>
      <w:r>
        <w:rPr>
          <w:rFonts w:ascii="Times New Roman" w:hAnsi="Times New Roman" w:cs="Times New Roman"/>
          <w:sz w:val="24"/>
          <w:szCs w:val="24"/>
        </w:rPr>
        <w:t>9</w:t>
      </w:r>
      <w:r w:rsidRPr="00CF0DEA">
        <w:rPr>
          <w:rFonts w:ascii="Times New Roman" w:hAnsi="Times New Roman" w:cs="Times New Roman"/>
          <w:sz w:val="24"/>
          <w:szCs w:val="24"/>
        </w:rPr>
        <w:t>-C). Notably, for all frequency bands except theta, the power increase during the congruent condition was greater in the IAD compared to the HC, implying distinct effects between the two groups.</w:t>
      </w:r>
    </w:p>
    <w:p w14:paraId="75D8921F" w14:textId="77777777" w:rsidR="00553D71" w:rsidRDefault="00553D71" w:rsidP="00553D71">
      <w:pPr>
        <w:tabs>
          <w:tab w:val="left" w:pos="3945"/>
        </w:tabs>
        <w:jc w:val="both"/>
        <w:rPr>
          <w:rFonts w:ascii="Times New Roman" w:hAnsi="Times New Roman" w:cs="Times New Roman"/>
          <w:sz w:val="24"/>
          <w:szCs w:val="24"/>
        </w:rPr>
      </w:pPr>
      <w:r w:rsidRPr="0056332E">
        <w:rPr>
          <w:rFonts w:ascii="Times New Roman" w:hAnsi="Times New Roman" w:cs="Times New Roman"/>
          <w:sz w:val="24"/>
          <w:szCs w:val="24"/>
        </w:rPr>
        <w:t xml:space="preserve">During </w:t>
      </w:r>
      <w:r>
        <w:rPr>
          <w:rFonts w:ascii="Times New Roman" w:hAnsi="Times New Roman" w:cs="Times New Roman"/>
          <w:sz w:val="24"/>
          <w:szCs w:val="24"/>
        </w:rPr>
        <w:t>T</w:t>
      </w:r>
      <w:r w:rsidRPr="0056332E">
        <w:rPr>
          <w:rFonts w:ascii="Times New Roman" w:hAnsi="Times New Roman" w:cs="Times New Roman"/>
          <w:sz w:val="24"/>
          <w:szCs w:val="24"/>
        </w:rPr>
        <w:t xml:space="preserve">ask2 for the IAD group, a significant cluster of ERSP Stroop effects with </w:t>
      </w:r>
      <w:r>
        <w:rPr>
          <w:rFonts w:ascii="Times New Roman" w:hAnsi="Times New Roman" w:cs="Times New Roman"/>
          <w:sz w:val="24"/>
          <w:szCs w:val="24"/>
        </w:rPr>
        <w:t>all frequency</w:t>
      </w:r>
      <w:r w:rsidRPr="0056332E">
        <w:rPr>
          <w:rFonts w:ascii="Times New Roman" w:hAnsi="Times New Roman" w:cs="Times New Roman"/>
          <w:sz w:val="24"/>
          <w:szCs w:val="24"/>
        </w:rPr>
        <w:t xml:space="preserve"> bands emerged over the left hemisphere in a time window of roughly 400 to 800 </w:t>
      </w:r>
      <w:proofErr w:type="spellStart"/>
      <w:r w:rsidRPr="0056332E">
        <w:rPr>
          <w:rFonts w:ascii="Times New Roman" w:hAnsi="Times New Roman" w:cs="Times New Roman"/>
          <w:sz w:val="24"/>
          <w:szCs w:val="24"/>
        </w:rPr>
        <w:t>ms.</w:t>
      </w:r>
      <w:proofErr w:type="spellEnd"/>
      <w:r w:rsidRPr="0056332E">
        <w:rPr>
          <w:rFonts w:ascii="Times New Roman" w:hAnsi="Times New Roman" w:cs="Times New Roman"/>
          <w:sz w:val="24"/>
          <w:szCs w:val="24"/>
        </w:rPr>
        <w:t xml:space="preserve"> This was also observed in a time window of about 200 to 400 </w:t>
      </w:r>
      <w:proofErr w:type="spellStart"/>
      <w:r w:rsidRPr="0056332E">
        <w:rPr>
          <w:rFonts w:ascii="Times New Roman" w:hAnsi="Times New Roman" w:cs="Times New Roman"/>
          <w:sz w:val="24"/>
          <w:szCs w:val="24"/>
        </w:rPr>
        <w:t>ms</w:t>
      </w:r>
      <w:proofErr w:type="spellEnd"/>
      <w:r w:rsidRPr="0056332E">
        <w:rPr>
          <w:rFonts w:ascii="Times New Roman" w:hAnsi="Times New Roman" w:cs="Times New Roman"/>
          <w:sz w:val="24"/>
          <w:szCs w:val="24"/>
        </w:rPr>
        <w:t xml:space="preserve"> across most scalp channels, excluding the left temporal and lateral frontal channels. Within a </w:t>
      </w:r>
      <w:proofErr w:type="gramStart"/>
      <w:r w:rsidRPr="0056332E">
        <w:rPr>
          <w:rFonts w:ascii="Times New Roman" w:hAnsi="Times New Roman" w:cs="Times New Roman"/>
          <w:sz w:val="24"/>
          <w:szCs w:val="24"/>
        </w:rPr>
        <w:t>time</w:t>
      </w:r>
      <w:proofErr w:type="gramEnd"/>
      <w:r w:rsidRPr="0056332E">
        <w:rPr>
          <w:rFonts w:ascii="Times New Roman" w:hAnsi="Times New Roman" w:cs="Times New Roman"/>
          <w:sz w:val="24"/>
          <w:szCs w:val="24"/>
        </w:rPr>
        <w:t xml:space="preserve"> range of about 800 to 1000 </w:t>
      </w:r>
      <w:proofErr w:type="spellStart"/>
      <w:r w:rsidRPr="0056332E">
        <w:rPr>
          <w:rFonts w:ascii="Times New Roman" w:hAnsi="Times New Roman" w:cs="Times New Roman"/>
          <w:sz w:val="24"/>
          <w:szCs w:val="24"/>
        </w:rPr>
        <w:t>ms</w:t>
      </w:r>
      <w:proofErr w:type="spellEnd"/>
      <w:r w:rsidRPr="0056332E">
        <w:rPr>
          <w:rFonts w:ascii="Times New Roman" w:hAnsi="Times New Roman" w:cs="Times New Roman"/>
          <w:sz w:val="24"/>
          <w:szCs w:val="24"/>
        </w:rPr>
        <w:t xml:space="preserve">, a left-sided bias was detected across the central and frontal </w:t>
      </w:r>
      <w:r>
        <w:rPr>
          <w:rFonts w:ascii="Times New Roman" w:hAnsi="Times New Roman" w:cs="Times New Roman"/>
          <w:sz w:val="24"/>
          <w:szCs w:val="24"/>
        </w:rPr>
        <w:t>region</w:t>
      </w:r>
      <w:r w:rsidRPr="0056332E">
        <w:rPr>
          <w:rFonts w:ascii="Times New Roman" w:hAnsi="Times New Roman" w:cs="Times New Roman"/>
          <w:sz w:val="24"/>
          <w:szCs w:val="24"/>
        </w:rPr>
        <w:t xml:space="preserve">s. A second cluster, encompassing theta and alpha frequencies, was detected over bilateral posterior channels, along with beta1, beta2, and gamma bands over left posterior channels during time windows from 800 to 1000 </w:t>
      </w:r>
      <w:proofErr w:type="spellStart"/>
      <w:r w:rsidRPr="0056332E">
        <w:rPr>
          <w:rFonts w:ascii="Times New Roman" w:hAnsi="Times New Roman" w:cs="Times New Roman"/>
          <w:sz w:val="24"/>
          <w:szCs w:val="24"/>
        </w:rPr>
        <w:t>ms</w:t>
      </w:r>
      <w:proofErr w:type="spellEnd"/>
      <w:r w:rsidRPr="0056332E">
        <w:rPr>
          <w:rFonts w:ascii="Times New Roman" w:hAnsi="Times New Roman" w:cs="Times New Roman"/>
          <w:sz w:val="24"/>
          <w:szCs w:val="24"/>
        </w:rPr>
        <w:t xml:space="preserve"> (Figure </w:t>
      </w:r>
      <w:r>
        <w:rPr>
          <w:rFonts w:ascii="Times New Roman" w:hAnsi="Times New Roman" w:cs="Times New Roman"/>
          <w:sz w:val="24"/>
          <w:szCs w:val="24"/>
        </w:rPr>
        <w:t>9</w:t>
      </w:r>
      <w:r w:rsidRPr="0056332E">
        <w:rPr>
          <w:rFonts w:ascii="Times New Roman" w:hAnsi="Times New Roman" w:cs="Times New Roman"/>
          <w:sz w:val="24"/>
          <w:szCs w:val="24"/>
        </w:rPr>
        <w:t>-D).</w:t>
      </w:r>
    </w:p>
    <w:p w14:paraId="43466ECB" w14:textId="77777777" w:rsidR="00553D71" w:rsidRDefault="00553D71" w:rsidP="00553D71">
      <w:pPr>
        <w:tabs>
          <w:tab w:val="left" w:pos="3945"/>
        </w:tabs>
        <w:jc w:val="both"/>
        <w:rPr>
          <w:rFonts w:ascii="Times New Roman" w:hAnsi="Times New Roman" w:cs="Times New Roman"/>
          <w:sz w:val="24"/>
          <w:szCs w:val="24"/>
        </w:rPr>
      </w:pPr>
    </w:p>
    <w:p w14:paraId="62B5EB74" w14:textId="6EAE68EE" w:rsidR="0056332E" w:rsidRPr="00DE73FF" w:rsidRDefault="00B32441" w:rsidP="00553D71">
      <w:pPr>
        <w:rPr>
          <w:rFonts w:ascii="Times New Roman" w:hAnsi="Times New Roman" w:cs="Times New Roman"/>
          <w:sz w:val="24"/>
          <w:szCs w:val="24"/>
        </w:rPr>
      </w:pPr>
      <w:r>
        <w:rPr>
          <w:rFonts w:ascii="Times New Roman" w:hAnsi="Times New Roman" w:cs="Times New Roman"/>
          <w:noProof/>
          <w:sz w:val="24"/>
          <w:szCs w:val="24"/>
        </w:rPr>
        <w:fldChar w:fldCharType="begin"/>
      </w:r>
      <w:r>
        <w:rPr>
          <w:rFonts w:ascii="Times New Roman" w:hAnsi="Times New Roman" w:cs="Times New Roman"/>
          <w:sz w:val="24"/>
          <w:szCs w:val="24"/>
        </w:rPr>
        <w:instrText xml:space="preserve"> ADDIN EN.REFLIST </w:instrText>
      </w:r>
      <w:r>
        <w:rPr>
          <w:rFonts w:ascii="Times New Roman" w:hAnsi="Times New Roman" w:cs="Times New Roman"/>
          <w:noProof/>
          <w:sz w:val="24"/>
          <w:szCs w:val="24"/>
        </w:rPr>
        <w:fldChar w:fldCharType="separate"/>
      </w:r>
      <w:r>
        <w:rPr>
          <w:rFonts w:ascii="Times New Roman" w:hAnsi="Times New Roman" w:cs="Times New Roman"/>
          <w:sz w:val="24"/>
          <w:szCs w:val="24"/>
        </w:rPr>
        <w:fldChar w:fldCharType="end"/>
      </w:r>
    </w:p>
    <w:sectPr w:rsidR="0056332E" w:rsidRPr="00DE73FF">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4EE4A9" w14:textId="77777777" w:rsidR="007220D8" w:rsidRDefault="007220D8" w:rsidP="00A26A05">
      <w:pPr>
        <w:spacing w:after="0" w:line="240" w:lineRule="auto"/>
      </w:pPr>
      <w:r>
        <w:separator/>
      </w:r>
    </w:p>
  </w:endnote>
  <w:endnote w:type="continuationSeparator" w:id="0">
    <w:p w14:paraId="08DE0A68" w14:textId="77777777" w:rsidR="007220D8" w:rsidRDefault="007220D8" w:rsidP="00A26A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AEF2CA" w14:textId="77777777" w:rsidR="007220D8" w:rsidRDefault="007220D8" w:rsidP="00A26A05">
      <w:pPr>
        <w:spacing w:after="0" w:line="240" w:lineRule="auto"/>
      </w:pPr>
      <w:r>
        <w:separator/>
      </w:r>
    </w:p>
  </w:footnote>
  <w:footnote w:type="continuationSeparator" w:id="0">
    <w:p w14:paraId="4C1B5286" w14:textId="77777777" w:rsidR="007220D8" w:rsidRDefault="007220D8" w:rsidP="00A26A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195A50"/>
    <w:multiLevelType w:val="hybridMultilevel"/>
    <w:tmpl w:val="35E87B44"/>
    <w:lvl w:ilvl="0" w:tplc="6194061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8534716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InstantFormat" w:val="&lt;ENInstantFormat&gt;&lt;Enabled&gt;1&lt;/Enabled&gt;&lt;ScanUnformatted&gt;1&lt;/ScanUnformatted&gt;&lt;ScanChanges&gt;1&lt;/ScanChanges&gt;&lt;Suspended&gt;0&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sxpzs9f0px5f5dee5a0pvfpaperssfze2tp9&quot;&gt;Paper2&lt;record-ids&gt;&lt;item&gt;41&lt;/item&gt;&lt;item&gt;45&lt;/item&gt;&lt;item&gt;54&lt;/item&gt;&lt;item&gt;55&lt;/item&gt;&lt;item&gt;62&lt;/item&gt;&lt;item&gt;65&lt;/item&gt;&lt;item&gt;114&lt;/item&gt;&lt;/record-ids&gt;&lt;/item&gt;&lt;/Libraries&gt;"/>
  </w:docVars>
  <w:rsids>
    <w:rsidRoot w:val="00246522"/>
    <w:rsid w:val="00025F15"/>
    <w:rsid w:val="00064A93"/>
    <w:rsid w:val="000651C5"/>
    <w:rsid w:val="00080E73"/>
    <w:rsid w:val="00082839"/>
    <w:rsid w:val="00085289"/>
    <w:rsid w:val="000901A7"/>
    <w:rsid w:val="00094A5A"/>
    <w:rsid w:val="000D62FD"/>
    <w:rsid w:val="000D7957"/>
    <w:rsid w:val="000E6E49"/>
    <w:rsid w:val="00100A93"/>
    <w:rsid w:val="00111177"/>
    <w:rsid w:val="00112B6F"/>
    <w:rsid w:val="00152980"/>
    <w:rsid w:val="00155CC1"/>
    <w:rsid w:val="001967F3"/>
    <w:rsid w:val="001A1D33"/>
    <w:rsid w:val="001A33E2"/>
    <w:rsid w:val="001A508F"/>
    <w:rsid w:val="001B4854"/>
    <w:rsid w:val="001B7402"/>
    <w:rsid w:val="001D3D44"/>
    <w:rsid w:val="001D4500"/>
    <w:rsid w:val="00216798"/>
    <w:rsid w:val="00231439"/>
    <w:rsid w:val="00243EB1"/>
    <w:rsid w:val="00245F04"/>
    <w:rsid w:val="00246522"/>
    <w:rsid w:val="002557EF"/>
    <w:rsid w:val="00274F1F"/>
    <w:rsid w:val="00277193"/>
    <w:rsid w:val="002B4492"/>
    <w:rsid w:val="002C1FCD"/>
    <w:rsid w:val="002E184F"/>
    <w:rsid w:val="002E7714"/>
    <w:rsid w:val="002F5832"/>
    <w:rsid w:val="002F653E"/>
    <w:rsid w:val="00323D4E"/>
    <w:rsid w:val="00334666"/>
    <w:rsid w:val="00346C2A"/>
    <w:rsid w:val="00351BAC"/>
    <w:rsid w:val="00360355"/>
    <w:rsid w:val="00366812"/>
    <w:rsid w:val="00366D01"/>
    <w:rsid w:val="00385761"/>
    <w:rsid w:val="003B0B35"/>
    <w:rsid w:val="003D1F72"/>
    <w:rsid w:val="003D2200"/>
    <w:rsid w:val="003E3CE5"/>
    <w:rsid w:val="003F2E92"/>
    <w:rsid w:val="003F51ED"/>
    <w:rsid w:val="0040669A"/>
    <w:rsid w:val="004205D4"/>
    <w:rsid w:val="004360D9"/>
    <w:rsid w:val="00437432"/>
    <w:rsid w:val="00466970"/>
    <w:rsid w:val="00473F93"/>
    <w:rsid w:val="004A1B1E"/>
    <w:rsid w:val="004A7FAA"/>
    <w:rsid w:val="004E53F8"/>
    <w:rsid w:val="005106B8"/>
    <w:rsid w:val="0052075A"/>
    <w:rsid w:val="005277B3"/>
    <w:rsid w:val="00552E6F"/>
    <w:rsid w:val="00553D71"/>
    <w:rsid w:val="0055500D"/>
    <w:rsid w:val="0056332E"/>
    <w:rsid w:val="00565F88"/>
    <w:rsid w:val="00567AA0"/>
    <w:rsid w:val="005951B9"/>
    <w:rsid w:val="005A1FB3"/>
    <w:rsid w:val="005A5ADE"/>
    <w:rsid w:val="005B006E"/>
    <w:rsid w:val="005C4AF6"/>
    <w:rsid w:val="005D1548"/>
    <w:rsid w:val="005E5097"/>
    <w:rsid w:val="0060044C"/>
    <w:rsid w:val="00644E7E"/>
    <w:rsid w:val="00666D39"/>
    <w:rsid w:val="00667FB5"/>
    <w:rsid w:val="00674D24"/>
    <w:rsid w:val="00675DBC"/>
    <w:rsid w:val="00696903"/>
    <w:rsid w:val="006A7E45"/>
    <w:rsid w:val="006B5E86"/>
    <w:rsid w:val="006D6620"/>
    <w:rsid w:val="006E594E"/>
    <w:rsid w:val="006F39CB"/>
    <w:rsid w:val="007220D8"/>
    <w:rsid w:val="007649A5"/>
    <w:rsid w:val="007B11F1"/>
    <w:rsid w:val="007B1EAB"/>
    <w:rsid w:val="007C4564"/>
    <w:rsid w:val="007D40CF"/>
    <w:rsid w:val="007F7764"/>
    <w:rsid w:val="00800A18"/>
    <w:rsid w:val="00803232"/>
    <w:rsid w:val="00804F8E"/>
    <w:rsid w:val="008051C4"/>
    <w:rsid w:val="00814692"/>
    <w:rsid w:val="00815C5B"/>
    <w:rsid w:val="00837CEB"/>
    <w:rsid w:val="008454CF"/>
    <w:rsid w:val="00850EA3"/>
    <w:rsid w:val="00856A5A"/>
    <w:rsid w:val="008605B8"/>
    <w:rsid w:val="00860CC8"/>
    <w:rsid w:val="00862170"/>
    <w:rsid w:val="00896A70"/>
    <w:rsid w:val="008A2869"/>
    <w:rsid w:val="008B17F3"/>
    <w:rsid w:val="008C2F01"/>
    <w:rsid w:val="0090526F"/>
    <w:rsid w:val="00905CDD"/>
    <w:rsid w:val="00915DB2"/>
    <w:rsid w:val="00931CFA"/>
    <w:rsid w:val="009340F5"/>
    <w:rsid w:val="009345AC"/>
    <w:rsid w:val="00935A16"/>
    <w:rsid w:val="00935C63"/>
    <w:rsid w:val="00945146"/>
    <w:rsid w:val="00954B3C"/>
    <w:rsid w:val="00955280"/>
    <w:rsid w:val="00971D1C"/>
    <w:rsid w:val="00972905"/>
    <w:rsid w:val="009A59A7"/>
    <w:rsid w:val="009C2A5C"/>
    <w:rsid w:val="009C2FB0"/>
    <w:rsid w:val="009C34B5"/>
    <w:rsid w:val="009D2FF1"/>
    <w:rsid w:val="009D4B5D"/>
    <w:rsid w:val="009F2F2E"/>
    <w:rsid w:val="00A05DE8"/>
    <w:rsid w:val="00A06234"/>
    <w:rsid w:val="00A10E0B"/>
    <w:rsid w:val="00A11CC9"/>
    <w:rsid w:val="00A26A05"/>
    <w:rsid w:val="00A3175D"/>
    <w:rsid w:val="00A36BF2"/>
    <w:rsid w:val="00A507FE"/>
    <w:rsid w:val="00A55C95"/>
    <w:rsid w:val="00A667EE"/>
    <w:rsid w:val="00A72C7C"/>
    <w:rsid w:val="00A75A72"/>
    <w:rsid w:val="00A830C8"/>
    <w:rsid w:val="00A839D8"/>
    <w:rsid w:val="00A85913"/>
    <w:rsid w:val="00A91B9C"/>
    <w:rsid w:val="00A91DFB"/>
    <w:rsid w:val="00A930EC"/>
    <w:rsid w:val="00A97660"/>
    <w:rsid w:val="00AA19C2"/>
    <w:rsid w:val="00AA7EE0"/>
    <w:rsid w:val="00AB0B15"/>
    <w:rsid w:val="00AB4000"/>
    <w:rsid w:val="00AB4A8D"/>
    <w:rsid w:val="00AD621E"/>
    <w:rsid w:val="00B010B5"/>
    <w:rsid w:val="00B055B3"/>
    <w:rsid w:val="00B168FE"/>
    <w:rsid w:val="00B32441"/>
    <w:rsid w:val="00B4050F"/>
    <w:rsid w:val="00B61677"/>
    <w:rsid w:val="00B712E3"/>
    <w:rsid w:val="00BD748F"/>
    <w:rsid w:val="00BF10FB"/>
    <w:rsid w:val="00BF2494"/>
    <w:rsid w:val="00BF4DA8"/>
    <w:rsid w:val="00C23B2C"/>
    <w:rsid w:val="00C24565"/>
    <w:rsid w:val="00C55909"/>
    <w:rsid w:val="00C622E8"/>
    <w:rsid w:val="00C65F3C"/>
    <w:rsid w:val="00C8225D"/>
    <w:rsid w:val="00CB2750"/>
    <w:rsid w:val="00CB7906"/>
    <w:rsid w:val="00CC4688"/>
    <w:rsid w:val="00CE684D"/>
    <w:rsid w:val="00CF0DEA"/>
    <w:rsid w:val="00D060A3"/>
    <w:rsid w:val="00D26789"/>
    <w:rsid w:val="00D30AD1"/>
    <w:rsid w:val="00D310CA"/>
    <w:rsid w:val="00D4373E"/>
    <w:rsid w:val="00D441A3"/>
    <w:rsid w:val="00D449B3"/>
    <w:rsid w:val="00D44D2E"/>
    <w:rsid w:val="00D77681"/>
    <w:rsid w:val="00D80C1F"/>
    <w:rsid w:val="00D812A4"/>
    <w:rsid w:val="00D86B3F"/>
    <w:rsid w:val="00DA7152"/>
    <w:rsid w:val="00DB28E3"/>
    <w:rsid w:val="00DC0F9B"/>
    <w:rsid w:val="00DC4AB2"/>
    <w:rsid w:val="00DC5B09"/>
    <w:rsid w:val="00DE73FF"/>
    <w:rsid w:val="00DF33CD"/>
    <w:rsid w:val="00DF48BF"/>
    <w:rsid w:val="00E06F39"/>
    <w:rsid w:val="00E079E6"/>
    <w:rsid w:val="00E150F2"/>
    <w:rsid w:val="00E230F1"/>
    <w:rsid w:val="00E23F93"/>
    <w:rsid w:val="00E56B52"/>
    <w:rsid w:val="00E62E7D"/>
    <w:rsid w:val="00E87984"/>
    <w:rsid w:val="00E91E88"/>
    <w:rsid w:val="00EC049D"/>
    <w:rsid w:val="00EC052B"/>
    <w:rsid w:val="00F00E5A"/>
    <w:rsid w:val="00F0334E"/>
    <w:rsid w:val="00F3478E"/>
    <w:rsid w:val="00F402C3"/>
    <w:rsid w:val="00F53B1B"/>
    <w:rsid w:val="00FA7E36"/>
    <w:rsid w:val="00FC1493"/>
    <w:rsid w:val="00FC5814"/>
    <w:rsid w:val="00FD433B"/>
    <w:rsid w:val="00FD43BA"/>
    <w:rsid w:val="00FD7959"/>
    <w:rsid w:val="00FE3C50"/>
    <w:rsid w:val="00FF3008"/>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34C55"/>
  <w15:docId w15:val="{C9A772C8-C6E6-409A-A96D-90E6334DB3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0044C"/>
    <w:pPr>
      <w:keepNext/>
      <w:keepLines/>
      <w:spacing w:before="240" w:after="0"/>
      <w:outlineLvl w:val="0"/>
    </w:pPr>
    <w:rPr>
      <w:rFonts w:asciiTheme="majorHAnsi" w:eastAsiaTheme="majorEastAsia" w:hAnsiTheme="majorHAnsi" w:cstheme="majorBidi"/>
      <w:color w:val="2F5496" w:themeColor="accent1" w:themeShade="BF"/>
      <w:kern w:val="0"/>
      <w:sz w:val="32"/>
      <w:szCs w:val="32"/>
    </w:rPr>
  </w:style>
  <w:style w:type="paragraph" w:styleId="Heading2">
    <w:name w:val="heading 2"/>
    <w:basedOn w:val="Normal"/>
    <w:next w:val="Normal"/>
    <w:link w:val="Heading2Char"/>
    <w:uiPriority w:val="9"/>
    <w:unhideWhenUsed/>
    <w:qFormat/>
    <w:rsid w:val="00385761"/>
    <w:pPr>
      <w:keepNext/>
      <w:keepLines/>
      <w:spacing w:before="40" w:after="0"/>
      <w:outlineLvl w:val="1"/>
    </w:pPr>
    <w:rPr>
      <w:rFonts w:asciiTheme="majorHAnsi" w:eastAsiaTheme="majorEastAsia" w:hAnsiTheme="majorHAnsi" w:cstheme="majorBidi"/>
      <w:color w:val="2F5496" w:themeColor="accent1" w:themeShade="BF"/>
      <w:kern w:val="0"/>
      <w:sz w:val="26"/>
      <w:szCs w:val="26"/>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00A93"/>
    <w:rPr>
      <w:b/>
      <w:bCs/>
    </w:rPr>
  </w:style>
  <w:style w:type="character" w:customStyle="1" w:styleId="Heading2Char">
    <w:name w:val="Heading 2 Char"/>
    <w:basedOn w:val="DefaultParagraphFont"/>
    <w:link w:val="Heading2"/>
    <w:uiPriority w:val="9"/>
    <w:rsid w:val="00385761"/>
    <w:rPr>
      <w:rFonts w:asciiTheme="majorHAnsi" w:eastAsiaTheme="majorEastAsia" w:hAnsiTheme="majorHAnsi" w:cstheme="majorBidi"/>
      <w:color w:val="2F5496" w:themeColor="accent1" w:themeShade="BF"/>
      <w:kern w:val="0"/>
      <w:sz w:val="26"/>
      <w:szCs w:val="26"/>
      <w14:ligatures w14:val="none"/>
    </w:rPr>
  </w:style>
  <w:style w:type="paragraph" w:styleId="Caption">
    <w:name w:val="caption"/>
    <w:basedOn w:val="Normal"/>
    <w:next w:val="Normal"/>
    <w:uiPriority w:val="35"/>
    <w:unhideWhenUsed/>
    <w:qFormat/>
    <w:rsid w:val="009345AC"/>
    <w:pPr>
      <w:spacing w:after="200" w:line="240" w:lineRule="auto"/>
    </w:pPr>
    <w:rPr>
      <w:i/>
      <w:iCs/>
      <w:color w:val="44546A" w:themeColor="text2"/>
      <w:kern w:val="0"/>
      <w:sz w:val="18"/>
      <w:szCs w:val="18"/>
      <w14:ligatures w14:val="none"/>
    </w:rPr>
  </w:style>
  <w:style w:type="table" w:styleId="TableGridLight">
    <w:name w:val="Grid Table Light"/>
    <w:basedOn w:val="TableNormal"/>
    <w:uiPriority w:val="40"/>
    <w:rsid w:val="001967F3"/>
    <w:pPr>
      <w:spacing w:after="0" w:line="240" w:lineRule="auto"/>
    </w:pPr>
    <w:rPr>
      <w:kern w:val="0"/>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4">
    <w:name w:val="Plain Table 4"/>
    <w:basedOn w:val="TableNormal"/>
    <w:uiPriority w:val="44"/>
    <w:rsid w:val="00A55C95"/>
    <w:pPr>
      <w:spacing w:after="0" w:line="240" w:lineRule="auto"/>
    </w:pPr>
    <w:rPr>
      <w:kern w:val="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41">
    <w:name w:val="Plain Table 41"/>
    <w:basedOn w:val="TableNormal"/>
    <w:next w:val="PlainTable4"/>
    <w:uiPriority w:val="44"/>
    <w:rsid w:val="00243EB1"/>
    <w:pPr>
      <w:spacing w:after="0" w:line="240" w:lineRule="auto"/>
    </w:pPr>
    <w:rPr>
      <w:kern w:val="0"/>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Header">
    <w:name w:val="header"/>
    <w:basedOn w:val="Normal"/>
    <w:link w:val="HeaderChar"/>
    <w:uiPriority w:val="99"/>
    <w:unhideWhenUsed/>
    <w:rsid w:val="00A26A05"/>
    <w:pPr>
      <w:tabs>
        <w:tab w:val="center" w:pos="4680"/>
        <w:tab w:val="right" w:pos="9360"/>
      </w:tabs>
      <w:spacing w:after="0" w:line="240" w:lineRule="auto"/>
    </w:pPr>
  </w:style>
  <w:style w:type="character" w:customStyle="1" w:styleId="HeaderChar">
    <w:name w:val="Header Char"/>
    <w:basedOn w:val="DefaultParagraphFont"/>
    <w:link w:val="Header"/>
    <w:uiPriority w:val="99"/>
    <w:rsid w:val="00A26A05"/>
  </w:style>
  <w:style w:type="paragraph" w:styleId="Footer">
    <w:name w:val="footer"/>
    <w:basedOn w:val="Normal"/>
    <w:link w:val="FooterChar"/>
    <w:uiPriority w:val="99"/>
    <w:unhideWhenUsed/>
    <w:rsid w:val="00A26A05"/>
    <w:pPr>
      <w:tabs>
        <w:tab w:val="center" w:pos="4680"/>
        <w:tab w:val="right" w:pos="9360"/>
      </w:tabs>
      <w:spacing w:after="0" w:line="240" w:lineRule="auto"/>
    </w:pPr>
  </w:style>
  <w:style w:type="character" w:customStyle="1" w:styleId="FooterChar">
    <w:name w:val="Footer Char"/>
    <w:basedOn w:val="DefaultParagraphFont"/>
    <w:link w:val="Footer"/>
    <w:uiPriority w:val="99"/>
    <w:rsid w:val="00A26A05"/>
  </w:style>
  <w:style w:type="character" w:customStyle="1" w:styleId="Heading1Char">
    <w:name w:val="Heading 1 Char"/>
    <w:basedOn w:val="DefaultParagraphFont"/>
    <w:link w:val="Heading1"/>
    <w:uiPriority w:val="9"/>
    <w:rsid w:val="0060044C"/>
    <w:rPr>
      <w:rFonts w:asciiTheme="majorHAnsi" w:eastAsiaTheme="majorEastAsia" w:hAnsiTheme="majorHAnsi" w:cstheme="majorBidi"/>
      <w:color w:val="2F5496" w:themeColor="accent1" w:themeShade="BF"/>
      <w:kern w:val="0"/>
      <w:sz w:val="32"/>
      <w:szCs w:val="32"/>
    </w:rPr>
  </w:style>
  <w:style w:type="character" w:styleId="Hyperlink">
    <w:name w:val="Hyperlink"/>
    <w:basedOn w:val="DefaultParagraphFont"/>
    <w:uiPriority w:val="99"/>
    <w:unhideWhenUsed/>
    <w:rsid w:val="008B17F3"/>
    <w:rPr>
      <w:color w:val="0563C1" w:themeColor="hyperlink"/>
      <w:u w:val="single"/>
    </w:rPr>
  </w:style>
  <w:style w:type="paragraph" w:customStyle="1" w:styleId="EndNoteBibliographyTitle">
    <w:name w:val="EndNote Bibliography Title"/>
    <w:basedOn w:val="Normal"/>
    <w:link w:val="EndNoteBibliographyTitleChar"/>
    <w:rsid w:val="00B32441"/>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B32441"/>
    <w:rPr>
      <w:rFonts w:ascii="Calibri" w:hAnsi="Calibri" w:cs="Calibri"/>
      <w:noProof/>
    </w:rPr>
  </w:style>
  <w:style w:type="paragraph" w:customStyle="1" w:styleId="EndNoteBibliography">
    <w:name w:val="EndNote Bibliography"/>
    <w:basedOn w:val="Normal"/>
    <w:link w:val="EndNoteBibliographyChar"/>
    <w:rsid w:val="00B32441"/>
    <w:pPr>
      <w:spacing w:line="240" w:lineRule="auto"/>
      <w:jc w:val="both"/>
    </w:pPr>
    <w:rPr>
      <w:rFonts w:ascii="Calibri" w:hAnsi="Calibri" w:cs="Calibri"/>
      <w:noProof/>
    </w:rPr>
  </w:style>
  <w:style w:type="character" w:customStyle="1" w:styleId="EndNoteBibliographyChar">
    <w:name w:val="EndNote Bibliography Char"/>
    <w:basedOn w:val="DefaultParagraphFont"/>
    <w:link w:val="EndNoteBibliography"/>
    <w:rsid w:val="00B32441"/>
    <w:rPr>
      <w:rFonts w:ascii="Calibri" w:hAnsi="Calibri" w:cs="Calibri"/>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779672">
      <w:bodyDiv w:val="1"/>
      <w:marLeft w:val="0"/>
      <w:marRight w:val="0"/>
      <w:marTop w:val="0"/>
      <w:marBottom w:val="0"/>
      <w:divBdr>
        <w:top w:val="none" w:sz="0" w:space="0" w:color="auto"/>
        <w:left w:val="none" w:sz="0" w:space="0" w:color="auto"/>
        <w:bottom w:val="none" w:sz="0" w:space="0" w:color="auto"/>
        <w:right w:val="none" w:sz="0" w:space="0" w:color="auto"/>
      </w:divBdr>
      <w:divsChild>
        <w:div w:id="1331062091">
          <w:marLeft w:val="0"/>
          <w:marRight w:val="0"/>
          <w:marTop w:val="0"/>
          <w:marBottom w:val="0"/>
          <w:divBdr>
            <w:top w:val="none" w:sz="0" w:space="0" w:color="auto"/>
            <w:left w:val="none" w:sz="0" w:space="0" w:color="auto"/>
            <w:bottom w:val="none" w:sz="0" w:space="0" w:color="auto"/>
            <w:right w:val="none" w:sz="0" w:space="0" w:color="auto"/>
          </w:divBdr>
        </w:div>
        <w:div w:id="430395571">
          <w:marLeft w:val="0"/>
          <w:marRight w:val="0"/>
          <w:marTop w:val="0"/>
          <w:marBottom w:val="0"/>
          <w:divBdr>
            <w:top w:val="none" w:sz="0" w:space="0" w:color="auto"/>
            <w:left w:val="none" w:sz="0" w:space="0" w:color="auto"/>
            <w:bottom w:val="none" w:sz="0" w:space="0" w:color="auto"/>
            <w:right w:val="none" w:sz="0" w:space="0" w:color="auto"/>
          </w:divBdr>
        </w:div>
      </w:divsChild>
    </w:div>
    <w:div w:id="12365474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2923BF-D1FF-4417-BD64-134B2F34FB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1599</Words>
  <Characters>9119</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10697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Naya</dc:creator>
  <cp:keywords/>
  <dc:description/>
  <cp:lastModifiedBy>Naya</cp:lastModifiedBy>
  <cp:revision>3</cp:revision>
  <dcterms:created xsi:type="dcterms:W3CDTF">2024-01-16T11:53:00Z</dcterms:created>
  <dcterms:modified xsi:type="dcterms:W3CDTF">2024-01-16T12:02:00Z</dcterms:modified>
</cp:coreProperties>
</file>