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Supplemental Figures</w:t>
      </w:r>
    </w:p>
    <w:p/>
    <w:p>
      <w:pPr>
        <w:jc w:val="center"/>
      </w:pPr>
      <w:r>
        <w:rPr>
          <w:rFonts w:hint="eastAsia"/>
        </w:rPr>
        <w:drawing>
          <wp:inline distT="0" distB="0" distL="114300" distR="114300">
            <wp:extent cx="3978910" cy="5269230"/>
            <wp:effectExtent l="0" t="0" r="2540" b="7620"/>
            <wp:docPr id="2" name="图片 2" descr="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1"/>
                    <pic:cNvPicPr>
                      <a:picLocks noChangeAspect="1"/>
                    </pic:cNvPicPr>
                  </pic:nvPicPr>
                  <pic:blipFill>
                    <a:blip r:embed="rId4"/>
                    <a:srcRect l="30239" t="8230" r="37087" b="14874"/>
                    <a:stretch>
                      <a:fillRect/>
                    </a:stretch>
                  </pic:blipFill>
                  <pic:spPr>
                    <a:xfrm>
                      <a:off x="0" y="0"/>
                      <a:ext cx="3978910" cy="526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</w:rPr>
        <w:t>Fig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S</w:t>
      </w:r>
      <w:r>
        <w:rPr>
          <w:rFonts w:ascii="Times New Roman" w:hAnsi="Times New Roman" w:cs="Times New Roman"/>
          <w:b/>
          <w:bCs/>
        </w:rPr>
        <w:t xml:space="preserve">1 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Photo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of the whole plant </w:t>
      </w:r>
      <w:r>
        <w:rPr>
          <w:rFonts w:hint="eastAsia" w:ascii="Times New Roman" w:hAnsi="Times New Roman" w:cs="Times New Roman"/>
          <w:i/>
          <w:iCs/>
          <w:color w:val="000000" w:themeColor="text1"/>
          <w14:textFill>
            <w14:solidFill>
              <w14:schemeClr w14:val="tx1"/>
            </w14:solidFill>
          </w14:textFill>
        </w:rPr>
        <w:t>Pinellia ternata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. The plants 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consists of the tuber and root system in the underground part and above-ground part of the petiole</w:t>
      </w: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, bulbil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and leaf</w:t>
      </w:r>
      <w:r>
        <w:rPr>
          <w:rFonts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(Scale Bar= 5cm)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.</w:t>
      </w:r>
    </w:p>
    <w:p>
      <w:pPr>
        <w:jc w:val="center"/>
      </w:pPr>
    </w:p>
    <w:p>
      <w:pPr>
        <w:jc w:val="center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drawing>
          <wp:inline distT="0" distB="0" distL="114300" distR="114300">
            <wp:extent cx="5268595" cy="3515360"/>
            <wp:effectExtent l="0" t="0" r="8255" b="8890"/>
            <wp:docPr id="8" name="图片 8" descr="TRANS_P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TRANS_PCA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51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PCA </w:t>
      </w:r>
      <w:r>
        <w:rPr>
          <w:rFonts w:hint="eastAsia" w:ascii="Times New Roman" w:hAnsi="Times New Roman" w:cs="Times New Roman"/>
        </w:rPr>
        <w:t xml:space="preserve">analysis </w:t>
      </w:r>
      <w:r>
        <w:rPr>
          <w:rFonts w:ascii="Times New Roman" w:hAnsi="Times New Roman" w:cs="Times New Roman"/>
        </w:rPr>
        <w:t>of the transcriptomic</w:t>
      </w:r>
      <w:r>
        <w:rPr>
          <w:rFonts w:hint="eastAsia" w:ascii="Times New Roman" w:hAnsi="Times New Roman" w:cs="Times New Roman"/>
        </w:rPr>
        <w:t>s.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</w:rPr>
        <w:t>Principal component analysis (PCA) of the gene expression in four experimental samples (ES1, ES2, LS1, and LS2).</w:t>
      </w:r>
    </w:p>
    <w:p>
      <w:pPr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drawing>
          <wp:inline distT="0" distB="0" distL="114300" distR="114300">
            <wp:extent cx="4866005" cy="5821045"/>
            <wp:effectExtent l="0" t="0" r="0" b="0"/>
            <wp:docPr id="12" name="图片 12" descr="FIG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IGs3"/>
                    <pic:cNvPicPr>
                      <a:picLocks noChangeAspect="1"/>
                    </pic:cNvPicPr>
                  </pic:nvPicPr>
                  <pic:blipFill>
                    <a:blip r:embed="rId6"/>
                    <a:srcRect l="4794" t="2777" r="2903" b="21469"/>
                    <a:stretch>
                      <a:fillRect/>
                    </a:stretch>
                  </pic:blipFill>
                  <pic:spPr>
                    <a:xfrm>
                      <a:off x="0" y="0"/>
                      <a:ext cx="4866005" cy="5821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. S</w:t>
      </w:r>
      <w:r>
        <w:rPr>
          <w:rFonts w:hint="eastAsia" w:ascii="Times New Roman" w:hAnsi="Times New Roman" w:cs="Times New Roman"/>
          <w:b/>
          <w:bCs/>
        </w:rPr>
        <w:t>3 Clustering of samples and determination of soft-thresholding power.</w:t>
      </w:r>
    </w:p>
    <w:p>
      <w:pPr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Analysis of the scale-free fit index for various soft-thresholding powers. </w:t>
      </w:r>
    </w:p>
    <w:p>
      <w:pPr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Analysis of the mean connectivity for various soft-thresholding powers. In all, 6 was the most fit power value.</w:t>
      </w:r>
    </w:p>
    <w:p>
      <w:pPr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Clustering tree plot between samples, at a soft threshold of 6, individual samples with a good clustering. </w:t>
      </w:r>
    </w:p>
    <w:p>
      <w:pPr>
        <w:rPr>
          <w:rFonts w:ascii="Times New Roman" w:hAnsi="Times New Roman" w:cs="Times New Roman"/>
          <w:b/>
          <w:bCs/>
        </w:rPr>
      </w:pPr>
    </w:p>
    <w:p/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3474720"/>
            <wp:effectExtent l="0" t="0" r="7620" b="11430"/>
            <wp:docPr id="5" name="图片 5" descr="FIGs4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s4-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47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. S</w:t>
      </w:r>
      <w:r>
        <w:rPr>
          <w:rFonts w:hint="eastAsia" w:ascii="Times New Roman" w:hAnsi="Times New Roman" w:cs="Times New Roman"/>
          <w:b/>
          <w:bCs/>
        </w:rPr>
        <w:t>4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</w:rPr>
        <w:t>M</w:t>
      </w:r>
      <w:r>
        <w:rPr>
          <w:rFonts w:hint="eastAsia" w:ascii="Times New Roman" w:hAnsi="Times New Roman" w:cs="Times New Roman"/>
          <w:b/>
          <w:bCs/>
        </w:rPr>
        <w:t>odule-traits relationship in turquoise and blue modules.</w:t>
      </w:r>
    </w:p>
    <w:p>
      <w:pPr>
        <w:numPr>
          <w:ilvl w:val="0"/>
          <w:numId w:val="2"/>
        </w:num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Module-traits relationship in turquoise module. The top half is a heatmap of the correlation of the genes in each repetition with that module, and the bottom color bar is the correlation of this repetition with the color module.</w:t>
      </w:r>
    </w:p>
    <w:p>
      <w:pPr>
        <w:numPr>
          <w:ilvl w:val="0"/>
          <w:numId w:val="2"/>
        </w:numPr>
        <w:jc w:val="left"/>
      </w:pPr>
      <w:r>
        <w:rPr>
          <w:rFonts w:hint="eastAsia" w:ascii="Times New Roman" w:hAnsi="Times New Roman" w:cs="Times New Roman"/>
        </w:rPr>
        <w:t>Module-traits relationship in blue module. The top half is a heatmap of the correlation of the genes in each repetition with that module, and the bottom color bar is the correlation of this repetition with the color module.</w:t>
      </w:r>
    </w:p>
    <w:p/>
    <w:p/>
    <w:p/>
    <w:p/>
    <w:p>
      <w:pPr>
        <w:rPr>
          <w:rFonts w:ascii="Times New Roman" w:hAnsi="Times New Roman" w:cs="Times New Roman"/>
          <w:b/>
          <w:bCs/>
        </w:rPr>
      </w:pPr>
      <w:r>
        <w:drawing>
          <wp:inline distT="0" distB="0" distL="114300" distR="114300">
            <wp:extent cx="5270500" cy="4050030"/>
            <wp:effectExtent l="0" t="0" r="635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05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</w:rPr>
        <w:t>5</w:t>
      </w:r>
      <w:bookmarkStart w:id="0" w:name="_GoBack"/>
      <w:bookmarkEnd w:id="0"/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PCA </w:t>
      </w:r>
      <w:r>
        <w:rPr>
          <w:rFonts w:hint="eastAsia" w:ascii="Times New Roman" w:hAnsi="Times New Roman" w:cs="Times New Roman"/>
        </w:rPr>
        <w:t xml:space="preserve">analysis </w:t>
      </w:r>
      <w:r>
        <w:rPr>
          <w:rFonts w:ascii="Times New Roman" w:hAnsi="Times New Roman" w:cs="Times New Roman"/>
        </w:rPr>
        <w:t>of the metabolomics.</w:t>
      </w:r>
      <w:r>
        <w:rPr>
          <w:rFonts w:hint="eastAsia" w:ascii="Times New Roman" w:hAnsi="Times New Roman" w:cs="Times New Roman"/>
        </w:rPr>
        <w:t xml:space="preserve"> Principal component analysis (PCA) of the identified metabolites in four experimental samples (ES1, ES2, LS1, and LS2).</w:t>
      </w:r>
    </w:p>
    <w:p>
      <w:pPr>
        <w:jc w:val="left"/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6FA3D4"/>
    <w:multiLevelType w:val="singleLevel"/>
    <w:tmpl w:val="2E6FA3D4"/>
    <w:lvl w:ilvl="0" w:tentative="0">
      <w:start w:val="1"/>
      <w:numFmt w:val="lowerLetter"/>
      <w:lvlText w:val="(%1)"/>
      <w:lvlJc w:val="left"/>
      <w:pPr>
        <w:tabs>
          <w:tab w:val="left" w:pos="312"/>
        </w:tabs>
      </w:pPr>
    </w:lvl>
  </w:abstractNum>
  <w:abstractNum w:abstractNumId="1">
    <w:nsid w:val="3951A529"/>
    <w:multiLevelType w:val="singleLevel"/>
    <w:tmpl w:val="3951A529"/>
    <w:lvl w:ilvl="0" w:tentative="0">
      <w:start w:val="1"/>
      <w:numFmt w:val="lowerLetter"/>
      <w:lvlText w:val="(%1)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2YmMzNjAwZGViNzg3ZGI0ZmE2ZGQ2YzkxMjZhMTEifQ=="/>
  </w:docVars>
  <w:rsids>
    <w:rsidRoot w:val="4B954609"/>
    <w:rsid w:val="002543C8"/>
    <w:rsid w:val="002A764F"/>
    <w:rsid w:val="00323E61"/>
    <w:rsid w:val="00334DE4"/>
    <w:rsid w:val="00597744"/>
    <w:rsid w:val="0063604B"/>
    <w:rsid w:val="00773735"/>
    <w:rsid w:val="00F6383D"/>
    <w:rsid w:val="00FD7F13"/>
    <w:rsid w:val="029E0CDB"/>
    <w:rsid w:val="02A429BB"/>
    <w:rsid w:val="07D320B4"/>
    <w:rsid w:val="10303A6E"/>
    <w:rsid w:val="12FF2190"/>
    <w:rsid w:val="20F60C21"/>
    <w:rsid w:val="247104F9"/>
    <w:rsid w:val="4B954609"/>
    <w:rsid w:val="537323CF"/>
    <w:rsid w:val="59075DBA"/>
    <w:rsid w:val="62055C30"/>
    <w:rsid w:val="66216982"/>
    <w:rsid w:val="6E5B0D52"/>
    <w:rsid w:val="7704165A"/>
    <w:rsid w:val="7C7B2D30"/>
    <w:rsid w:val="7E4F75B8"/>
    <w:rsid w:val="7F35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qFormat/>
    <w:uiPriority w:val="0"/>
    <w:pPr>
      <w:jc w:val="left"/>
    </w:pPr>
  </w:style>
  <w:style w:type="paragraph" w:styleId="3">
    <w:name w:val="Balloon Text"/>
    <w:basedOn w:val="1"/>
    <w:link w:val="14"/>
    <w:qFormat/>
    <w:uiPriority w:val="0"/>
    <w:rPr>
      <w:sz w:val="18"/>
      <w:szCs w:val="18"/>
    </w:rPr>
  </w:style>
  <w:style w:type="paragraph" w:styleId="4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3"/>
    <w:autoRedefine/>
    <w:qFormat/>
    <w:uiPriority w:val="0"/>
    <w:rPr>
      <w:b/>
      <w:bCs/>
    </w:rPr>
  </w:style>
  <w:style w:type="character" w:styleId="9">
    <w:name w:val="annotation reference"/>
    <w:basedOn w:val="8"/>
    <w:autoRedefine/>
    <w:qFormat/>
    <w:uiPriority w:val="0"/>
    <w:rPr>
      <w:sz w:val="21"/>
      <w:szCs w:val="21"/>
    </w:rPr>
  </w:style>
  <w:style w:type="character" w:customStyle="1" w:styleId="10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文字 字符"/>
    <w:basedOn w:val="8"/>
    <w:link w:val="2"/>
    <w:autoRedefine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3">
    <w:name w:val="批注主题 字符"/>
    <w:basedOn w:val="12"/>
    <w:link w:val="6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14">
    <w:name w:val="批注框文本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224</Words>
  <Characters>1212</Characters>
  <Lines>10</Lines>
  <Paragraphs>2</Paragraphs>
  <TotalTime>12</TotalTime>
  <ScaleCrop>false</ScaleCrop>
  <LinksUpToDate>false</LinksUpToDate>
  <CharactersWithSpaces>1427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2023-07-28T13:30:00Z</dcterms:created>
  <dc:creator>陈家雷on line</dc:creator>
  <cp:lastModifiedBy>陈家雷on line</cp:lastModifiedBy>
  <dcterms:modified xsi:type="dcterms:W3CDTF">2024-01-14T07:12:28Z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21062F53CD5440D49B51A4266AD38956_13</vt:lpwstr>
  </property>
</Properties>
</file>