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rPr>
          <w:rStyle w:val="9"/>
          <w:rFonts w:ascii="Times New Roman" w:hAnsi="Times New Roman" w:eastAsia="宋体" w:cs="Times New Roman"/>
          <w:b/>
          <w:bCs/>
          <w:sz w:val="24"/>
          <w:szCs w:val="24"/>
        </w:rPr>
      </w:pPr>
      <w:r>
        <w:rPr>
          <w:rStyle w:val="9"/>
          <w:rFonts w:ascii="Times New Roman" w:hAnsi="Times New Roman" w:eastAsia="宋体" w:cs="Times New Roman"/>
          <w:b/>
          <w:bCs/>
          <w:sz w:val="24"/>
          <w:szCs w:val="24"/>
        </w:rPr>
        <w:t>Figure S1. Temporal distributions of Mpox patients in Shenzhen during June 11, 2023 and November 11, 2023.</w:t>
      </w:r>
    </w:p>
    <w:p>
      <w:pPr>
        <w:adjustRightInd w:val="0"/>
        <w:snapToGrid w:val="0"/>
        <w:spacing w:line="360" w:lineRule="auto"/>
        <w:rPr>
          <w:rStyle w:val="9"/>
          <w:rFonts w:ascii="Times New Roman" w:hAnsi="Times New Roman" w:eastAsia="宋体" w:cs="Times New Roman"/>
          <w:b/>
          <w:bCs/>
          <w:sz w:val="24"/>
          <w:szCs w:val="24"/>
        </w:rPr>
      </w:pPr>
      <w:r>
        <w:rPr>
          <w:rStyle w:val="9"/>
          <w:rFonts w:ascii="Times New Roman" w:hAnsi="Times New Roman" w:eastAsia="宋体" w:cs="Times New Roman"/>
          <w:b/>
          <w:bCs/>
          <w:sz w:val="24"/>
          <w:szCs w:val="24"/>
        </w:rPr>
        <w:drawing>
          <wp:inline distT="0" distB="0" distL="114300" distR="114300">
            <wp:extent cx="5271135" cy="2705735"/>
            <wp:effectExtent l="0" t="0" r="5715" b="18415"/>
            <wp:docPr id="5" name="图片 5" descr="Figure S1-V1-23.11.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ure S1-V1-23.11.1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70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rPr>
          <w:rStyle w:val="9"/>
          <w:rFonts w:ascii="Times New Roman" w:hAnsi="Times New Roman" w:eastAsia="宋体" w:cs="Times New Roman"/>
          <w:b/>
          <w:bCs/>
          <w:sz w:val="24"/>
          <w:szCs w:val="24"/>
        </w:rPr>
      </w:pPr>
    </w:p>
    <w:p>
      <w:pPr>
        <w:adjustRightInd w:val="0"/>
        <w:snapToGrid w:val="0"/>
        <w:spacing w:line="360" w:lineRule="auto"/>
        <w:rPr>
          <w:rStyle w:val="9"/>
          <w:rFonts w:ascii="Times New Roman" w:hAnsi="Times New Roman" w:eastAsia="宋体" w:cs="Times New Roman"/>
          <w:b/>
          <w:bCs/>
          <w:sz w:val="24"/>
          <w:szCs w:val="24"/>
        </w:rPr>
      </w:pPr>
      <w:r>
        <w:rPr>
          <w:rStyle w:val="9"/>
          <w:rFonts w:ascii="Times New Roman" w:hAnsi="Times New Roman" w:eastAsia="宋体" w:cs="Times New Roman"/>
          <w:b/>
          <w:bCs/>
          <w:sz w:val="24"/>
          <w:szCs w:val="24"/>
        </w:rPr>
        <w:t>Figure S2. Comparison of the peak viral load in skin lesions (A), rectal swab (B), saliva (C) and oropharyngeal swabs (D) between HIV and Non-HIV participants.</w:t>
      </w:r>
    </w:p>
    <w:p>
      <w:pPr>
        <w:rPr>
          <w:rFonts w:ascii="Times New Roman" w:hAnsi="Times New Roman" w:cs="Times New Roman"/>
          <w:sz w:val="24"/>
          <w:szCs w:val="32"/>
        </w:rPr>
        <w:sectPr>
          <w:pgSz w:w="11906" w:h="16838"/>
          <w:pgMar w:top="1440" w:right="1800" w:bottom="1440" w:left="1800" w:header="851" w:footer="992" w:gutter="0"/>
          <w:lnNumType w:countBy="1" w:restart="continuous"/>
          <w:cols w:space="425" w:num="1"/>
          <w:docGrid w:type="lines" w:linePitch="312" w:charSpace="0"/>
        </w:sectPr>
      </w:pPr>
      <w:r>
        <w:rPr>
          <w:rFonts w:ascii="Times New Roman" w:hAnsi="Times New Roman" w:cs="Times New Roman"/>
          <w:sz w:val="24"/>
          <w:szCs w:val="32"/>
        </w:rPr>
        <w:drawing>
          <wp:inline distT="0" distB="0" distL="114300" distR="114300">
            <wp:extent cx="5269865" cy="4520565"/>
            <wp:effectExtent l="0" t="0" r="6985" b="13335"/>
            <wp:docPr id="6" name="图片 6" descr="Figure S2-V1-23.11.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ure S2-V1-23.11.1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52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Table S1. Epidemiological and clinical features of Mpox patients in this study.</w:t>
      </w:r>
    </w:p>
    <w:tbl>
      <w:tblPr>
        <w:tblStyle w:val="6"/>
        <w:tblW w:w="9776" w:type="dxa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0"/>
        <w:gridCol w:w="1508"/>
        <w:gridCol w:w="1489"/>
        <w:gridCol w:w="1597"/>
        <w:gridCol w:w="1892"/>
      </w:tblGrid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3290" w:type="dxa"/>
            <w:tcBorders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宋体" w:cs="Times New Roman"/>
                <w:b/>
                <w:bCs/>
                <w:i/>
                <w:iCs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i w:val="0"/>
                <w:iCs/>
                <w:sz w:val="20"/>
                <w:szCs w:val="20"/>
              </w:rPr>
              <w:t>Characteristics</w:t>
            </w:r>
          </w:p>
        </w:tc>
        <w:tc>
          <w:tcPr>
            <w:tcW w:w="1508" w:type="dxa"/>
            <w:tcBorders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/>
                <w:sz w:val="20"/>
                <w:szCs w:val="20"/>
              </w:rPr>
              <w:t>Total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/>
                <w:sz w:val="20"/>
                <w:szCs w:val="20"/>
              </w:rPr>
              <w:t>(N=77)</w:t>
            </w:r>
          </w:p>
        </w:tc>
        <w:tc>
          <w:tcPr>
            <w:tcW w:w="1489" w:type="dxa"/>
            <w:tcBorders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/>
                <w:sz w:val="20"/>
                <w:szCs w:val="20"/>
              </w:rPr>
              <w:t>HIV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/>
                <w:sz w:val="20"/>
                <w:szCs w:val="20"/>
              </w:rPr>
              <w:t>(N=42)</w:t>
            </w:r>
          </w:p>
        </w:tc>
        <w:tc>
          <w:tcPr>
            <w:tcW w:w="1597" w:type="dxa"/>
            <w:tcBorders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/>
                <w:sz w:val="20"/>
                <w:szCs w:val="20"/>
              </w:rPr>
              <w:t>Non-HIV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/>
                <w:sz w:val="20"/>
                <w:szCs w:val="20"/>
              </w:rPr>
              <w:t>(N=35)</w:t>
            </w:r>
          </w:p>
        </w:tc>
        <w:tc>
          <w:tcPr>
            <w:tcW w:w="1892" w:type="dxa"/>
            <w:tcBorders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 w:val="0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 w:val="0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i w:val="0"/>
                <w:iCs/>
                <w:sz w:val="20"/>
                <w:szCs w:val="20"/>
              </w:rPr>
              <w:t xml:space="preserve"> values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 w:val="0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/>
                <w:sz w:val="20"/>
                <w:szCs w:val="20"/>
              </w:rPr>
              <w:t>(HIV vs Non-HIV)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3290" w:type="dxa"/>
            <w:tcBorders>
              <w:top w:val="single" w:color="auto" w:sz="4" w:space="0"/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宋体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iCs/>
                <w:sz w:val="20"/>
                <w:szCs w:val="20"/>
              </w:rPr>
              <w:t>Median age (range)</w:t>
            </w:r>
          </w:p>
        </w:tc>
        <w:tc>
          <w:tcPr>
            <w:tcW w:w="1508" w:type="dxa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(21-51)</w:t>
            </w:r>
          </w:p>
        </w:tc>
        <w:tc>
          <w:tcPr>
            <w:tcW w:w="1489" w:type="dxa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31.5 (21-50)</w:t>
            </w:r>
          </w:p>
        </w:tc>
        <w:tc>
          <w:tcPr>
            <w:tcW w:w="1597" w:type="dxa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(21-51)</w:t>
            </w:r>
          </w:p>
        </w:tc>
        <w:tc>
          <w:tcPr>
            <w:tcW w:w="1892" w:type="dxa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0.0844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329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宋体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iCs/>
                <w:sz w:val="20"/>
                <w:szCs w:val="20"/>
              </w:rPr>
              <w:t>Male (%)</w:t>
            </w:r>
          </w:p>
        </w:tc>
        <w:tc>
          <w:tcPr>
            <w:tcW w:w="15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100.00</w:t>
            </w:r>
          </w:p>
        </w:tc>
        <w:tc>
          <w:tcPr>
            <w:tcW w:w="148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100.00</w:t>
            </w:r>
          </w:p>
        </w:tc>
        <w:tc>
          <w:tcPr>
            <w:tcW w:w="15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100.00</w:t>
            </w:r>
          </w:p>
        </w:tc>
        <w:tc>
          <w:tcPr>
            <w:tcW w:w="18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&gt;0.9999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329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Smallpox vaccination (N, %)</w:t>
            </w:r>
          </w:p>
        </w:tc>
        <w:tc>
          <w:tcPr>
            <w:tcW w:w="1508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6.49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89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9.52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97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2.86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92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3691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329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Sexual orientation</w:t>
            </w:r>
          </w:p>
        </w:tc>
        <w:tc>
          <w:tcPr>
            <w:tcW w:w="1508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2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329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00" w:firstLineChars="100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MSM</w:t>
            </w:r>
          </w:p>
        </w:tc>
        <w:tc>
          <w:tcPr>
            <w:tcW w:w="1508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(93.51)</w:t>
            </w:r>
          </w:p>
        </w:tc>
        <w:tc>
          <w:tcPr>
            <w:tcW w:w="1489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 (97.62)</w:t>
            </w:r>
          </w:p>
        </w:tc>
        <w:tc>
          <w:tcPr>
            <w:tcW w:w="1597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(88.57)</w:t>
            </w:r>
          </w:p>
        </w:tc>
        <w:tc>
          <w:tcPr>
            <w:tcW w:w="1892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0.1708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329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00" w:firstLineChars="100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Bisexual men</w:t>
            </w:r>
          </w:p>
        </w:tc>
        <w:tc>
          <w:tcPr>
            <w:tcW w:w="1508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(6.49)</w:t>
            </w:r>
          </w:p>
        </w:tc>
        <w:tc>
          <w:tcPr>
            <w:tcW w:w="1489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(2.38)</w:t>
            </w:r>
          </w:p>
        </w:tc>
        <w:tc>
          <w:tcPr>
            <w:tcW w:w="1597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(11.43)</w:t>
            </w:r>
          </w:p>
        </w:tc>
        <w:tc>
          <w:tcPr>
            <w:tcW w:w="1892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0.1708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329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Initial symptoms (N, %)</w:t>
            </w:r>
          </w:p>
        </w:tc>
        <w:tc>
          <w:tcPr>
            <w:tcW w:w="1508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2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329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00" w:firstLineChars="100"/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  <w:t>Fever</w:t>
            </w:r>
          </w:p>
        </w:tc>
        <w:tc>
          <w:tcPr>
            <w:tcW w:w="1508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 (71.43)</w:t>
            </w:r>
          </w:p>
        </w:tc>
        <w:tc>
          <w:tcPr>
            <w:tcW w:w="1489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(71.43)</w:t>
            </w:r>
          </w:p>
        </w:tc>
        <w:tc>
          <w:tcPr>
            <w:tcW w:w="1597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(71.43)</w:t>
            </w:r>
          </w:p>
        </w:tc>
        <w:tc>
          <w:tcPr>
            <w:tcW w:w="1892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&gt;0.9999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329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00" w:firstLineChars="100"/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  <w:t>Skin lesions</w:t>
            </w:r>
          </w:p>
        </w:tc>
        <w:tc>
          <w:tcPr>
            <w:tcW w:w="1508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 (98.70)</w:t>
            </w:r>
          </w:p>
        </w:tc>
        <w:tc>
          <w:tcPr>
            <w:tcW w:w="1489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 (97.62)</w:t>
            </w:r>
          </w:p>
        </w:tc>
        <w:tc>
          <w:tcPr>
            <w:tcW w:w="1597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 (100.00)</w:t>
            </w:r>
          </w:p>
        </w:tc>
        <w:tc>
          <w:tcPr>
            <w:tcW w:w="1892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&gt;0.9999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329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00" w:firstLineChars="100"/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  <w:t>Exhaustion</w:t>
            </w:r>
          </w:p>
        </w:tc>
        <w:tc>
          <w:tcPr>
            <w:tcW w:w="1508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(29.87)</w:t>
            </w:r>
          </w:p>
        </w:tc>
        <w:tc>
          <w:tcPr>
            <w:tcW w:w="1489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(33.33)</w:t>
            </w:r>
          </w:p>
        </w:tc>
        <w:tc>
          <w:tcPr>
            <w:tcW w:w="1597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(25.71)</w:t>
            </w:r>
          </w:p>
        </w:tc>
        <w:tc>
          <w:tcPr>
            <w:tcW w:w="1892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0.6178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329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00" w:firstLineChars="100"/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  <w:t>Lymphadenopathy</w:t>
            </w:r>
          </w:p>
        </w:tc>
        <w:tc>
          <w:tcPr>
            <w:tcW w:w="1508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 (41.56)</w:t>
            </w:r>
          </w:p>
        </w:tc>
        <w:tc>
          <w:tcPr>
            <w:tcW w:w="1489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(35.71)</w:t>
            </w:r>
          </w:p>
        </w:tc>
        <w:tc>
          <w:tcPr>
            <w:tcW w:w="1597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(48.57)</w:t>
            </w:r>
          </w:p>
        </w:tc>
        <w:tc>
          <w:tcPr>
            <w:tcW w:w="1892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0.3532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329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00" w:firstLineChars="100"/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  <w:t>Headache</w:t>
            </w:r>
          </w:p>
        </w:tc>
        <w:tc>
          <w:tcPr>
            <w:tcW w:w="1508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(14.29)</w:t>
            </w:r>
          </w:p>
        </w:tc>
        <w:tc>
          <w:tcPr>
            <w:tcW w:w="1489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(14.29)</w:t>
            </w:r>
          </w:p>
        </w:tc>
        <w:tc>
          <w:tcPr>
            <w:tcW w:w="1597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(14.29)</w:t>
            </w:r>
          </w:p>
        </w:tc>
        <w:tc>
          <w:tcPr>
            <w:tcW w:w="1892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&gt;0.9999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329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00" w:firstLineChars="100"/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  <w:t>Myalgia</w:t>
            </w:r>
          </w:p>
        </w:tc>
        <w:tc>
          <w:tcPr>
            <w:tcW w:w="1508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 (35.06)</w:t>
            </w:r>
          </w:p>
        </w:tc>
        <w:tc>
          <w:tcPr>
            <w:tcW w:w="1489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(40.48)</w:t>
            </w:r>
          </w:p>
        </w:tc>
        <w:tc>
          <w:tcPr>
            <w:tcW w:w="1597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(28.57)</w:t>
            </w:r>
          </w:p>
        </w:tc>
        <w:tc>
          <w:tcPr>
            <w:tcW w:w="1892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0.3406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329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00" w:firstLineChars="100"/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  <w:t>Rectitis</w:t>
            </w:r>
            <w:r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  <w:vertAlign w:val="superscript"/>
              </w:rPr>
              <w:t>&amp;</w:t>
            </w:r>
          </w:p>
        </w:tc>
        <w:tc>
          <w:tcPr>
            <w:tcW w:w="1508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(19.48)</w:t>
            </w:r>
          </w:p>
        </w:tc>
        <w:tc>
          <w:tcPr>
            <w:tcW w:w="1489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(28.57)</w:t>
            </w:r>
          </w:p>
        </w:tc>
        <w:tc>
          <w:tcPr>
            <w:tcW w:w="1597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(8.57)</w:t>
            </w:r>
          </w:p>
        </w:tc>
        <w:tc>
          <w:tcPr>
            <w:tcW w:w="1892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0.0417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329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00" w:firstLineChars="100"/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  <w:t>Sore throat</w:t>
            </w:r>
          </w:p>
        </w:tc>
        <w:tc>
          <w:tcPr>
            <w:tcW w:w="1508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 (61.04)</w:t>
            </w:r>
          </w:p>
        </w:tc>
        <w:tc>
          <w:tcPr>
            <w:tcW w:w="1489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(59.52)</w:t>
            </w:r>
          </w:p>
        </w:tc>
        <w:tc>
          <w:tcPr>
            <w:tcW w:w="1597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(62.86)</w:t>
            </w:r>
          </w:p>
        </w:tc>
        <w:tc>
          <w:tcPr>
            <w:tcW w:w="1892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0.8175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329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00" w:firstLineChars="100"/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  <w:t>Cough</w:t>
            </w:r>
          </w:p>
        </w:tc>
        <w:tc>
          <w:tcPr>
            <w:tcW w:w="1508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(6.49)</w:t>
            </w:r>
          </w:p>
        </w:tc>
        <w:tc>
          <w:tcPr>
            <w:tcW w:w="1489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(7.14)</w:t>
            </w:r>
          </w:p>
        </w:tc>
        <w:tc>
          <w:tcPr>
            <w:tcW w:w="1597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(5.71)</w:t>
            </w:r>
          </w:p>
        </w:tc>
        <w:tc>
          <w:tcPr>
            <w:tcW w:w="1892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&gt;0.9999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329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宋体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iCs/>
                <w:sz w:val="20"/>
                <w:szCs w:val="20"/>
              </w:rPr>
              <w:t xml:space="preserve">Lesion location 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(N, %)</w:t>
            </w:r>
          </w:p>
        </w:tc>
        <w:tc>
          <w:tcPr>
            <w:tcW w:w="1508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tabs>
                <w:tab w:val="left" w:pos="5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2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329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left="189" w:leftChars="90"/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  <w:t xml:space="preserve">Genital </w:t>
            </w:r>
          </w:p>
        </w:tc>
        <w:tc>
          <w:tcPr>
            <w:tcW w:w="1508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 (62.34)</w:t>
            </w:r>
          </w:p>
        </w:tc>
        <w:tc>
          <w:tcPr>
            <w:tcW w:w="1489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(54.76)</w:t>
            </w:r>
          </w:p>
        </w:tc>
        <w:tc>
          <w:tcPr>
            <w:tcW w:w="1597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(71.43)</w:t>
            </w:r>
          </w:p>
        </w:tc>
        <w:tc>
          <w:tcPr>
            <w:tcW w:w="1892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0.1607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329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00" w:firstLineChars="100"/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  <w:t>Perianal</w:t>
            </w:r>
          </w:p>
        </w:tc>
        <w:tc>
          <w:tcPr>
            <w:tcW w:w="1508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(37.66)</w:t>
            </w:r>
          </w:p>
        </w:tc>
        <w:tc>
          <w:tcPr>
            <w:tcW w:w="1489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(40.48)</w:t>
            </w:r>
          </w:p>
        </w:tc>
        <w:tc>
          <w:tcPr>
            <w:tcW w:w="1597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(34.29)</w:t>
            </w:r>
          </w:p>
        </w:tc>
        <w:tc>
          <w:tcPr>
            <w:tcW w:w="1892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0.6411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329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00" w:firstLineChars="100"/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  <w:t>Face</w:t>
            </w:r>
          </w:p>
        </w:tc>
        <w:tc>
          <w:tcPr>
            <w:tcW w:w="1508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 (50.65)</w:t>
            </w:r>
          </w:p>
        </w:tc>
        <w:tc>
          <w:tcPr>
            <w:tcW w:w="1489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(54.76)</w:t>
            </w:r>
          </w:p>
        </w:tc>
        <w:tc>
          <w:tcPr>
            <w:tcW w:w="1597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(45.71)</w:t>
            </w:r>
          </w:p>
        </w:tc>
        <w:tc>
          <w:tcPr>
            <w:tcW w:w="1892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0.4959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329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00" w:firstLineChars="100"/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  <w:t>Hands and feet</w:t>
            </w:r>
          </w:p>
        </w:tc>
        <w:tc>
          <w:tcPr>
            <w:tcW w:w="1508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(12.99)</w:t>
            </w:r>
          </w:p>
        </w:tc>
        <w:tc>
          <w:tcPr>
            <w:tcW w:w="1489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(9.52)</w:t>
            </w:r>
          </w:p>
        </w:tc>
        <w:tc>
          <w:tcPr>
            <w:tcW w:w="1597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(17.14)</w:t>
            </w:r>
          </w:p>
        </w:tc>
        <w:tc>
          <w:tcPr>
            <w:tcW w:w="1892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0.4979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329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left="189" w:leftChars="90"/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  <w:t>Trunk and extremities</w:t>
            </w:r>
          </w:p>
        </w:tc>
        <w:tc>
          <w:tcPr>
            <w:tcW w:w="1508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 (77.92)</w:t>
            </w:r>
          </w:p>
        </w:tc>
        <w:tc>
          <w:tcPr>
            <w:tcW w:w="1489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 (76.19)</w:t>
            </w:r>
          </w:p>
        </w:tc>
        <w:tc>
          <w:tcPr>
            <w:tcW w:w="1597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 (80.00)</w:t>
            </w:r>
          </w:p>
        </w:tc>
        <w:tc>
          <w:tcPr>
            <w:tcW w:w="1892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0.7861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329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iCs/>
                <w:sz w:val="20"/>
                <w:szCs w:val="20"/>
              </w:rPr>
              <w:t xml:space="preserve">Medical setting at first visit 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(N, %)</w:t>
            </w:r>
          </w:p>
        </w:tc>
        <w:tc>
          <w:tcPr>
            <w:tcW w:w="15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329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00" w:firstLineChars="100"/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  <w:t>Fever clinic</w:t>
            </w:r>
          </w:p>
        </w:tc>
        <w:tc>
          <w:tcPr>
            <w:tcW w:w="15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 (66.23)</w:t>
            </w:r>
          </w:p>
        </w:tc>
        <w:tc>
          <w:tcPr>
            <w:tcW w:w="148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(59.52)</w:t>
            </w:r>
          </w:p>
        </w:tc>
        <w:tc>
          <w:tcPr>
            <w:tcW w:w="15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 (74.29)</w:t>
            </w:r>
          </w:p>
        </w:tc>
        <w:tc>
          <w:tcPr>
            <w:tcW w:w="18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0.2280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329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00" w:firstLineChars="100"/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  <w:t>Department of Dermatology</w:t>
            </w:r>
          </w:p>
        </w:tc>
        <w:tc>
          <w:tcPr>
            <w:tcW w:w="15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(9.09)</w:t>
            </w:r>
          </w:p>
        </w:tc>
        <w:tc>
          <w:tcPr>
            <w:tcW w:w="148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(11.90)</w:t>
            </w:r>
          </w:p>
        </w:tc>
        <w:tc>
          <w:tcPr>
            <w:tcW w:w="15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(5.71)</w:t>
            </w:r>
          </w:p>
        </w:tc>
        <w:tc>
          <w:tcPr>
            <w:tcW w:w="18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0.4454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329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00" w:firstLineChars="100"/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  <w:t>HIV clinic</w:t>
            </w:r>
          </w:p>
        </w:tc>
        <w:tc>
          <w:tcPr>
            <w:tcW w:w="15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(7.79)</w:t>
            </w:r>
          </w:p>
        </w:tc>
        <w:tc>
          <w:tcPr>
            <w:tcW w:w="148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(14.29)</w:t>
            </w:r>
          </w:p>
        </w:tc>
        <w:tc>
          <w:tcPr>
            <w:tcW w:w="15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(0.00)</w:t>
            </w:r>
          </w:p>
        </w:tc>
        <w:tc>
          <w:tcPr>
            <w:tcW w:w="18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0.0290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329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00" w:firstLineChars="100"/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  <w:t>Anorectal surgery clinic</w:t>
            </w:r>
          </w:p>
        </w:tc>
        <w:tc>
          <w:tcPr>
            <w:tcW w:w="15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(5.19)</w:t>
            </w:r>
          </w:p>
        </w:tc>
        <w:tc>
          <w:tcPr>
            <w:tcW w:w="148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(7.14)</w:t>
            </w:r>
          </w:p>
        </w:tc>
        <w:tc>
          <w:tcPr>
            <w:tcW w:w="15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(2.86)</w:t>
            </w:r>
          </w:p>
        </w:tc>
        <w:tc>
          <w:tcPr>
            <w:tcW w:w="18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0.6214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329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00" w:firstLineChars="100"/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lang w:bidi="ar"/>
              </w:rPr>
              <w:t>Department of oncology</w:t>
            </w:r>
          </w:p>
        </w:tc>
        <w:tc>
          <w:tcPr>
            <w:tcW w:w="15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(1.30)</w:t>
            </w:r>
          </w:p>
        </w:tc>
        <w:tc>
          <w:tcPr>
            <w:tcW w:w="148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(2.38)</w:t>
            </w:r>
          </w:p>
        </w:tc>
        <w:tc>
          <w:tcPr>
            <w:tcW w:w="15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(0.00)</w:t>
            </w:r>
          </w:p>
        </w:tc>
        <w:tc>
          <w:tcPr>
            <w:tcW w:w="18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&gt;0.9999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329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00" w:firstLineChars="100"/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lang w:bidi="ar"/>
              </w:rPr>
              <w:t xml:space="preserve">Department </w:t>
            </w:r>
            <w:r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  <w:t>of Infectious diseases</w:t>
            </w:r>
          </w:p>
        </w:tc>
        <w:tc>
          <w:tcPr>
            <w:tcW w:w="15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(3.90)</w:t>
            </w:r>
          </w:p>
        </w:tc>
        <w:tc>
          <w:tcPr>
            <w:tcW w:w="148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(2.38)</w:t>
            </w:r>
          </w:p>
        </w:tc>
        <w:tc>
          <w:tcPr>
            <w:tcW w:w="15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(5.71)</w:t>
            </w:r>
          </w:p>
        </w:tc>
        <w:tc>
          <w:tcPr>
            <w:tcW w:w="18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0.5880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329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00" w:firstLineChars="100"/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lang w:bidi="ar"/>
              </w:rPr>
              <w:t xml:space="preserve">Department </w:t>
            </w:r>
            <w:r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  <w:t xml:space="preserve">of 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lang w:bidi="ar"/>
              </w:rPr>
              <w:t>Emergency</w:t>
            </w:r>
          </w:p>
        </w:tc>
        <w:tc>
          <w:tcPr>
            <w:tcW w:w="15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(6.49)</w:t>
            </w:r>
          </w:p>
        </w:tc>
        <w:tc>
          <w:tcPr>
            <w:tcW w:w="148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(2.38)</w:t>
            </w:r>
          </w:p>
        </w:tc>
        <w:tc>
          <w:tcPr>
            <w:tcW w:w="15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(11.43)</w:t>
            </w:r>
          </w:p>
        </w:tc>
        <w:tc>
          <w:tcPr>
            <w:tcW w:w="18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0.1708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329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iCs/>
                <w:sz w:val="20"/>
                <w:szCs w:val="20"/>
              </w:rPr>
              <w:t>Median days between onset to admission (IQR)</w:t>
            </w:r>
            <w:r>
              <w:rPr>
                <w:rFonts w:ascii="Times New Roman" w:hAnsi="Times New Roman" w:eastAsia="宋体" w:cs="Times New Roman"/>
                <w:b/>
                <w:iCs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5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(3-7)</w:t>
            </w:r>
          </w:p>
        </w:tc>
        <w:tc>
          <w:tcPr>
            <w:tcW w:w="148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 (3-7)</w:t>
            </w:r>
          </w:p>
        </w:tc>
        <w:tc>
          <w:tcPr>
            <w:tcW w:w="15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(3.5-7.5)</w:t>
            </w:r>
          </w:p>
        </w:tc>
        <w:tc>
          <w:tcPr>
            <w:tcW w:w="18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0.1998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329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宋体" w:cs="Times New Roman"/>
                <w:b/>
                <w:iCs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eastAsia="宋体" w:cs="Times New Roman"/>
                <w:b/>
                <w:iCs/>
                <w:sz w:val="20"/>
                <w:szCs w:val="20"/>
              </w:rPr>
              <w:t>Median days of hospitalization (IQR)</w:t>
            </w:r>
            <w:r>
              <w:rPr>
                <w:rFonts w:ascii="Times New Roman" w:hAnsi="Times New Roman" w:eastAsia="宋体" w:cs="Times New Roman"/>
                <w:b/>
                <w:iCs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5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(5-10)</w:t>
            </w:r>
          </w:p>
        </w:tc>
        <w:tc>
          <w:tcPr>
            <w:tcW w:w="148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(5-10)</w:t>
            </w:r>
          </w:p>
        </w:tc>
        <w:tc>
          <w:tcPr>
            <w:tcW w:w="15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(3.5-9)</w:t>
            </w:r>
          </w:p>
        </w:tc>
        <w:tc>
          <w:tcPr>
            <w:tcW w:w="18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0.8587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329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Sample types (N)</w:t>
            </w:r>
          </w:p>
        </w:tc>
        <w:tc>
          <w:tcPr>
            <w:tcW w:w="15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993</w:t>
            </w:r>
          </w:p>
        </w:tc>
        <w:tc>
          <w:tcPr>
            <w:tcW w:w="148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584</w:t>
            </w:r>
          </w:p>
        </w:tc>
        <w:tc>
          <w:tcPr>
            <w:tcW w:w="15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409</w:t>
            </w:r>
          </w:p>
        </w:tc>
        <w:tc>
          <w:tcPr>
            <w:tcW w:w="18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29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left="189" w:leftChars="90"/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Oropharyngeal (N, %)</w:t>
            </w:r>
          </w:p>
        </w:tc>
        <w:tc>
          <w:tcPr>
            <w:tcW w:w="15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 (16.72)</w:t>
            </w:r>
          </w:p>
        </w:tc>
        <w:tc>
          <w:tcPr>
            <w:tcW w:w="148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 (16.78)</w:t>
            </w:r>
          </w:p>
        </w:tc>
        <w:tc>
          <w:tcPr>
            <w:tcW w:w="15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 (16.63)</w:t>
            </w:r>
          </w:p>
        </w:tc>
        <w:tc>
          <w:tcPr>
            <w:tcW w:w="18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&gt;0.9999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329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left="189" w:leftChars="90"/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Saliva (N, %)</w:t>
            </w:r>
          </w:p>
        </w:tc>
        <w:tc>
          <w:tcPr>
            <w:tcW w:w="15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 (15.51)</w:t>
            </w:r>
          </w:p>
        </w:tc>
        <w:tc>
          <w:tcPr>
            <w:tcW w:w="148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 (15.07)</w:t>
            </w:r>
          </w:p>
        </w:tc>
        <w:tc>
          <w:tcPr>
            <w:tcW w:w="15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 (16.14)</w:t>
            </w:r>
          </w:p>
        </w:tc>
        <w:tc>
          <w:tcPr>
            <w:tcW w:w="18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0.6569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329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left="189" w:leftChars="90"/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Rectal swab (N, %)</w:t>
            </w:r>
          </w:p>
        </w:tc>
        <w:tc>
          <w:tcPr>
            <w:tcW w:w="15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 (16.31)</w:t>
            </w:r>
          </w:p>
        </w:tc>
        <w:tc>
          <w:tcPr>
            <w:tcW w:w="148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 (16.27)</w:t>
            </w:r>
          </w:p>
        </w:tc>
        <w:tc>
          <w:tcPr>
            <w:tcW w:w="15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 (16.38)</w:t>
            </w:r>
          </w:p>
        </w:tc>
        <w:tc>
          <w:tcPr>
            <w:tcW w:w="18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&gt;0.9999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329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00" w:firstLineChars="100"/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Skin lesions* (N, %)</w:t>
            </w:r>
          </w:p>
        </w:tc>
        <w:tc>
          <w:tcPr>
            <w:tcW w:w="15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 (17.42)</w:t>
            </w:r>
          </w:p>
        </w:tc>
        <w:tc>
          <w:tcPr>
            <w:tcW w:w="148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 (18.32)</w:t>
            </w:r>
          </w:p>
        </w:tc>
        <w:tc>
          <w:tcPr>
            <w:tcW w:w="15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 (16.14)</w:t>
            </w:r>
          </w:p>
        </w:tc>
        <w:tc>
          <w:tcPr>
            <w:tcW w:w="18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0.3959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329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00" w:firstLineChars="100"/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Urine (N, %)</w:t>
            </w:r>
          </w:p>
        </w:tc>
        <w:tc>
          <w:tcPr>
            <w:tcW w:w="15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 (15.71)</w:t>
            </w:r>
          </w:p>
        </w:tc>
        <w:tc>
          <w:tcPr>
            <w:tcW w:w="148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 (15.58)</w:t>
            </w:r>
          </w:p>
        </w:tc>
        <w:tc>
          <w:tcPr>
            <w:tcW w:w="15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 (15.89)</w:t>
            </w:r>
          </w:p>
        </w:tc>
        <w:tc>
          <w:tcPr>
            <w:tcW w:w="18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0.9295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329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00" w:firstLineChars="100"/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Plasma (N, %)</w:t>
            </w:r>
          </w:p>
        </w:tc>
        <w:tc>
          <w:tcPr>
            <w:tcW w:w="15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 (18.33)</w:t>
            </w:r>
          </w:p>
        </w:tc>
        <w:tc>
          <w:tcPr>
            <w:tcW w:w="148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 (17.98)</w:t>
            </w:r>
          </w:p>
        </w:tc>
        <w:tc>
          <w:tcPr>
            <w:tcW w:w="15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 (18.83)</w:t>
            </w:r>
          </w:p>
        </w:tc>
        <w:tc>
          <w:tcPr>
            <w:tcW w:w="18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0.7396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329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Number of specimens collected</w:t>
            </w:r>
            <w:r>
              <w:rPr>
                <w:rFonts w:ascii="Times New Roman" w:hAnsi="Times New Roman" w:eastAsia="宋体" w:cs="Times New Roman"/>
                <w:b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(N, %)</w:t>
            </w:r>
          </w:p>
        </w:tc>
        <w:tc>
          <w:tcPr>
            <w:tcW w:w="15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329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宋体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iCs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~7 d.p.o</w:t>
            </w:r>
          </w:p>
        </w:tc>
        <w:tc>
          <w:tcPr>
            <w:tcW w:w="15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375 (37.76)</w:t>
            </w:r>
          </w:p>
        </w:tc>
        <w:tc>
          <w:tcPr>
            <w:tcW w:w="148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 (39.21)</w:t>
            </w:r>
          </w:p>
        </w:tc>
        <w:tc>
          <w:tcPr>
            <w:tcW w:w="15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 (35.70)</w:t>
            </w:r>
          </w:p>
        </w:tc>
        <w:tc>
          <w:tcPr>
            <w:tcW w:w="18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0.2873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329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00" w:firstLineChars="100"/>
              <w:rPr>
                <w:rFonts w:ascii="Times New Roman" w:hAnsi="Times New Roman" w:eastAsia="宋体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8~14 d.p.o</w:t>
            </w:r>
          </w:p>
        </w:tc>
        <w:tc>
          <w:tcPr>
            <w:tcW w:w="15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464 (46.73)</w:t>
            </w:r>
          </w:p>
        </w:tc>
        <w:tc>
          <w:tcPr>
            <w:tcW w:w="148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262 (44.86)</w:t>
            </w:r>
          </w:p>
        </w:tc>
        <w:tc>
          <w:tcPr>
            <w:tcW w:w="15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 (49.39)</w:t>
            </w:r>
          </w:p>
        </w:tc>
        <w:tc>
          <w:tcPr>
            <w:tcW w:w="18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0.1748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329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00" w:firstLineChars="100"/>
              <w:rPr>
                <w:rFonts w:ascii="Times New Roman" w:hAnsi="Times New Roman" w:eastAsia="宋体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15~21 d.p.o</w:t>
            </w:r>
          </w:p>
        </w:tc>
        <w:tc>
          <w:tcPr>
            <w:tcW w:w="15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 (15.51)</w:t>
            </w:r>
          </w:p>
        </w:tc>
        <w:tc>
          <w:tcPr>
            <w:tcW w:w="148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 (15.92)</w:t>
            </w:r>
          </w:p>
        </w:tc>
        <w:tc>
          <w:tcPr>
            <w:tcW w:w="15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 (14.91)</w:t>
            </w:r>
          </w:p>
        </w:tc>
        <w:tc>
          <w:tcPr>
            <w:tcW w:w="18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0.7218</w:t>
            </w:r>
          </w:p>
        </w:tc>
      </w:tr>
    </w:tbl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*Including swabs of lesion surface and exudate.</w:t>
      </w:r>
    </w:p>
    <w:p>
      <w:pPr>
        <w:rPr>
          <w:rFonts w:ascii="Times New Roman" w:hAnsi="Times New Roman" w:eastAsia="宋体" w:cs="Times New Roman"/>
          <w:bCs/>
          <w:iCs/>
          <w:sz w:val="24"/>
          <w:vertAlign w:val="superscript"/>
        </w:rPr>
      </w:pPr>
      <w:r>
        <w:rPr>
          <w:rFonts w:ascii="Times New Roman" w:hAnsi="Times New Roman" w:eastAsia="宋体" w:cs="Times New Roman"/>
          <w:bCs/>
          <w:iCs/>
          <w:sz w:val="24"/>
          <w:vertAlign w:val="superscript"/>
        </w:rPr>
        <w:t>&amp;</w:t>
      </w:r>
      <w:r>
        <w:rPr>
          <w:rFonts w:ascii="Times New Roman" w:hAnsi="Times New Roman" w:eastAsia="宋体" w:cs="Times New Roman"/>
          <w:bCs/>
          <w:iCs/>
          <w:sz w:val="24"/>
        </w:rPr>
        <w:t>Includes anal pain, bleeding, and diarrhoea.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MSM: men who have sex with men.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NA: Not available.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d.p.o: Days post symptoms onset.</w:t>
      </w:r>
    </w:p>
    <w:p>
      <w:pPr>
        <w:adjustRightInd w:val="0"/>
        <w:snapToGrid w:val="0"/>
        <w:rPr>
          <w:rFonts w:ascii="Times New Roman" w:hAnsi="Times New Roman" w:eastAsia="宋体" w:cs="Times New Roman"/>
          <w:bCs/>
          <w:iCs/>
          <w:sz w:val="20"/>
          <w:szCs w:val="20"/>
        </w:rPr>
      </w:pPr>
    </w:p>
    <w:p>
      <w:pPr>
        <w:rPr>
          <w:rFonts w:ascii="Times New Roman" w:hAnsi="Times New Roman" w:cs="Times New Roman"/>
          <w:sz w:val="24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Table S2. Collection of the environmental samples.</w:t>
      </w:r>
    </w:p>
    <w:tbl>
      <w:tblPr>
        <w:tblStyle w:val="6"/>
        <w:tblW w:w="9276" w:type="dxa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8"/>
        <w:gridCol w:w="1619"/>
        <w:gridCol w:w="1619"/>
        <w:gridCol w:w="1619"/>
        <w:gridCol w:w="1621"/>
      </w:tblGrid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2798" w:type="dxa"/>
            <w:tcBorders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rFonts w:ascii="Times New Roman" w:hAnsi="Times New Roman" w:eastAsia="宋体" w:cs="Times New Roman"/>
                <w:b/>
                <w:bCs/>
                <w:i/>
                <w:iCs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i w:val="0"/>
                <w:iCs/>
                <w:sz w:val="20"/>
                <w:szCs w:val="20"/>
              </w:rPr>
              <w:t>Sample types</w:t>
            </w:r>
          </w:p>
        </w:tc>
        <w:tc>
          <w:tcPr>
            <w:tcW w:w="1619" w:type="dxa"/>
            <w:tcBorders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/>
                <w:sz w:val="20"/>
                <w:szCs w:val="20"/>
              </w:rPr>
              <w:t>Total</w:t>
            </w:r>
          </w:p>
        </w:tc>
        <w:tc>
          <w:tcPr>
            <w:tcW w:w="1619" w:type="dxa"/>
            <w:tcBorders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sz w:val="20"/>
                <w:szCs w:val="20"/>
              </w:rPr>
              <w:t xml:space="preserve">  1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>~7 d.p.o</w:t>
            </w:r>
          </w:p>
        </w:tc>
        <w:tc>
          <w:tcPr>
            <w:tcW w:w="1619" w:type="dxa"/>
            <w:tcBorders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>8~14 d.p.o</w:t>
            </w:r>
          </w:p>
        </w:tc>
        <w:tc>
          <w:tcPr>
            <w:tcW w:w="1621" w:type="dxa"/>
            <w:tcBorders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</w:rPr>
              <w:t>~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>21 d.p.o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2798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rFonts w:ascii="Times New Roman" w:hAnsi="Times New Roman" w:eastAsia="宋体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Floor (N)</w:t>
            </w: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62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18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2798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Cs/>
                <w:sz w:val="20"/>
                <w:szCs w:val="20"/>
              </w:rPr>
              <w:t xml:space="preserve">Call button </w:t>
            </w: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(N)</w:t>
            </w: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62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24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2798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Cs/>
                <w:sz w:val="20"/>
                <w:szCs w:val="20"/>
              </w:rPr>
              <w:t xml:space="preserve">Light switch </w:t>
            </w: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(N)</w:t>
            </w: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62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24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2798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Television remote control</w:t>
            </w:r>
            <w:r>
              <w:rPr>
                <w:rFonts w:ascii="Times New Roman" w:hAnsi="Times New Roman" w:eastAsia="宋体" w:cs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(N)</w:t>
            </w: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62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18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2798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Bed handrail</w:t>
            </w:r>
            <w:r>
              <w:rPr>
                <w:rFonts w:ascii="Times New Roman" w:hAnsi="Times New Roman" w:eastAsia="宋体" w:cs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(N)</w:t>
            </w: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62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23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2798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"javascript:;" </w:instrText>
            </w:r>
            <w:r>
              <w:fldChar w:fldCharType="separate"/>
            </w: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Bedside cupboard</w:t>
            </w: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eastAsia="宋体" w:cs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(N)</w:t>
            </w: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62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24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2798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Chair (arm rest)</w:t>
            </w:r>
            <w:r>
              <w:rPr>
                <w:rFonts w:ascii="Times New Roman" w:hAnsi="Times New Roman" w:eastAsia="宋体" w:cs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(N)</w:t>
            </w: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62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19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2798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Door handle (patient room to bathroom)</w:t>
            </w:r>
            <w:r>
              <w:rPr>
                <w:rFonts w:ascii="Times New Roman" w:hAnsi="Times New Roman" w:eastAsia="宋体" w:cs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(N)</w:t>
            </w: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62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17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2798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Deposition area (Air conditioning air outlet)</w:t>
            </w:r>
            <w:r>
              <w:rPr>
                <w:rFonts w:ascii="Times New Roman" w:hAnsi="Times New Roman" w:eastAsia="宋体" w:cs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(N)</w:t>
            </w: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62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18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2798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Mobile phone</w:t>
            </w:r>
            <w:r>
              <w:rPr>
                <w:rFonts w:ascii="Times New Roman" w:hAnsi="Times New Roman" w:eastAsia="宋体" w:cs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(N)</w:t>
            </w: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62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24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2798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Clothes</w:t>
            </w:r>
            <w:r>
              <w:rPr>
                <w:rFonts w:ascii="Times New Roman" w:hAnsi="Times New Roman" w:eastAsia="宋体" w:cs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(N)</w:t>
            </w: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62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24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2798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Cs/>
                <w:sz w:val="20"/>
                <w:szCs w:val="20"/>
              </w:rPr>
              <w:t xml:space="preserve">Pillow </w:t>
            </w: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(N)</w:t>
            </w: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62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24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2798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  <w:t>Toilet flush handle</w:t>
            </w:r>
            <w:r>
              <w:rPr>
                <w:rFonts w:ascii="Times New Roman" w:hAnsi="Times New Roman" w:eastAsia="宋体" w:cs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(N)</w:t>
            </w: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62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18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2798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  <w:t>Shower handle</w:t>
            </w:r>
            <w:r>
              <w:rPr>
                <w:rFonts w:ascii="Times New Roman" w:hAnsi="Times New Roman" w:eastAsia="宋体" w:cs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(N)</w:t>
            </w: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62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19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798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Delivery window</w:t>
            </w:r>
            <w:r>
              <w:rPr>
                <w:rFonts w:ascii="Times New Roman" w:hAnsi="Times New Roman" w:eastAsia="宋体" w:cs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(N)</w:t>
            </w: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62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19</w:t>
            </w:r>
          </w:p>
        </w:tc>
      </w:tr>
    </w:tbl>
    <w:p>
      <w:pPr>
        <w:adjustRightInd w:val="0"/>
        <w:snapToGrid w:val="0"/>
        <w:rPr>
          <w:rFonts w:ascii="Times New Roman" w:hAnsi="Times New Roman" w:eastAsia="宋体" w:cs="Times New Roman"/>
          <w:bCs/>
          <w:iCs/>
          <w:sz w:val="20"/>
          <w:szCs w:val="20"/>
        </w:rPr>
      </w:pPr>
    </w:p>
    <w:p>
      <w:pPr>
        <w:rPr>
          <w:rFonts w:ascii="Times New Roman" w:hAnsi="Times New Roman" w:cs="Times New Roman"/>
          <w:sz w:val="24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Table S3. Detection of MPXV DNA on different environmental fomits during disease progression.</w:t>
      </w:r>
    </w:p>
    <w:tbl>
      <w:tblPr>
        <w:tblStyle w:val="6"/>
        <w:tblW w:w="14609" w:type="dxa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3"/>
        <w:gridCol w:w="1897"/>
        <w:gridCol w:w="1897"/>
        <w:gridCol w:w="1897"/>
        <w:gridCol w:w="1899"/>
        <w:gridCol w:w="1359"/>
        <w:gridCol w:w="1377"/>
        <w:gridCol w:w="1520"/>
      </w:tblGrid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2763" w:type="dxa"/>
            <w:vMerge w:val="restart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single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宋体" w:cs="Times New Roman"/>
                <w:b/>
                <w:bCs/>
                <w:i w:val="0"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i w:val="0"/>
                <w:iCs/>
                <w:sz w:val="20"/>
                <w:szCs w:val="20"/>
              </w:rPr>
              <w:t>Characteristics</w:t>
            </w:r>
          </w:p>
        </w:tc>
        <w:tc>
          <w:tcPr>
            <w:tcW w:w="1897" w:type="dxa"/>
            <w:vMerge w:val="restart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single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/>
                <w:sz w:val="20"/>
                <w:szCs w:val="20"/>
              </w:rPr>
              <w:t>Overall</w:t>
            </w:r>
          </w:p>
        </w:tc>
        <w:tc>
          <w:tcPr>
            <w:tcW w:w="56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/>
                <w:sz w:val="20"/>
                <w:szCs w:val="20"/>
              </w:rPr>
              <w:t>Days post symptoms onset (d.p.o)</w:t>
            </w:r>
          </w:p>
        </w:tc>
        <w:tc>
          <w:tcPr>
            <w:tcW w:w="425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 w:val="0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 w:val="0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i w:val="0"/>
                <w:iCs/>
                <w:sz w:val="20"/>
                <w:szCs w:val="20"/>
              </w:rPr>
              <w:t xml:space="preserve"> values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2763" w:type="dxa"/>
            <w:vMerge w:val="continue"/>
            <w:tcBorders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宋体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97" w:type="dxa"/>
            <w:vMerge w:val="continue"/>
            <w:tcBorders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97" w:type="dxa"/>
            <w:tcBorders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1~7</w:t>
            </w:r>
          </w:p>
        </w:tc>
        <w:tc>
          <w:tcPr>
            <w:tcW w:w="1897" w:type="dxa"/>
            <w:tcBorders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~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14</w:t>
            </w:r>
          </w:p>
        </w:tc>
        <w:tc>
          <w:tcPr>
            <w:tcW w:w="1899" w:type="dxa"/>
            <w:tcBorders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~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21</w:t>
            </w:r>
          </w:p>
        </w:tc>
        <w:tc>
          <w:tcPr>
            <w:tcW w:w="1359" w:type="dxa"/>
            <w:tcBorders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1~7 vs 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~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14</w:t>
            </w:r>
          </w:p>
        </w:tc>
        <w:tc>
          <w:tcPr>
            <w:tcW w:w="1377" w:type="dxa"/>
            <w:tcBorders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1~7 vs 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~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21</w:t>
            </w:r>
          </w:p>
        </w:tc>
        <w:tc>
          <w:tcPr>
            <w:tcW w:w="1520" w:type="dxa"/>
            <w:tcBorders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8~14 vs 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~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21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2763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 xml:space="preserve">Median Ct values of surfaces in patient room </w:t>
            </w:r>
            <w:r>
              <w:rPr>
                <w:rFonts w:ascii="Times New Roman" w:hAnsi="Times New Roman" w:eastAsia="宋体" w:cs="Times New Roman"/>
                <w:b/>
                <w:iCs/>
                <w:sz w:val="20"/>
                <w:szCs w:val="20"/>
              </w:rPr>
              <w:t>(IQR)</w:t>
            </w: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2763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00" w:firstLineChars="100"/>
              <w:rPr>
                <w:rFonts w:ascii="Times New Roman" w:hAnsi="Times New Roman" w:eastAsia="宋体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Floor</w:t>
            </w: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32.23 (29.63-33.95)</w:t>
            </w: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33.39 (30.86-33.87)</w:t>
            </w: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32.16 (29.57-34.32)</w:t>
            </w:r>
          </w:p>
        </w:tc>
        <w:tc>
          <w:tcPr>
            <w:tcW w:w="189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31.05 (28.22-33.24)</w:t>
            </w:r>
          </w:p>
        </w:tc>
        <w:tc>
          <w:tcPr>
            <w:tcW w:w="13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0.7353</w:t>
            </w:r>
          </w:p>
        </w:tc>
        <w:tc>
          <w:tcPr>
            <w:tcW w:w="137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0.5013</w:t>
            </w:r>
          </w:p>
        </w:tc>
        <w:tc>
          <w:tcPr>
            <w:tcW w:w="15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0.8562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2763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00" w:firstLineChars="100"/>
              <w:rPr>
                <w:rFonts w:ascii="Times New Roman" w:hAnsi="Times New Roman" w:eastAsia="宋体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Cs/>
                <w:sz w:val="20"/>
                <w:szCs w:val="20"/>
              </w:rPr>
              <w:t>Call button</w:t>
            </w: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32.77 (29.97-34.63)</w:t>
            </w: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32.54 (31.10-34.58)</w:t>
            </w: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33.08 (30.30-34.85)</w:t>
            </w:r>
          </w:p>
        </w:tc>
        <w:tc>
          <w:tcPr>
            <w:tcW w:w="189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31.47 (29.16-33.57)</w:t>
            </w:r>
          </w:p>
        </w:tc>
        <w:tc>
          <w:tcPr>
            <w:tcW w:w="13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0.9996</w:t>
            </w:r>
          </w:p>
        </w:tc>
        <w:tc>
          <w:tcPr>
            <w:tcW w:w="137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0.6143</w:t>
            </w:r>
          </w:p>
        </w:tc>
        <w:tc>
          <w:tcPr>
            <w:tcW w:w="15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0.5015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2763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00" w:firstLineChars="100"/>
              <w:rPr>
                <w:rFonts w:ascii="Times New Roman" w:hAnsi="Times New Roman" w:eastAsia="宋体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Cs/>
                <w:sz w:val="20"/>
                <w:szCs w:val="20"/>
              </w:rPr>
              <w:t>Light switch</w:t>
            </w: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34.70 (32.63-35.73)</w:t>
            </w: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33.43 (32.73-35.60)</w:t>
            </w: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34.74 (33.12-35.75)</w:t>
            </w:r>
          </w:p>
        </w:tc>
        <w:tc>
          <w:tcPr>
            <w:tcW w:w="189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33.66 (32.35-35.72)</w:t>
            </w:r>
          </w:p>
        </w:tc>
        <w:tc>
          <w:tcPr>
            <w:tcW w:w="13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0.1630</w:t>
            </w:r>
          </w:p>
        </w:tc>
        <w:tc>
          <w:tcPr>
            <w:tcW w:w="137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0.8094</w:t>
            </w:r>
          </w:p>
        </w:tc>
        <w:tc>
          <w:tcPr>
            <w:tcW w:w="15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0.5173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2763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00" w:firstLineChars="100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Television remote control</w:t>
            </w: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33.21 (31.14-34.72)</w:t>
            </w: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34.51 (33.46-35.87)</w:t>
            </w: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33.17 (30.93-34.79)</w:t>
            </w:r>
          </w:p>
        </w:tc>
        <w:tc>
          <w:tcPr>
            <w:tcW w:w="189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32.81 (30.74-33.93)</w:t>
            </w:r>
          </w:p>
        </w:tc>
        <w:tc>
          <w:tcPr>
            <w:tcW w:w="13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0.4800</w:t>
            </w:r>
          </w:p>
        </w:tc>
        <w:tc>
          <w:tcPr>
            <w:tcW w:w="137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0.2762</w:t>
            </w:r>
          </w:p>
        </w:tc>
        <w:tc>
          <w:tcPr>
            <w:tcW w:w="15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0.7542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2763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00" w:firstLineChars="100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Bed handrail</w:t>
            </w: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34.41 (31.86-35.27)</w:t>
            </w: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34.40 (31.59-35.15)</w:t>
            </w: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34.16 (32.02-35.20)</w:t>
            </w:r>
          </w:p>
        </w:tc>
        <w:tc>
          <w:tcPr>
            <w:tcW w:w="189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34.55 (31.97-35.74)</w:t>
            </w:r>
          </w:p>
        </w:tc>
        <w:tc>
          <w:tcPr>
            <w:tcW w:w="13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0.8688</w:t>
            </w:r>
          </w:p>
        </w:tc>
        <w:tc>
          <w:tcPr>
            <w:tcW w:w="137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0.9822</w:t>
            </w:r>
          </w:p>
        </w:tc>
        <w:tc>
          <w:tcPr>
            <w:tcW w:w="15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0.9747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2763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10" w:firstLineChars="100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"javascript:;" </w:instrText>
            </w:r>
            <w:r>
              <w:fldChar w:fldCharType="separate"/>
            </w: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Bedside cupboard</w:t>
            </w: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32.48 (29.29-35.15)</w:t>
            </w: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32.11 (30.06-35.22)</w:t>
            </w: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31.57 (28.78-34.76)</w:t>
            </w:r>
          </w:p>
        </w:tc>
        <w:tc>
          <w:tcPr>
            <w:tcW w:w="189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34.08 (30.54-35.49)</w:t>
            </w:r>
          </w:p>
        </w:tc>
        <w:tc>
          <w:tcPr>
            <w:tcW w:w="13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09435</w:t>
            </w:r>
          </w:p>
        </w:tc>
        <w:tc>
          <w:tcPr>
            <w:tcW w:w="137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0.8848</w:t>
            </w:r>
          </w:p>
        </w:tc>
        <w:tc>
          <w:tcPr>
            <w:tcW w:w="15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0.5423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2763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00" w:firstLineChars="100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Chair (arm rest)</w:t>
            </w: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34.09 (31.86-34.98)</w:t>
            </w: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34.55 (33.79-36.12)</w:t>
            </w: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33.03 (31.73-35.45)</w:t>
            </w:r>
          </w:p>
        </w:tc>
        <w:tc>
          <w:tcPr>
            <w:tcW w:w="189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33.10 (30.93-34.41)</w:t>
            </w:r>
          </w:p>
        </w:tc>
        <w:tc>
          <w:tcPr>
            <w:tcW w:w="13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0.5176</w:t>
            </w:r>
          </w:p>
        </w:tc>
        <w:tc>
          <w:tcPr>
            <w:tcW w:w="137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0.1077</w:t>
            </w:r>
          </w:p>
        </w:tc>
        <w:tc>
          <w:tcPr>
            <w:tcW w:w="15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0.3665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2763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left="189" w:leftChars="90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Door handle (patient room to bathroom)</w:t>
            </w: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32.94 (30.45-34.51)</w:t>
            </w: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34.05 (33.37-34.38)</w:t>
            </w: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33.18 (29.94-34.74)</w:t>
            </w:r>
          </w:p>
        </w:tc>
        <w:tc>
          <w:tcPr>
            <w:tcW w:w="189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30.53 (30.42-33.71)</w:t>
            </w:r>
          </w:p>
        </w:tc>
        <w:tc>
          <w:tcPr>
            <w:tcW w:w="13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0.4802</w:t>
            </w:r>
          </w:p>
        </w:tc>
        <w:tc>
          <w:tcPr>
            <w:tcW w:w="137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0.2358</w:t>
            </w:r>
          </w:p>
        </w:tc>
        <w:tc>
          <w:tcPr>
            <w:tcW w:w="15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0.7268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2763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left="189" w:leftChars="90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Deposition area (Air conditioning air outlet)</w:t>
            </w: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32.25 (28.68-33.97)</w:t>
            </w: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32.54 (29.66-33.56)</w:t>
            </w: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32.47 (28.75-34.13)</w:t>
            </w:r>
          </w:p>
        </w:tc>
        <w:tc>
          <w:tcPr>
            <w:tcW w:w="189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30.73 (27.28-33.54)</w:t>
            </w:r>
          </w:p>
        </w:tc>
        <w:tc>
          <w:tcPr>
            <w:tcW w:w="13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0.9982</w:t>
            </w:r>
          </w:p>
        </w:tc>
        <w:tc>
          <w:tcPr>
            <w:tcW w:w="137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0.8002</w:t>
            </w:r>
          </w:p>
        </w:tc>
        <w:tc>
          <w:tcPr>
            <w:tcW w:w="15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0.6700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2763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宋体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 xml:space="preserve">Median Ct values of patients’ </w:t>
            </w:r>
            <w:r>
              <w:fldChar w:fldCharType="begin"/>
            </w:r>
            <w:r>
              <w:instrText xml:space="preserve"> HYPERLINK "javascript:;" </w:instrText>
            </w:r>
            <w:r>
              <w:fldChar w:fldCharType="separate"/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daily living equipment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iCs/>
                <w:sz w:val="20"/>
                <w:szCs w:val="20"/>
              </w:rPr>
              <w:t>(IQR)</w:t>
            </w: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2763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00" w:firstLineChars="100"/>
              <w:rPr>
                <w:rFonts w:ascii="Times New Roman" w:hAnsi="Times New Roman" w:eastAsia="宋体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Mobile phone</w:t>
            </w: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33.38 (31.16-34.73)</w:t>
            </w: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34.03 (32.99-34.73)</w:t>
            </w: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tabs>
                <w:tab w:val="left" w:pos="5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33.34 (30.95-34.97)</w:t>
            </w:r>
          </w:p>
        </w:tc>
        <w:tc>
          <w:tcPr>
            <w:tcW w:w="189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33.04 (31.12-34.45)</w:t>
            </w:r>
          </w:p>
        </w:tc>
        <w:tc>
          <w:tcPr>
            <w:tcW w:w="13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0.5769</w:t>
            </w:r>
          </w:p>
        </w:tc>
        <w:tc>
          <w:tcPr>
            <w:tcW w:w="137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0.5199</w:t>
            </w:r>
          </w:p>
        </w:tc>
        <w:tc>
          <w:tcPr>
            <w:tcW w:w="15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0.9377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2763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left="189" w:leftChars="90"/>
              <w:rPr>
                <w:rFonts w:ascii="Times New Roman" w:hAnsi="Times New Roman" w:eastAsia="宋体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 xml:space="preserve">Clothes </w:t>
            </w: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33.75 (31.32-35.33)</w:t>
            </w: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33.94 (33.12-35.68)</w:t>
            </w: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33.58 (31.06-35.02)</w:t>
            </w:r>
          </w:p>
        </w:tc>
        <w:tc>
          <w:tcPr>
            <w:tcW w:w="189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33.62 (31.30-34.58)</w:t>
            </w:r>
          </w:p>
        </w:tc>
        <w:tc>
          <w:tcPr>
            <w:tcW w:w="13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0.5649</w:t>
            </w:r>
          </w:p>
        </w:tc>
        <w:tc>
          <w:tcPr>
            <w:tcW w:w="137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0.5515</w:t>
            </w:r>
          </w:p>
        </w:tc>
        <w:tc>
          <w:tcPr>
            <w:tcW w:w="15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0.9676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2763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00" w:firstLineChars="100"/>
              <w:rPr>
                <w:rFonts w:ascii="Times New Roman" w:hAnsi="Times New Roman" w:eastAsia="宋体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Cs/>
                <w:sz w:val="20"/>
                <w:szCs w:val="20"/>
              </w:rPr>
              <w:t>Pillow</w:t>
            </w: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33.00 (30.30-34.70)</w:t>
            </w: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33.87 (30.56-35.96)</w:t>
            </w: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32.85 (30.01-34.37)</w:t>
            </w:r>
          </w:p>
        </w:tc>
        <w:tc>
          <w:tcPr>
            <w:tcW w:w="189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34.23 (31.11-35.38)</w:t>
            </w:r>
          </w:p>
        </w:tc>
        <w:tc>
          <w:tcPr>
            <w:tcW w:w="13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0.9036</w:t>
            </w:r>
          </w:p>
        </w:tc>
        <w:tc>
          <w:tcPr>
            <w:tcW w:w="137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0.9522</w:t>
            </w:r>
          </w:p>
        </w:tc>
        <w:tc>
          <w:tcPr>
            <w:tcW w:w="15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0.7151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2763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iCs/>
                <w:sz w:val="20"/>
                <w:szCs w:val="20"/>
              </w:rPr>
              <w:t>Median Ct values of surfaces in bathroom (IQR)</w:t>
            </w: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763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00" w:firstLineChars="100"/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  <w:t>Toilet flush handle</w:t>
            </w: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33.73 (30.53-35.12)</w:t>
            </w: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32.22 (31.00-34.72)</w:t>
            </w: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33.70 (30.39-35.23)</w:t>
            </w:r>
          </w:p>
        </w:tc>
        <w:tc>
          <w:tcPr>
            <w:tcW w:w="189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34.47 (31.26-34.54)</w:t>
            </w:r>
          </w:p>
        </w:tc>
        <w:tc>
          <w:tcPr>
            <w:tcW w:w="13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0.8960</w:t>
            </w:r>
          </w:p>
        </w:tc>
        <w:tc>
          <w:tcPr>
            <w:tcW w:w="137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0.7586</w:t>
            </w:r>
          </w:p>
        </w:tc>
        <w:tc>
          <w:tcPr>
            <w:tcW w:w="15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0.9054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763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00" w:firstLineChars="100"/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  <w:t>Shower handle</w:t>
            </w: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33.31 (31.86-34.64)</w:t>
            </w: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32.53 (31.95-33.32)</w:t>
            </w: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33.51 (32.38-35.45)</w:t>
            </w:r>
          </w:p>
        </w:tc>
        <w:tc>
          <w:tcPr>
            <w:tcW w:w="189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33.09 (31.74-34.17)</w:t>
            </w:r>
          </w:p>
        </w:tc>
        <w:tc>
          <w:tcPr>
            <w:tcW w:w="13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0.1439</w:t>
            </w:r>
          </w:p>
        </w:tc>
        <w:tc>
          <w:tcPr>
            <w:tcW w:w="137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0.4991</w:t>
            </w:r>
          </w:p>
        </w:tc>
        <w:tc>
          <w:tcPr>
            <w:tcW w:w="15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0.8645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2763" w:type="dxa"/>
            <w:tcBorders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宋体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iCs/>
                <w:sz w:val="20"/>
                <w:szCs w:val="20"/>
              </w:rPr>
              <w:t>Median Ct values of surfaces in delivery window (IQR)</w:t>
            </w:r>
          </w:p>
        </w:tc>
        <w:tc>
          <w:tcPr>
            <w:tcW w:w="1897" w:type="dxa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33.55 (31.90-35.09)</w:t>
            </w:r>
          </w:p>
        </w:tc>
        <w:tc>
          <w:tcPr>
            <w:tcW w:w="1897" w:type="dxa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35.28 (34.03-35.88)</w:t>
            </w:r>
          </w:p>
        </w:tc>
        <w:tc>
          <w:tcPr>
            <w:tcW w:w="1897" w:type="dxa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33.55 (31.66-35.09)</w:t>
            </w:r>
          </w:p>
        </w:tc>
        <w:tc>
          <w:tcPr>
            <w:tcW w:w="1899" w:type="dxa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32.95 (31.16-34.46)</w:t>
            </w:r>
          </w:p>
        </w:tc>
        <w:tc>
          <w:tcPr>
            <w:tcW w:w="1359" w:type="dxa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0.6679</w:t>
            </w:r>
          </w:p>
        </w:tc>
        <w:tc>
          <w:tcPr>
            <w:tcW w:w="1377" w:type="dxa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0.4201</w:t>
            </w:r>
          </w:p>
        </w:tc>
        <w:tc>
          <w:tcPr>
            <w:tcW w:w="1520" w:type="dxa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0.7239</w:t>
            </w:r>
          </w:p>
        </w:tc>
      </w:tr>
    </w:tbl>
    <w:p>
      <w:pPr>
        <w:adjustRightInd w:val="0"/>
        <w:snapToGrid w:val="0"/>
        <w:rPr>
          <w:rFonts w:ascii="Times New Roman" w:hAnsi="Times New Roman" w:eastAsia="宋体" w:cs="Times New Roman"/>
          <w:bCs/>
          <w:iCs/>
          <w:sz w:val="20"/>
          <w:szCs w:val="20"/>
        </w:rPr>
      </w:pPr>
      <w:r>
        <w:rPr>
          <w:rFonts w:ascii="Times New Roman" w:hAnsi="Times New Roman" w:eastAsia="宋体" w:cs="Times New Roman"/>
          <w:bCs/>
          <w:iCs/>
          <w:sz w:val="20"/>
          <w:szCs w:val="20"/>
        </w:rPr>
        <w:t>NA: Not available.</w:t>
      </w:r>
    </w:p>
    <w:p>
      <w:pPr>
        <w:rPr>
          <w:rFonts w:ascii="Times New Roman" w:hAnsi="Times New Roman" w:cs="Times New Roman"/>
          <w:sz w:val="24"/>
          <w:szCs w:val="32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hitney-Semi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xZWViOTg0ZTRjZDk4OTU5YWEzNmQwOGQxNTljMDUifQ=="/>
  </w:docVars>
  <w:rsids>
    <w:rsidRoot w:val="00000000"/>
    <w:rsid w:val="09D141E0"/>
    <w:rsid w:val="0D763E16"/>
    <w:rsid w:val="1DAB78C1"/>
    <w:rsid w:val="3A255EE2"/>
    <w:rsid w:val="49F75373"/>
    <w:rsid w:val="572E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qFormat="1"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28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宋体" w:cs="Times New Roman"/>
      <w:b/>
      <w:sz w:val="24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ascii="Times New Roman" w:hAnsi="Times New Roman" w:eastAsia="宋体" w:cs="Times New Roman"/>
      <w:b/>
      <w:sz w:val="24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Classic 1"/>
    <w:basedOn w:val="5"/>
    <w:qFormat/>
    <w:uiPriority w:val="0"/>
    <w:pPr>
      <w:spacing w:after="200" w:line="276" w:lineRule="auto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character" w:customStyle="1" w:styleId="8">
    <w:name w:val="标题 1 字符"/>
    <w:basedOn w:val="7"/>
    <w:link w:val="2"/>
    <w:qFormat/>
    <w:uiPriority w:val="0"/>
    <w:rPr>
      <w:rFonts w:ascii="Times New Roman" w:hAnsi="Times New Roman" w:eastAsia="宋体" w:cs="Times New Roman"/>
      <w:b/>
      <w:bCs/>
      <w:kern w:val="44"/>
      <w:sz w:val="28"/>
      <w:szCs w:val="44"/>
    </w:rPr>
  </w:style>
  <w:style w:type="character" w:customStyle="1" w:styleId="9">
    <w:name w:val="fontstyle01"/>
    <w:basedOn w:val="7"/>
    <w:autoRedefine/>
    <w:qFormat/>
    <w:uiPriority w:val="0"/>
    <w:rPr>
      <w:rFonts w:ascii="Whitney-Semibold" w:hAnsi="Whitney-Semibold" w:eastAsia="Whitney-Semibold" w:cs="Whitney-Semibold"/>
      <w:color w:val="000000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2023-11-22T01:50:00Z</dcterms:created>
  <dc:creator>Administrator</dc:creator>
  <cp:lastModifiedBy>Young</cp:lastModifiedBy>
  <dcterms:modified xsi:type="dcterms:W3CDTF">2024-01-16T07:10:38Z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71E36A30943E42C780067C685E9530E5_12</vt:lpwstr>
  </property>
</Properties>
</file>