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C5A3F" w14:textId="77777777" w:rsidR="0050100C" w:rsidRPr="0050100C" w:rsidRDefault="0050100C" w:rsidP="0050100C">
      <w:pPr>
        <w:spacing w:after="240" w:line="48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54045968"/>
      <w:bookmarkStart w:id="1" w:name="OLE_LINK6"/>
      <w:bookmarkStart w:id="2" w:name="_Hlk153126249"/>
      <w:r w:rsidRPr="0050100C"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  <w:r w:rsidRPr="0050100C">
        <w:rPr>
          <w:rFonts w:ascii="Times New Roman" w:hAnsi="Times New Roman" w:cs="Times New Roman"/>
          <w:b/>
          <w:bCs/>
          <w:sz w:val="28"/>
          <w:szCs w:val="28"/>
        </w:rPr>
        <w:t xml:space="preserve">ynergistic response of extremophiles in cyanobacterial crusts against </w:t>
      </w:r>
      <w:r w:rsidRPr="0050100C">
        <w:rPr>
          <w:rFonts w:ascii="Times New Roman" w:hAnsi="Times New Roman" w:cs="Times New Roman"/>
          <w:b/>
          <w:bCs/>
          <w:i/>
          <w:iCs/>
          <w:sz w:val="28"/>
          <w:szCs w:val="28"/>
        </w:rPr>
        <w:t>in-situ</w:t>
      </w:r>
      <w:r w:rsidRPr="0050100C">
        <w:rPr>
          <w:rFonts w:ascii="Times New Roman" w:hAnsi="Times New Roman" w:cs="Times New Roman"/>
          <w:b/>
          <w:bCs/>
          <w:sz w:val="28"/>
          <w:szCs w:val="28"/>
        </w:rPr>
        <w:t xml:space="preserve"> exposure to multiple stratospheric stresses</w:t>
      </w:r>
    </w:p>
    <w:bookmarkEnd w:id="0"/>
    <w:bookmarkEnd w:id="1"/>
    <w:p w14:paraId="615F092A" w14:textId="77777777" w:rsidR="0050100C" w:rsidRPr="0050100C" w:rsidRDefault="0050100C" w:rsidP="0050100C">
      <w:pPr>
        <w:spacing w:after="240" w:line="480" w:lineRule="auto"/>
        <w:jc w:val="left"/>
        <w:rPr>
          <w:rFonts w:ascii="Times New Roman" w:hAnsi="Times New Roman" w:cs="Times New Roman"/>
          <w:szCs w:val="21"/>
          <w:vertAlign w:val="superscript"/>
        </w:rPr>
      </w:pPr>
      <w:r w:rsidRPr="0050100C">
        <w:rPr>
          <w:rFonts w:ascii="Times New Roman" w:hAnsi="Times New Roman" w:cs="Times New Roman"/>
          <w:sz w:val="24"/>
          <w:szCs w:val="24"/>
        </w:rPr>
        <w:t xml:space="preserve">Xian Zhang </w:t>
      </w:r>
      <w:r w:rsidRPr="0050100C"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r w:rsidRPr="0050100C">
        <w:rPr>
          <w:rFonts w:ascii="Times New Roman" w:hAnsi="Times New Roman" w:cs="Times New Roman"/>
          <w:sz w:val="24"/>
          <w:szCs w:val="24"/>
        </w:rPr>
        <w:t xml:space="preserve">, Qi Li </w:t>
      </w:r>
      <w:r w:rsidRPr="0050100C"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r w:rsidRPr="0050100C">
        <w:rPr>
          <w:rFonts w:ascii="Times New Roman" w:hAnsi="Times New Roman" w:cs="Times New Roman" w:hint="eastAsia"/>
          <w:sz w:val="24"/>
          <w:szCs w:val="24"/>
          <w:vertAlign w:val="superscript"/>
        </w:rPr>
        <w:t>,</w:t>
      </w:r>
      <w:r w:rsidRPr="0050100C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50100C">
        <w:rPr>
          <w:rFonts w:ascii="Times New Roman" w:hAnsi="Times New Roman" w:cs="Times New Roman"/>
          <w:sz w:val="24"/>
          <w:szCs w:val="24"/>
        </w:rPr>
        <w:t xml:space="preserve">, Haijian Yang </w:t>
      </w:r>
      <w:r w:rsidRPr="0050100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50100C">
        <w:rPr>
          <w:rFonts w:ascii="Times New Roman" w:hAnsi="Times New Roman" w:cs="Times New Roman"/>
          <w:sz w:val="24"/>
          <w:szCs w:val="24"/>
        </w:rPr>
        <w:t xml:space="preserve">, Hua Li </w:t>
      </w:r>
      <w:r w:rsidRPr="0050100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50100C">
        <w:rPr>
          <w:rFonts w:ascii="Times New Roman" w:hAnsi="Times New Roman" w:cs="Times New Roman"/>
          <w:sz w:val="24"/>
          <w:szCs w:val="24"/>
        </w:rPr>
        <w:t xml:space="preserve">, Chunxiang Hu </w:t>
      </w:r>
      <w:r w:rsidRPr="0050100C">
        <w:rPr>
          <w:rFonts w:ascii="Times New Roman" w:hAnsi="Times New Roman" w:cs="Times New Roman"/>
          <w:sz w:val="24"/>
          <w:szCs w:val="24"/>
          <w:vertAlign w:val="superscript"/>
        </w:rPr>
        <w:t>a,</w:t>
      </w:r>
      <w:r w:rsidRPr="0050100C">
        <w:rPr>
          <w:rFonts w:ascii="Times New Roman" w:hAnsi="Times New Roman" w:cs="Times New Roman"/>
          <w:sz w:val="24"/>
          <w:szCs w:val="24"/>
        </w:rPr>
        <w:t>*</w:t>
      </w:r>
    </w:p>
    <w:p w14:paraId="15EF67DA" w14:textId="77777777" w:rsidR="0050100C" w:rsidRPr="0050100C" w:rsidRDefault="0050100C" w:rsidP="0050100C">
      <w:pPr>
        <w:widowControl/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284" w:hanging="284"/>
        <w:jc w:val="left"/>
        <w:rPr>
          <w:rFonts w:ascii="Times New Roman" w:hAnsi="Times New Roman" w:cs="Times New Roman"/>
          <w:i/>
          <w:iCs/>
          <w:color w:val="000000" w:themeColor="text1"/>
          <w:sz w:val="22"/>
        </w:rPr>
      </w:pPr>
      <w:r w:rsidRPr="0050100C">
        <w:rPr>
          <w:rFonts w:ascii="Times New Roman" w:hAnsi="Times New Roman" w:cs="Times New Roman"/>
          <w:i/>
          <w:iCs/>
          <w:color w:val="000000" w:themeColor="text1"/>
          <w:sz w:val="22"/>
        </w:rPr>
        <w:t>Key Laboratory of Algal Biology, Institute of Hydrobiology, Chinese Academy of Sciences, Wuhan 430072, China;</w:t>
      </w:r>
    </w:p>
    <w:p w14:paraId="1C6FD6A3" w14:textId="77777777" w:rsidR="0050100C" w:rsidRPr="0050100C" w:rsidRDefault="0050100C" w:rsidP="0050100C">
      <w:pPr>
        <w:widowControl/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284" w:hanging="284"/>
        <w:jc w:val="left"/>
        <w:rPr>
          <w:rFonts w:ascii="Times New Roman" w:hAnsi="Times New Roman" w:cs="Times New Roman"/>
          <w:i/>
          <w:iCs/>
          <w:color w:val="000000" w:themeColor="text1"/>
          <w:sz w:val="22"/>
        </w:rPr>
      </w:pPr>
      <w:bookmarkStart w:id="3" w:name="_Hlk153377301"/>
      <w:r w:rsidRPr="0050100C">
        <w:rPr>
          <w:rFonts w:ascii="Times New Roman" w:hAnsi="Times New Roman" w:cs="Times New Roman"/>
          <w:i/>
          <w:iCs/>
          <w:color w:val="000000" w:themeColor="text1"/>
          <w:sz w:val="22"/>
        </w:rPr>
        <w:t>University of Chinese Academy of Sciences, Beijing 100049, China.</w:t>
      </w:r>
    </w:p>
    <w:bookmarkEnd w:id="3"/>
    <w:p w14:paraId="0989E6C9" w14:textId="77777777" w:rsidR="0050100C" w:rsidRPr="0050100C" w:rsidRDefault="0050100C" w:rsidP="0050100C">
      <w:pPr>
        <w:widowControl/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A677002" w14:textId="77777777" w:rsidR="0050100C" w:rsidRPr="0050100C" w:rsidRDefault="0050100C" w:rsidP="0050100C">
      <w:pPr>
        <w:widowControl/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color w:val="000000" w:themeColor="text1"/>
          <w:sz w:val="22"/>
        </w:rPr>
      </w:pPr>
      <w:r w:rsidRPr="0050100C">
        <w:rPr>
          <w:rFonts w:ascii="Times New Roman" w:hAnsi="Times New Roman" w:cs="Times New Roman"/>
          <w:color w:val="000000" w:themeColor="text1"/>
          <w:sz w:val="22"/>
          <w:vertAlign w:val="superscript"/>
        </w:rPr>
        <w:t>†</w:t>
      </w:r>
      <w:r w:rsidRPr="0050100C"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50100C">
        <w:rPr>
          <w:rFonts w:ascii="Times New Roman" w:hAnsi="Times New Roman" w:cs="Times New Roman"/>
          <w:color w:val="000000" w:themeColor="text1"/>
          <w:sz w:val="22"/>
        </w:rPr>
        <w:t xml:space="preserve">Current </w:t>
      </w:r>
      <w:r w:rsidRPr="0050100C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 w:rsidRPr="0050100C">
        <w:rPr>
          <w:rFonts w:ascii="Times New Roman" w:hAnsi="Times New Roman" w:cs="Times New Roman"/>
          <w:color w:val="000000" w:themeColor="text1"/>
          <w:sz w:val="22"/>
        </w:rPr>
        <w:t>ddress:</w:t>
      </w:r>
    </w:p>
    <w:p w14:paraId="3D40BF0A" w14:textId="77777777" w:rsidR="0050100C" w:rsidRPr="0050100C" w:rsidRDefault="0050100C" w:rsidP="0050100C">
      <w:pPr>
        <w:widowControl/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50100C">
        <w:rPr>
          <w:rFonts w:ascii="Times New Roman" w:hAnsi="Times New Roman" w:cs="Times New Roman"/>
          <w:i/>
          <w:iCs/>
          <w:color w:val="000000" w:themeColor="text1"/>
          <w:sz w:val="22"/>
        </w:rPr>
        <w:t>School of Life Sciences and Chemistry, Wuhan Donghu University, Wuhan 430212, China.</w:t>
      </w:r>
    </w:p>
    <w:p w14:paraId="77EDB2F4" w14:textId="77777777" w:rsidR="0050100C" w:rsidRPr="0050100C" w:rsidRDefault="0050100C" w:rsidP="0050100C">
      <w:pPr>
        <w:widowControl/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4F7300D" w14:textId="77777777" w:rsidR="0050100C" w:rsidRPr="0050100C" w:rsidRDefault="0050100C" w:rsidP="0050100C">
      <w:pPr>
        <w:widowControl/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9FB54D7" w14:textId="77777777" w:rsidR="0050100C" w:rsidRPr="0050100C" w:rsidRDefault="0050100C" w:rsidP="0050100C">
      <w:pPr>
        <w:widowControl/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0100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Email list of co-authors:</w:t>
      </w:r>
    </w:p>
    <w:p w14:paraId="49F28828" w14:textId="0158C7A5" w:rsidR="0050100C" w:rsidRPr="0050100C" w:rsidRDefault="0050100C" w:rsidP="0050100C">
      <w:pPr>
        <w:widowControl/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0100C">
        <w:rPr>
          <w:rFonts w:ascii="Times New Roman" w:hAnsi="Times New Roman" w:cs="Times New Roman"/>
          <w:color w:val="000000" w:themeColor="text1"/>
          <w:sz w:val="24"/>
          <w:szCs w:val="24"/>
        </w:rPr>
        <w:t>Xian Zhang: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微软雅黑 Light" w:hAnsi="Times New Roman" w:cs="Times New Roman"/>
          <w:sz w:val="24"/>
          <w:szCs w:val="24"/>
        </w:rPr>
        <w:t>zhangxian@ihb.ac.cn</w:t>
      </w:r>
      <w:r w:rsidRPr="0050100C">
        <w:rPr>
          <w:rFonts w:ascii="Times New Roman" w:hAnsi="Times New Roman" w:cs="Times New Roman"/>
          <w:sz w:val="24"/>
          <w:szCs w:val="24"/>
        </w:rPr>
        <w:t>;</w:t>
      </w:r>
    </w:p>
    <w:p w14:paraId="785E4E61" w14:textId="70CC4FFC" w:rsidR="0050100C" w:rsidRPr="0050100C" w:rsidRDefault="0050100C" w:rsidP="0050100C">
      <w:pPr>
        <w:widowControl/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50100C">
        <w:rPr>
          <w:rFonts w:ascii="Times New Roman" w:hAnsi="Times New Roman" w:cs="Times New Roman"/>
          <w:sz w:val="24"/>
          <w:szCs w:val="24"/>
          <w:lang w:val="it-IT"/>
        </w:rPr>
        <w:t>Qi Li</w:t>
      </w:r>
      <w:r w:rsidRPr="0050100C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:</w:t>
      </w:r>
      <w:r>
        <w:rPr>
          <w:rFonts w:ascii="Times New Roman" w:hAnsi="Times New Roman" w:cs="Times New Roman"/>
          <w:color w:val="0563C1" w:themeColor="hyperlink"/>
          <w:sz w:val="24"/>
          <w:szCs w:val="24"/>
          <w:u w:val="single"/>
          <w:lang w:val="it-IT"/>
        </w:rPr>
        <w:t xml:space="preserve"> liqi1689@163.com</w:t>
      </w:r>
      <w:r w:rsidRPr="0050100C">
        <w:rPr>
          <w:rFonts w:ascii="Times New Roman" w:hAnsi="Times New Roman" w:cs="Times New Roman"/>
          <w:sz w:val="24"/>
          <w:szCs w:val="24"/>
          <w:lang w:val="it-IT"/>
        </w:rPr>
        <w:t>;</w:t>
      </w:r>
    </w:p>
    <w:p w14:paraId="54F1D600" w14:textId="5918AA13" w:rsidR="0050100C" w:rsidRPr="0050100C" w:rsidRDefault="0050100C" w:rsidP="0050100C">
      <w:pPr>
        <w:widowControl/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it-IT"/>
        </w:rPr>
      </w:pPr>
      <w:r w:rsidRPr="0050100C">
        <w:rPr>
          <w:rFonts w:ascii="Times New Roman" w:hAnsi="Times New Roman" w:cs="Times New Roman"/>
          <w:sz w:val="24"/>
          <w:szCs w:val="24"/>
          <w:lang w:val="it-IT"/>
        </w:rPr>
        <w:t>Haijian Yang:</w:t>
      </w:r>
      <w:r>
        <w:rPr>
          <w:rFonts w:ascii="Times New Roman" w:eastAsia="微软雅黑 Light" w:hAnsi="Times New Roman" w:cs="Times New Roman"/>
          <w:sz w:val="24"/>
          <w:szCs w:val="24"/>
        </w:rPr>
        <w:t xml:space="preserve"> hjyang@ihb.ac.cn</w:t>
      </w:r>
      <w:r w:rsidRPr="0050100C">
        <w:rPr>
          <w:rFonts w:ascii="Times New Roman" w:hAnsi="Times New Roman" w:cs="Times New Roman"/>
          <w:sz w:val="24"/>
          <w:szCs w:val="24"/>
          <w:lang w:val="it-IT"/>
        </w:rPr>
        <w:t>, ORCID 0000-0002-7380-0004;</w:t>
      </w:r>
    </w:p>
    <w:p w14:paraId="5CAB9417" w14:textId="13E0F659" w:rsidR="0050100C" w:rsidRPr="0050100C" w:rsidRDefault="0050100C" w:rsidP="0050100C">
      <w:pPr>
        <w:widowControl/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it-IT"/>
        </w:rPr>
      </w:pPr>
      <w:r w:rsidRPr="0050100C">
        <w:rPr>
          <w:rFonts w:ascii="Times New Roman" w:hAnsi="Times New Roman" w:cs="Times New Roman"/>
          <w:sz w:val="24"/>
          <w:szCs w:val="24"/>
          <w:lang w:val="it-IT"/>
        </w:rPr>
        <w:t>Hua Li:</w:t>
      </w:r>
      <w:bookmarkEnd w:id="2"/>
      <w:r>
        <w:rPr>
          <w:rFonts w:ascii="Times New Roman" w:eastAsia="微软雅黑 Light" w:hAnsi="Times New Roman" w:cs="Times New Roman"/>
          <w:sz w:val="24"/>
          <w:szCs w:val="24"/>
        </w:rPr>
        <w:t xml:space="preserve"> lih@ihb.ac.cn</w:t>
      </w:r>
      <w:r w:rsidRPr="0050100C">
        <w:rPr>
          <w:rFonts w:ascii="Times New Roman" w:hAnsi="Times New Roman" w:cs="Times New Roman"/>
          <w:sz w:val="24"/>
          <w:szCs w:val="24"/>
          <w:lang w:val="it-IT"/>
        </w:rPr>
        <w:t>, ORCID 0000-0002-9476-0830</w:t>
      </w:r>
      <w:r w:rsidRPr="0050100C">
        <w:rPr>
          <w:rFonts w:ascii="Times New Roman" w:hAnsi="Times New Roman" w:cs="Times New Roman" w:hint="eastAsia"/>
          <w:sz w:val="24"/>
          <w:szCs w:val="24"/>
          <w:lang w:val="it-IT"/>
        </w:rPr>
        <w:t>;</w:t>
      </w:r>
    </w:p>
    <w:p w14:paraId="3D5D2B3E" w14:textId="5E73D935" w:rsidR="0050100C" w:rsidRPr="0050100C" w:rsidRDefault="0050100C" w:rsidP="0050100C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0100C">
        <w:rPr>
          <w:rFonts w:ascii="Times New Roman" w:hAnsi="Times New Roman" w:cs="Times New Roman"/>
          <w:color w:val="000000" w:themeColor="text1"/>
          <w:sz w:val="24"/>
          <w:szCs w:val="24"/>
        </w:rPr>
        <w:t>Chunxiang Hu *:</w:t>
      </w:r>
      <w:r>
        <w:rPr>
          <w:rFonts w:ascii="Times New Roman" w:eastAsia="微软雅黑 Light" w:hAnsi="Times New Roman" w:cs="Times New Roman"/>
          <w:sz w:val="24"/>
          <w:szCs w:val="24"/>
        </w:rPr>
        <w:t xml:space="preserve"> cxhu@ihb.ac.cn</w:t>
      </w:r>
      <w:r w:rsidRPr="0050100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Pr="005010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Corresponding author.</w:t>
      </w:r>
    </w:p>
    <w:p w14:paraId="0967F771" w14:textId="77777777" w:rsidR="0050100C" w:rsidRPr="0050100C" w:rsidRDefault="0050100C" w:rsidP="00E15C24">
      <w:pPr>
        <w:spacing w:line="360" w:lineRule="auto"/>
        <w:rPr>
          <w:rFonts w:hint="eastAsia"/>
        </w:rPr>
        <w:sectPr w:rsidR="0050100C" w:rsidRPr="0050100C" w:rsidSect="00D41A4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1E67D9E" w14:textId="1AFDF76E" w:rsidR="00C1067C" w:rsidRDefault="00C1067C" w:rsidP="00E15C24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1F327C26" wp14:editId="623574BE">
            <wp:extent cx="5274310" cy="3477895"/>
            <wp:effectExtent l="0" t="0" r="2540" b="8255"/>
            <wp:docPr id="16338375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3837577" name="图片 163383757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77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CC452" w14:textId="77777777" w:rsidR="00C1067C" w:rsidRDefault="00C1067C" w:rsidP="00E15C24">
      <w:pPr>
        <w:spacing w:line="360" w:lineRule="auto"/>
        <w:jc w:val="left"/>
        <w:rPr>
          <w:rFonts w:ascii="Times New Roman" w:hAnsi="Times New Roman" w:cs="Times New Roman"/>
          <w:sz w:val="22"/>
        </w:rPr>
        <w:sectPr w:rsidR="00C1067C" w:rsidSect="00D41A4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1067C">
        <w:rPr>
          <w:rFonts w:ascii="Times New Roman" w:hAnsi="Times New Roman" w:cs="Times New Roman"/>
          <w:b/>
          <w:bCs/>
          <w:sz w:val="22"/>
        </w:rPr>
        <w:t>Fig. S1 The community structure at various sequencing levels between stratospheric exposed groups and the ground control groups.</w:t>
      </w:r>
      <w:r w:rsidRPr="00C1067C">
        <w:rPr>
          <w:rFonts w:ascii="Times New Roman" w:hAnsi="Times New Roman" w:cs="Times New Roman"/>
          <w:sz w:val="22"/>
        </w:rPr>
        <w:t xml:space="preserve"> </w:t>
      </w:r>
      <w:r w:rsidRPr="00C1067C">
        <w:rPr>
          <w:rFonts w:ascii="Times New Roman" w:hAnsi="Times New Roman" w:cs="Times New Roman"/>
          <w:b/>
          <w:bCs/>
          <w:sz w:val="22"/>
        </w:rPr>
        <w:t>A</w:t>
      </w:r>
      <w:r w:rsidRPr="00C1067C">
        <w:rPr>
          <w:rFonts w:ascii="Times New Roman" w:hAnsi="Times New Roman" w:cs="Times New Roman"/>
          <w:sz w:val="22"/>
        </w:rPr>
        <w:t xml:space="preserve"> Community structure of phylum levels based on contigs</w:t>
      </w:r>
      <w:r w:rsidRPr="00C1067C">
        <w:rPr>
          <w:rFonts w:ascii="Times New Roman" w:hAnsi="Times New Roman" w:cs="Times New Roman" w:hint="eastAsia"/>
          <w:sz w:val="22"/>
        </w:rPr>
        <w:t>,</w:t>
      </w:r>
      <w:r w:rsidRPr="00C1067C">
        <w:rPr>
          <w:rFonts w:ascii="Times New Roman" w:hAnsi="Times New Roman" w:cs="Times New Roman"/>
          <w:sz w:val="22"/>
        </w:rPr>
        <w:t xml:space="preserve"> MAGs and 16S rRNA datasets. </w:t>
      </w:r>
      <w:r w:rsidRPr="00C1067C">
        <w:rPr>
          <w:rFonts w:ascii="Times New Roman" w:hAnsi="Times New Roman" w:cs="Times New Roman"/>
          <w:b/>
          <w:bCs/>
          <w:sz w:val="22"/>
        </w:rPr>
        <w:t>B</w:t>
      </w:r>
      <w:r w:rsidRPr="00C1067C">
        <w:rPr>
          <w:rFonts w:ascii="Times New Roman" w:hAnsi="Times New Roman" w:cs="Times New Roman"/>
          <w:sz w:val="22"/>
        </w:rPr>
        <w:t xml:space="preserve"> Community structure of phylum</w:t>
      </w:r>
      <w:r w:rsidRPr="00C1067C">
        <w:rPr>
          <w:rFonts w:ascii="Times New Roman" w:hAnsi="Times New Roman" w:cs="Times New Roman" w:hint="eastAsia"/>
          <w:sz w:val="22"/>
        </w:rPr>
        <w:t>,</w:t>
      </w:r>
      <w:r w:rsidRPr="00C1067C">
        <w:rPr>
          <w:rFonts w:ascii="Times New Roman" w:hAnsi="Times New Roman" w:cs="Times New Roman"/>
          <w:sz w:val="22"/>
        </w:rPr>
        <w:t xml:space="preserve"> order and genus levels based on metagenomic datasets. </w:t>
      </w:r>
      <w:r w:rsidRPr="00C1067C">
        <w:rPr>
          <w:rFonts w:ascii="Times New Roman" w:hAnsi="Times New Roman" w:cs="Times New Roman"/>
          <w:b/>
          <w:bCs/>
          <w:sz w:val="22"/>
        </w:rPr>
        <w:t>C</w:t>
      </w:r>
      <w:r w:rsidRPr="00C1067C">
        <w:rPr>
          <w:rFonts w:ascii="Times New Roman" w:hAnsi="Times New Roman" w:cs="Times New Roman"/>
          <w:sz w:val="22"/>
        </w:rPr>
        <w:t xml:space="preserve"> Community structure of phylum</w:t>
      </w:r>
      <w:r w:rsidRPr="00C1067C">
        <w:rPr>
          <w:rFonts w:ascii="Times New Roman" w:hAnsi="Times New Roman" w:cs="Times New Roman" w:hint="eastAsia"/>
          <w:sz w:val="22"/>
        </w:rPr>
        <w:t>,</w:t>
      </w:r>
      <w:r w:rsidRPr="00C1067C">
        <w:rPr>
          <w:rFonts w:ascii="Times New Roman" w:hAnsi="Times New Roman" w:cs="Times New Roman"/>
          <w:sz w:val="22"/>
        </w:rPr>
        <w:t xml:space="preserve"> order and genus levels based on metatranscriptomic datasets. </w:t>
      </w:r>
      <w:r w:rsidRPr="00C1067C">
        <w:rPr>
          <w:rFonts w:ascii="Times New Roman" w:hAnsi="Times New Roman" w:cs="Times New Roman"/>
          <w:b/>
          <w:bCs/>
          <w:sz w:val="22"/>
        </w:rPr>
        <w:t>D</w:t>
      </w:r>
      <w:r w:rsidRPr="00C1067C">
        <w:rPr>
          <w:rFonts w:ascii="Times New Roman" w:hAnsi="Times New Roman" w:cs="Times New Roman"/>
          <w:sz w:val="22"/>
        </w:rPr>
        <w:t xml:space="preserve"> Community structure of phylum</w:t>
      </w:r>
      <w:r w:rsidRPr="00C1067C">
        <w:rPr>
          <w:rFonts w:ascii="Times New Roman" w:hAnsi="Times New Roman" w:cs="Times New Roman" w:hint="eastAsia"/>
          <w:sz w:val="22"/>
        </w:rPr>
        <w:t>,</w:t>
      </w:r>
      <w:r w:rsidRPr="00C1067C">
        <w:rPr>
          <w:rFonts w:ascii="Times New Roman" w:hAnsi="Times New Roman" w:cs="Times New Roman"/>
          <w:sz w:val="22"/>
        </w:rPr>
        <w:t xml:space="preserve"> order and genus levels based on metaproteomic datasets. The colors indicate taxonomic information. Abbreviations: G represents the ground control groups, and S represents the stratospheric exposed groups. </w:t>
      </w:r>
    </w:p>
    <w:p w14:paraId="3F478D39" w14:textId="5D494607" w:rsidR="00C1067C" w:rsidRPr="00C1067C" w:rsidRDefault="00C1067C" w:rsidP="00E15C24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5F1065C4" wp14:editId="28D72F11">
            <wp:extent cx="5709794" cy="2468880"/>
            <wp:effectExtent l="0" t="0" r="5715" b="7620"/>
            <wp:docPr id="109937912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9379125" name="图片 1099379125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06" b="58193"/>
                    <a:stretch/>
                  </pic:blipFill>
                  <pic:spPr bwMode="auto">
                    <a:xfrm>
                      <a:off x="0" y="0"/>
                      <a:ext cx="5712173" cy="24699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6FA66F" w14:textId="77777777" w:rsidR="00C1067C" w:rsidRDefault="00C1067C" w:rsidP="00E15C24">
      <w:pPr>
        <w:spacing w:line="360" w:lineRule="auto"/>
        <w:jc w:val="left"/>
        <w:rPr>
          <w:rFonts w:ascii="Times New Roman" w:hAnsi="Times New Roman" w:cs="Times New Roman"/>
          <w:sz w:val="22"/>
        </w:rPr>
        <w:sectPr w:rsidR="00C1067C" w:rsidSect="00D41A4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1067C">
        <w:rPr>
          <w:rFonts w:ascii="Times New Roman" w:hAnsi="Times New Roman" w:cs="Times New Roman"/>
          <w:b/>
          <w:bCs/>
          <w:sz w:val="22"/>
        </w:rPr>
        <w:t>Fig. S2 Comparison of community structure changes at the metagenomic, and metaproteomic levels between stratospheric exposed groups and ground control groups.</w:t>
      </w:r>
      <w:r w:rsidRPr="00C1067C">
        <w:rPr>
          <w:rFonts w:ascii="Times New Roman" w:hAnsi="Times New Roman" w:cs="Times New Roman"/>
          <w:sz w:val="22"/>
        </w:rPr>
        <w:t xml:space="preserve"> </w:t>
      </w:r>
      <w:r w:rsidRPr="00C1067C">
        <w:rPr>
          <w:rFonts w:ascii="Times New Roman" w:hAnsi="Times New Roman" w:cs="Times New Roman"/>
          <w:b/>
          <w:bCs/>
          <w:sz w:val="22"/>
        </w:rPr>
        <w:t>A</w:t>
      </w:r>
      <w:r w:rsidRPr="00C1067C">
        <w:rPr>
          <w:rFonts w:ascii="Times New Roman" w:hAnsi="Times New Roman" w:cs="Times New Roman"/>
          <w:sz w:val="22"/>
        </w:rPr>
        <w:t xml:space="preserve"> Heatmap of relative abundance changes of phylum</w:t>
      </w:r>
      <w:r w:rsidRPr="00C1067C">
        <w:rPr>
          <w:rFonts w:ascii="Times New Roman" w:hAnsi="Times New Roman" w:cs="Times New Roman" w:hint="eastAsia"/>
          <w:sz w:val="22"/>
        </w:rPr>
        <w:t>,</w:t>
      </w:r>
      <w:r w:rsidRPr="00C1067C">
        <w:rPr>
          <w:rFonts w:ascii="Times New Roman" w:hAnsi="Times New Roman" w:cs="Times New Roman"/>
          <w:sz w:val="22"/>
        </w:rPr>
        <w:t xml:space="preserve"> order and genus levels based on</w:t>
      </w:r>
      <w:r>
        <w:rPr>
          <w:rFonts w:ascii="Times New Roman" w:hAnsi="Times New Roman" w:cs="Times New Roman"/>
          <w:sz w:val="22"/>
        </w:rPr>
        <w:t xml:space="preserve"> </w:t>
      </w:r>
      <w:r w:rsidRPr="00C1067C">
        <w:rPr>
          <w:rFonts w:ascii="Times New Roman" w:hAnsi="Times New Roman" w:cs="Times New Roman"/>
          <w:sz w:val="22"/>
        </w:rPr>
        <w:t xml:space="preserve">metagenomic datasets. </w:t>
      </w:r>
      <w:r w:rsidRPr="00C1067C">
        <w:rPr>
          <w:rFonts w:ascii="Times New Roman" w:hAnsi="Times New Roman" w:cs="Times New Roman"/>
          <w:b/>
          <w:bCs/>
          <w:sz w:val="22"/>
        </w:rPr>
        <w:t>B</w:t>
      </w:r>
      <w:r w:rsidRPr="00C1067C">
        <w:rPr>
          <w:rFonts w:ascii="Times New Roman" w:hAnsi="Times New Roman" w:cs="Times New Roman"/>
          <w:sz w:val="22"/>
        </w:rPr>
        <w:t xml:space="preserve"> Heatmap of relative abundance changes of phylum</w:t>
      </w:r>
      <w:r w:rsidRPr="00C1067C">
        <w:rPr>
          <w:rFonts w:ascii="Times New Roman" w:hAnsi="Times New Roman" w:cs="Times New Roman" w:hint="eastAsia"/>
          <w:sz w:val="22"/>
        </w:rPr>
        <w:t>,</w:t>
      </w:r>
      <w:r w:rsidRPr="00C1067C">
        <w:rPr>
          <w:rFonts w:ascii="Times New Roman" w:hAnsi="Times New Roman" w:cs="Times New Roman"/>
          <w:sz w:val="22"/>
        </w:rPr>
        <w:t xml:space="preserve"> order and genus levels based on metaproteomic datasets. The colors indicate taxonomic information. G represents the ground control groups, and S represents the stratospheric exposed groups.</w:t>
      </w:r>
    </w:p>
    <w:p w14:paraId="3CBC5617" w14:textId="7B2B482B" w:rsidR="00C1067C" w:rsidRPr="00C1067C" w:rsidRDefault="00C1067C" w:rsidP="00E15C24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467C8B5D" wp14:editId="38B5930D">
            <wp:extent cx="5274310" cy="3122930"/>
            <wp:effectExtent l="0" t="0" r="2540" b="1270"/>
            <wp:docPr id="34145766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457666" name="图片 34145766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2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56B555" w14:textId="35FA55B2" w:rsidR="00C1067C" w:rsidRDefault="00C1067C" w:rsidP="00E15C24">
      <w:pPr>
        <w:spacing w:line="360" w:lineRule="auto"/>
        <w:jc w:val="left"/>
        <w:rPr>
          <w:rFonts w:ascii="Times New Roman" w:hAnsi="Times New Roman" w:cs="Times New Roman"/>
          <w:sz w:val="22"/>
        </w:rPr>
        <w:sectPr w:rsidR="00C1067C" w:rsidSect="00D41A4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1067C">
        <w:rPr>
          <w:rFonts w:ascii="Times New Roman" w:hAnsi="Times New Roman" w:cs="Times New Roman"/>
          <w:b/>
          <w:bCs/>
          <w:sz w:val="22"/>
        </w:rPr>
        <w:t>Fig. S</w:t>
      </w:r>
      <w:r>
        <w:rPr>
          <w:rFonts w:ascii="Times New Roman" w:hAnsi="Times New Roman" w:cs="Times New Roman"/>
          <w:b/>
          <w:bCs/>
          <w:sz w:val="22"/>
        </w:rPr>
        <w:t>3</w:t>
      </w:r>
      <w:r w:rsidRPr="00C1067C">
        <w:rPr>
          <w:rFonts w:ascii="Times New Roman" w:hAnsi="Times New Roman" w:cs="Times New Roman"/>
          <w:b/>
          <w:bCs/>
          <w:sz w:val="22"/>
        </w:rPr>
        <w:t xml:space="preserve"> Functional differences analysis at the metagenomic level in stratospheric exposed groups compared to ground control groups.</w:t>
      </w:r>
      <w:r w:rsidRPr="00C1067C">
        <w:rPr>
          <w:rFonts w:ascii="Times New Roman" w:hAnsi="Times New Roman" w:cs="Times New Roman"/>
          <w:sz w:val="22"/>
        </w:rPr>
        <w:t xml:space="preserve"> </w:t>
      </w:r>
      <w:r w:rsidRPr="00C1067C">
        <w:rPr>
          <w:rFonts w:ascii="Times New Roman" w:hAnsi="Times New Roman" w:cs="Times New Roman"/>
          <w:b/>
          <w:bCs/>
          <w:sz w:val="22"/>
        </w:rPr>
        <w:t>A</w:t>
      </w:r>
      <w:r w:rsidRPr="00C1067C">
        <w:rPr>
          <w:rFonts w:ascii="Times New Roman" w:hAnsi="Times New Roman" w:cs="Times New Roman"/>
          <w:sz w:val="22"/>
        </w:rPr>
        <w:t xml:space="preserve"> The volcano plot displays the proportion of changed KOs. Red dots represent significantly upregulated KOs, blue dots represent significantly downregulated KOs, and gray dots represent KOs with no significant difference. </w:t>
      </w:r>
      <w:r w:rsidRPr="00C1067C">
        <w:rPr>
          <w:rFonts w:ascii="Times New Roman" w:hAnsi="Times New Roman" w:cs="Times New Roman"/>
          <w:b/>
          <w:bCs/>
          <w:sz w:val="22"/>
        </w:rPr>
        <w:t>B</w:t>
      </w:r>
      <w:r w:rsidRPr="00C1067C">
        <w:rPr>
          <w:rFonts w:ascii="Times New Roman" w:hAnsi="Times New Roman" w:cs="Times New Roman"/>
          <w:sz w:val="22"/>
        </w:rPr>
        <w:t xml:space="preserve"> Circular heat map displays the number of upregulated KOs and downregulated KOs. Bubble plots displaying the KEGG enrichment results of changed KOs. G represents the ground control groups, and S represents the stratospheric exposed groups. </w:t>
      </w:r>
    </w:p>
    <w:p w14:paraId="60EBCA55" w14:textId="1A39EFE3" w:rsidR="00C1067C" w:rsidRPr="00C1067C" w:rsidRDefault="00C1067C" w:rsidP="00E15C24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3BB4913C" wp14:editId="6CB00B7C">
            <wp:extent cx="5274310" cy="3632835"/>
            <wp:effectExtent l="0" t="0" r="2540" b="5715"/>
            <wp:docPr id="93486780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867805" name="图片 93486780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2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8710AF" w14:textId="74CA24BB" w:rsidR="00C1067C" w:rsidRDefault="00C1067C" w:rsidP="00E15C24">
      <w:pPr>
        <w:spacing w:line="360" w:lineRule="auto"/>
        <w:rPr>
          <w:rFonts w:ascii="Times New Roman" w:hAnsi="Times New Roman" w:cs="Times New Roman"/>
          <w:sz w:val="22"/>
        </w:rPr>
        <w:sectPr w:rsidR="00C1067C" w:rsidSect="00D41A4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1067C">
        <w:rPr>
          <w:rFonts w:ascii="Times New Roman" w:hAnsi="Times New Roman" w:cs="Times New Roman"/>
          <w:b/>
          <w:bCs/>
          <w:sz w:val="22"/>
        </w:rPr>
        <w:t>Fig. S</w:t>
      </w:r>
      <w:r>
        <w:rPr>
          <w:rFonts w:ascii="Times New Roman" w:hAnsi="Times New Roman" w:cs="Times New Roman"/>
          <w:b/>
          <w:bCs/>
          <w:sz w:val="22"/>
        </w:rPr>
        <w:t>4</w:t>
      </w:r>
      <w:r w:rsidRPr="00C1067C">
        <w:rPr>
          <w:rFonts w:ascii="Times New Roman" w:hAnsi="Times New Roman" w:cs="Times New Roman"/>
          <w:b/>
          <w:bCs/>
          <w:sz w:val="22"/>
        </w:rPr>
        <w:t xml:space="preserve"> Functional differences analysis at the metaproteomic level in stratospheric exposed groups compared to the ground control groups.</w:t>
      </w:r>
      <w:r w:rsidRPr="00C1067C">
        <w:rPr>
          <w:rFonts w:ascii="Times New Roman" w:hAnsi="Times New Roman" w:cs="Times New Roman"/>
          <w:sz w:val="22"/>
        </w:rPr>
        <w:t xml:space="preserve"> </w:t>
      </w:r>
      <w:r w:rsidRPr="00C1067C">
        <w:rPr>
          <w:rFonts w:ascii="Times New Roman" w:hAnsi="Times New Roman" w:cs="Times New Roman"/>
          <w:b/>
          <w:bCs/>
          <w:sz w:val="22"/>
        </w:rPr>
        <w:t>A</w:t>
      </w:r>
      <w:r w:rsidRPr="00C1067C">
        <w:rPr>
          <w:rFonts w:ascii="Times New Roman" w:hAnsi="Times New Roman" w:cs="Times New Roman"/>
          <w:sz w:val="22"/>
        </w:rPr>
        <w:t xml:space="preserve"> The heat map of KOs showing a changing trend, with KOs on the left indicating an upward trend and KOs on the right indicating a downward trend. </w:t>
      </w:r>
      <w:r w:rsidRPr="00C1067C">
        <w:rPr>
          <w:rFonts w:ascii="Times New Roman" w:hAnsi="Times New Roman" w:cs="Times New Roman"/>
          <w:b/>
          <w:bCs/>
          <w:sz w:val="22"/>
        </w:rPr>
        <w:t>B</w:t>
      </w:r>
      <w:r w:rsidRPr="00C1067C">
        <w:rPr>
          <w:rFonts w:ascii="Times New Roman" w:hAnsi="Times New Roman" w:cs="Times New Roman"/>
          <w:sz w:val="22"/>
        </w:rPr>
        <w:t xml:space="preserve"> Bubble plots displaying the KEGG enrichment results of KOs with changing trend. G represents the ground control groups, and S represents the stratospheric exposed groups.</w:t>
      </w:r>
    </w:p>
    <w:p w14:paraId="67B09FDF" w14:textId="60251768" w:rsidR="00C1067C" w:rsidRDefault="00C1067C" w:rsidP="00E15C24">
      <w:pPr>
        <w:spacing w:line="360" w:lineRule="auto"/>
        <w:rPr>
          <w:sz w:val="20"/>
          <w:szCs w:val="21"/>
        </w:rPr>
      </w:pPr>
      <w:r>
        <w:rPr>
          <w:rFonts w:hint="eastAsia"/>
          <w:noProof/>
          <w:sz w:val="20"/>
          <w:szCs w:val="21"/>
        </w:rPr>
        <w:lastRenderedPageBreak/>
        <w:drawing>
          <wp:inline distT="0" distB="0" distL="0" distR="0" wp14:anchorId="09FFE67F" wp14:editId="3E2D58AF">
            <wp:extent cx="5274310" cy="2927350"/>
            <wp:effectExtent l="0" t="0" r="2540" b="6350"/>
            <wp:docPr id="12075172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751723" name="图片 12075172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17DE92" w14:textId="57700D31" w:rsidR="00C1067C" w:rsidRDefault="00C1067C" w:rsidP="00E15C24">
      <w:pPr>
        <w:spacing w:line="360" w:lineRule="auto"/>
        <w:jc w:val="left"/>
        <w:rPr>
          <w:rFonts w:ascii="Times New Roman" w:hAnsi="Times New Roman" w:cs="Times New Roman"/>
          <w:sz w:val="22"/>
        </w:rPr>
        <w:sectPr w:rsidR="00C1067C" w:rsidSect="00D41A4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1067C">
        <w:rPr>
          <w:rFonts w:ascii="Times New Roman" w:hAnsi="Times New Roman" w:cs="Times New Roman"/>
          <w:b/>
          <w:bCs/>
          <w:sz w:val="22"/>
        </w:rPr>
        <w:t>Fig. S</w:t>
      </w:r>
      <w:r>
        <w:rPr>
          <w:rFonts w:ascii="Times New Roman" w:hAnsi="Times New Roman" w:cs="Times New Roman"/>
          <w:b/>
          <w:bCs/>
          <w:sz w:val="22"/>
        </w:rPr>
        <w:t>5</w:t>
      </w:r>
      <w:r w:rsidRPr="00C1067C">
        <w:rPr>
          <w:rFonts w:ascii="Times New Roman" w:hAnsi="Times New Roman" w:cs="Times New Roman"/>
          <w:b/>
          <w:bCs/>
          <w:sz w:val="22"/>
        </w:rPr>
        <w:t xml:space="preserve"> Taxa contributions of changed KO expression in stratospheric exposed groups compared to ground control groups.</w:t>
      </w:r>
      <w:r w:rsidRPr="00C1067C">
        <w:rPr>
          <w:rFonts w:ascii="Times New Roman" w:hAnsi="Times New Roman" w:cs="Times New Roman"/>
          <w:sz w:val="22"/>
        </w:rPr>
        <w:t xml:space="preserve"> The numbers represent functional modules: 1. Sulfur metabolism; 2. Nitrogen metabolism; 3. Photosynthesis; 4. Gaseous chemical energy conversion; 5. Macromolecule degradation; 6. Stress response; 7. Central carbon metabolism; and 8. Substance transport. The colors indicate the proportion of organisms (at the phylum level). G represents the ground control groups, and S represents the stratospheric exposed groups.</w:t>
      </w:r>
    </w:p>
    <w:p w14:paraId="4F203F97" w14:textId="0776632C" w:rsidR="00C1067C" w:rsidRDefault="00C1067C" w:rsidP="00E15C24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63C74322" wp14:editId="4B776368">
            <wp:extent cx="5274310" cy="4462780"/>
            <wp:effectExtent l="0" t="0" r="2540" b="0"/>
            <wp:docPr id="99714883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7148835" name="图片 99714883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6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E357D8" w14:textId="77777777" w:rsidR="00A909F5" w:rsidRDefault="00A909F5" w:rsidP="00E15C24">
      <w:pPr>
        <w:spacing w:line="360" w:lineRule="auto"/>
        <w:jc w:val="left"/>
        <w:rPr>
          <w:rFonts w:ascii="Times New Roman" w:hAnsi="Times New Roman" w:cs="Times New Roman"/>
          <w:sz w:val="22"/>
        </w:rPr>
        <w:sectPr w:rsidR="00A909F5" w:rsidSect="00D41A4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909F5">
        <w:rPr>
          <w:rFonts w:ascii="Times New Roman" w:hAnsi="Times New Roman" w:cs="Times New Roman"/>
          <w:b/>
          <w:bCs/>
          <w:sz w:val="22"/>
        </w:rPr>
        <w:t>Fig. S</w:t>
      </w:r>
      <w:r>
        <w:rPr>
          <w:rFonts w:ascii="Times New Roman" w:hAnsi="Times New Roman" w:cs="Times New Roman"/>
          <w:b/>
          <w:bCs/>
          <w:sz w:val="22"/>
        </w:rPr>
        <w:t>6</w:t>
      </w:r>
      <w:r w:rsidRPr="00A909F5">
        <w:rPr>
          <w:rFonts w:ascii="Times New Roman" w:hAnsi="Times New Roman" w:cs="Times New Roman"/>
          <w:b/>
          <w:bCs/>
          <w:sz w:val="22"/>
        </w:rPr>
        <w:t xml:space="preserve"> Evolutionary tree of cyanobacterial biocrusts community based on MAGs.</w:t>
      </w:r>
      <w:r w:rsidRPr="00A909F5">
        <w:rPr>
          <w:rFonts w:ascii="Times New Roman" w:hAnsi="Times New Roman" w:cs="Times New Roman"/>
          <w:sz w:val="22"/>
        </w:rPr>
        <w:t xml:space="preserve"> From the outermost to innermost circle, the column chart represents the relative abundance of MAGs in the metagenome; pentagrams indicate high-quality MAGs; black and white gradient indicates pollution level (from low to high); white and purple gradient indicates completeness (from low to high); background color represents taxonomic information.</w:t>
      </w:r>
    </w:p>
    <w:p w14:paraId="4D313B3B" w14:textId="0AAB07C3" w:rsidR="00C1067C" w:rsidRDefault="00A909F5" w:rsidP="00E15C24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lastRenderedPageBreak/>
        <w:drawing>
          <wp:inline distT="0" distB="0" distL="0" distR="0" wp14:anchorId="5E557092" wp14:editId="7D4CC253">
            <wp:extent cx="5274310" cy="5844540"/>
            <wp:effectExtent l="0" t="0" r="2540" b="3810"/>
            <wp:docPr id="13701104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11041" name="图片 13701104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44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22127" w14:textId="358B5853" w:rsidR="00A909F5" w:rsidRDefault="00A909F5" w:rsidP="00E15C24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  <w:sectPr w:rsidR="00A909F5" w:rsidSect="00D41A4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C69BC">
        <w:rPr>
          <w:rFonts w:ascii="Times New Roman" w:hAnsi="Times New Roman" w:cs="Times New Roman"/>
          <w:b/>
          <w:bCs/>
          <w:sz w:val="24"/>
          <w:szCs w:val="24"/>
        </w:rPr>
        <w:t>Fig.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C69BC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2C69BC">
        <w:rPr>
          <w:rFonts w:ascii="Times New Roman" w:hAnsi="Times New Roman" w:cs="Times New Roman"/>
          <w:b/>
          <w:bCs/>
          <w:sz w:val="24"/>
          <w:szCs w:val="24"/>
        </w:rPr>
        <w:t xml:space="preserve"> Community life history strategies and taxonomic (phylum-level) life history characteristics based on metagenomic level.</w:t>
      </w:r>
      <w:r w:rsidRPr="002C69BC">
        <w:rPr>
          <w:rFonts w:ascii="Times New Roman" w:hAnsi="Times New Roman" w:cs="Times New Roman"/>
          <w:sz w:val="24"/>
          <w:szCs w:val="24"/>
        </w:rPr>
        <w:t xml:space="preserve"> </w:t>
      </w:r>
      <w:r w:rsidRPr="00E01A25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2C69BC">
        <w:rPr>
          <w:rFonts w:ascii="Times New Roman" w:hAnsi="Times New Roman" w:cs="Times New Roman"/>
          <w:sz w:val="24"/>
          <w:szCs w:val="24"/>
        </w:rPr>
        <w:t xml:space="preserve"> Community life history strategies based on metagenomic level. The bar chart color represents the proportion of taxonomic contributing to community strategies. </w:t>
      </w:r>
      <w:r w:rsidRPr="00E01A25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2C69BC">
        <w:rPr>
          <w:rFonts w:ascii="Times New Roman" w:hAnsi="Times New Roman" w:cs="Times New Roman"/>
          <w:sz w:val="24"/>
          <w:szCs w:val="24"/>
        </w:rPr>
        <w:t xml:space="preserve"> Ternary plots based on the taxonomic (phylum-level) life history characteristics on metagenomic level. The size of the circle is proportional to the relative abundance of the taxa. The colors indicate taxonomic information. A-strategy refers to resource acquisition, P-strategy represents growth potential, and S-strategy denotes stress tolerance.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69BC">
        <w:rPr>
          <w:rFonts w:ascii="Times New Roman" w:hAnsi="Times New Roman" w:cs="Times New Roman"/>
          <w:sz w:val="24"/>
          <w:szCs w:val="24"/>
        </w:rPr>
        <w:t>G represents the ground control groups, and S represents the stratospheric exposed groups.</w:t>
      </w:r>
    </w:p>
    <w:p w14:paraId="21BC855D" w14:textId="0275E432" w:rsidR="00A909F5" w:rsidRDefault="00A909F5" w:rsidP="00E15C24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7FC00AE2" wp14:editId="08AD5970">
            <wp:extent cx="5274310" cy="2732405"/>
            <wp:effectExtent l="0" t="0" r="2540" b="0"/>
            <wp:docPr id="94299232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2992322" name="图片 942992322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3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A11BDA" w14:textId="77777777" w:rsidR="00A909F5" w:rsidRDefault="00A909F5" w:rsidP="00E15C24">
      <w:pPr>
        <w:spacing w:line="360" w:lineRule="auto"/>
        <w:jc w:val="left"/>
        <w:rPr>
          <w:rFonts w:ascii="Times New Roman" w:hAnsi="Times New Roman" w:cs="Times New Roman"/>
          <w:sz w:val="22"/>
        </w:rPr>
        <w:sectPr w:rsidR="00A909F5" w:rsidSect="00D41A4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909F5">
        <w:rPr>
          <w:rFonts w:ascii="Times New Roman" w:hAnsi="Times New Roman" w:cs="Times New Roman"/>
          <w:b/>
          <w:bCs/>
          <w:sz w:val="22"/>
        </w:rPr>
        <w:t>Fig. S8 Clustering diagram of relative abundance of high-quality MAGs at the metagenomic and metatranscriptomic levels</w:t>
      </w:r>
      <w:r w:rsidRPr="00A909F5">
        <w:rPr>
          <w:rFonts w:ascii="Times New Roman" w:hAnsi="Times New Roman" w:cs="Times New Roman"/>
          <w:sz w:val="22"/>
        </w:rPr>
        <w:t xml:space="preserve">. </w:t>
      </w:r>
      <w:r w:rsidRPr="00A909F5">
        <w:rPr>
          <w:rFonts w:ascii="Times New Roman" w:hAnsi="Times New Roman" w:cs="Times New Roman"/>
          <w:b/>
          <w:bCs/>
          <w:sz w:val="22"/>
        </w:rPr>
        <w:t>A</w:t>
      </w:r>
      <w:r w:rsidRPr="00A909F5">
        <w:rPr>
          <w:rFonts w:ascii="Times New Roman" w:hAnsi="Times New Roman" w:cs="Times New Roman"/>
          <w:sz w:val="22"/>
        </w:rPr>
        <w:t xml:space="preserve"> Clustering diagram of relative abundance of high-quality MAGs at the metagenomic levels. </w:t>
      </w:r>
      <w:r w:rsidRPr="00A909F5">
        <w:rPr>
          <w:rFonts w:ascii="Times New Roman" w:hAnsi="Times New Roman" w:cs="Times New Roman"/>
          <w:b/>
          <w:bCs/>
          <w:sz w:val="22"/>
        </w:rPr>
        <w:t>B</w:t>
      </w:r>
      <w:r w:rsidRPr="00A909F5">
        <w:rPr>
          <w:rFonts w:ascii="Times New Roman" w:hAnsi="Times New Roman" w:cs="Times New Roman"/>
          <w:sz w:val="22"/>
        </w:rPr>
        <w:t xml:space="preserve"> Clustering diagram of relative abundance of high-quality MAGs at the metatranscriptomic levels. Red indicates positive correlation, blue indicates negative correlation; red triangles indicate significant upregulation of MAGs.</w:t>
      </w:r>
    </w:p>
    <w:p w14:paraId="6387E728" w14:textId="454D2B44" w:rsidR="00A909F5" w:rsidRDefault="00A909F5" w:rsidP="00E15C24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noProof/>
          <w:sz w:val="22"/>
        </w:rPr>
        <w:lastRenderedPageBreak/>
        <w:drawing>
          <wp:inline distT="0" distB="0" distL="0" distR="0" wp14:anchorId="3C8196E3" wp14:editId="2BC39163">
            <wp:extent cx="5274310" cy="4564380"/>
            <wp:effectExtent l="0" t="0" r="2540" b="7620"/>
            <wp:docPr id="53946361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9463612" name="图片 539463612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64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AF1AF6" w14:textId="08740B55" w:rsidR="00A909F5" w:rsidRPr="00A909F5" w:rsidRDefault="00A909F5" w:rsidP="00E15C24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A909F5">
        <w:rPr>
          <w:rFonts w:ascii="Times New Roman" w:hAnsi="Times New Roman" w:cs="Times New Roman"/>
          <w:b/>
          <w:bCs/>
          <w:sz w:val="22"/>
        </w:rPr>
        <w:t xml:space="preserve">Fig. S9 Phylogenetic tree based on </w:t>
      </w:r>
      <w:r w:rsidRPr="00A909F5">
        <w:rPr>
          <w:rFonts w:ascii="Times New Roman" w:hAnsi="Times New Roman" w:cs="Times New Roman"/>
          <w:b/>
          <w:bCs/>
          <w:i/>
          <w:iCs/>
          <w:sz w:val="22"/>
        </w:rPr>
        <w:t>nifH</w:t>
      </w:r>
      <w:r w:rsidRPr="00A909F5">
        <w:rPr>
          <w:rFonts w:ascii="Times New Roman" w:hAnsi="Times New Roman" w:cs="Times New Roman"/>
          <w:b/>
          <w:bCs/>
          <w:sz w:val="22"/>
        </w:rPr>
        <w:t xml:space="preserve"> genes sequences (A) and genes expression heatmap (B).</w:t>
      </w:r>
      <w:r w:rsidRPr="00A909F5">
        <w:rPr>
          <w:rFonts w:ascii="Times New Roman" w:hAnsi="Times New Roman" w:cs="Times New Roman"/>
          <w:sz w:val="22"/>
        </w:rPr>
        <w:t xml:space="preserve"> </w:t>
      </w:r>
      <w:r w:rsidRPr="00A909F5">
        <w:rPr>
          <w:rFonts w:ascii="Times New Roman" w:hAnsi="Times New Roman" w:cs="Times New Roman"/>
          <w:b/>
          <w:bCs/>
          <w:sz w:val="22"/>
        </w:rPr>
        <w:t>A</w:t>
      </w:r>
      <w:r w:rsidRPr="00A909F5">
        <w:rPr>
          <w:rFonts w:ascii="Times New Roman" w:hAnsi="Times New Roman" w:cs="Times New Roman"/>
          <w:sz w:val="22"/>
        </w:rPr>
        <w:t xml:space="preserve"> In the phylogenetic tree, purple represents reference sequences from NCBI, while yellow represents sequences obtained from this study. Enlarged font indicate sequences that align with each other. </w:t>
      </w:r>
      <w:r w:rsidRPr="00A909F5">
        <w:rPr>
          <w:rFonts w:ascii="Times New Roman" w:hAnsi="Times New Roman" w:cs="Times New Roman"/>
          <w:b/>
          <w:bCs/>
          <w:sz w:val="22"/>
        </w:rPr>
        <w:t>B</w:t>
      </w:r>
      <w:r w:rsidRPr="00A909F5">
        <w:rPr>
          <w:rFonts w:ascii="Times New Roman" w:hAnsi="Times New Roman" w:cs="Times New Roman"/>
          <w:sz w:val="22"/>
        </w:rPr>
        <w:t xml:space="preserve"> Heatmaps represent the relative abundance of </w:t>
      </w:r>
      <w:r w:rsidRPr="00A909F5">
        <w:rPr>
          <w:rFonts w:ascii="Times New Roman" w:hAnsi="Times New Roman" w:cs="Times New Roman"/>
          <w:i/>
          <w:iCs/>
          <w:sz w:val="22"/>
        </w:rPr>
        <w:t>nifH</w:t>
      </w:r>
      <w:r w:rsidRPr="00A909F5">
        <w:rPr>
          <w:rFonts w:ascii="Times New Roman" w:hAnsi="Times New Roman" w:cs="Times New Roman"/>
          <w:sz w:val="22"/>
        </w:rPr>
        <w:t xml:space="preserve"> target genes in stratospheric exposed groups and ground control groups at the metatranscriptomics level. The numerical value in the left parentheses represents the TPM-normalized relative abundance, while on the far right is the corresponding taxonomic information of the reference sequence which correspond to the target sequence. G represents the ground control groups, and S represents the stratospheric exposed groups.</w:t>
      </w:r>
    </w:p>
    <w:p w14:paraId="1045A05D" w14:textId="77777777" w:rsidR="00A909F5" w:rsidRPr="00A909F5" w:rsidRDefault="00A909F5" w:rsidP="00E15C24">
      <w:pPr>
        <w:spacing w:line="360" w:lineRule="auto"/>
        <w:jc w:val="left"/>
        <w:rPr>
          <w:rFonts w:ascii="Times New Roman" w:hAnsi="Times New Roman" w:cs="Times New Roman"/>
          <w:sz w:val="22"/>
        </w:rPr>
      </w:pPr>
    </w:p>
    <w:sectPr w:rsidR="00A909F5" w:rsidRPr="00A909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284BB1" w14:textId="77777777" w:rsidR="00D41A44" w:rsidRDefault="00D41A44" w:rsidP="009B4433">
      <w:r>
        <w:separator/>
      </w:r>
    </w:p>
  </w:endnote>
  <w:endnote w:type="continuationSeparator" w:id="0">
    <w:p w14:paraId="2D3F392A" w14:textId="77777777" w:rsidR="00D41A44" w:rsidRDefault="00D41A44" w:rsidP="009B44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73B76C" w14:textId="77777777" w:rsidR="00D41A44" w:rsidRDefault="00D41A44" w:rsidP="009B4433">
      <w:r>
        <w:separator/>
      </w:r>
    </w:p>
  </w:footnote>
  <w:footnote w:type="continuationSeparator" w:id="0">
    <w:p w14:paraId="56A7B361" w14:textId="77777777" w:rsidR="00D41A44" w:rsidRDefault="00D41A44" w:rsidP="009B44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E3B33"/>
    <w:multiLevelType w:val="hybridMultilevel"/>
    <w:tmpl w:val="193EE742"/>
    <w:lvl w:ilvl="0" w:tplc="98E044DE">
      <w:start w:val="1"/>
      <w:numFmt w:val="lowerLetter"/>
      <w:lvlText w:val="%1."/>
      <w:lvlJc w:val="left"/>
      <w:pPr>
        <w:ind w:left="2971" w:hanging="420"/>
      </w:pPr>
      <w:rPr>
        <w:rFonts w:hint="eastAsia"/>
        <w:i w:val="0"/>
        <w:iCs w:val="0"/>
      </w:rPr>
    </w:lvl>
    <w:lvl w:ilvl="1" w:tplc="04090019" w:tentative="1">
      <w:start w:val="1"/>
      <w:numFmt w:val="lowerLetter"/>
      <w:lvlText w:val="%2)"/>
      <w:lvlJc w:val="left"/>
      <w:pPr>
        <w:ind w:left="3391" w:hanging="420"/>
      </w:pPr>
    </w:lvl>
    <w:lvl w:ilvl="2" w:tplc="0409001B" w:tentative="1">
      <w:start w:val="1"/>
      <w:numFmt w:val="lowerRoman"/>
      <w:lvlText w:val="%3."/>
      <w:lvlJc w:val="right"/>
      <w:pPr>
        <w:ind w:left="3811" w:hanging="420"/>
      </w:pPr>
    </w:lvl>
    <w:lvl w:ilvl="3" w:tplc="0409000F" w:tentative="1">
      <w:start w:val="1"/>
      <w:numFmt w:val="decimal"/>
      <w:lvlText w:val="%4."/>
      <w:lvlJc w:val="left"/>
      <w:pPr>
        <w:ind w:left="4231" w:hanging="420"/>
      </w:pPr>
    </w:lvl>
    <w:lvl w:ilvl="4" w:tplc="04090019" w:tentative="1">
      <w:start w:val="1"/>
      <w:numFmt w:val="lowerLetter"/>
      <w:lvlText w:val="%5)"/>
      <w:lvlJc w:val="left"/>
      <w:pPr>
        <w:ind w:left="4651" w:hanging="420"/>
      </w:pPr>
    </w:lvl>
    <w:lvl w:ilvl="5" w:tplc="0409001B" w:tentative="1">
      <w:start w:val="1"/>
      <w:numFmt w:val="lowerRoman"/>
      <w:lvlText w:val="%6."/>
      <w:lvlJc w:val="right"/>
      <w:pPr>
        <w:ind w:left="5071" w:hanging="420"/>
      </w:pPr>
    </w:lvl>
    <w:lvl w:ilvl="6" w:tplc="0409000F" w:tentative="1">
      <w:start w:val="1"/>
      <w:numFmt w:val="decimal"/>
      <w:lvlText w:val="%7."/>
      <w:lvlJc w:val="left"/>
      <w:pPr>
        <w:ind w:left="5491" w:hanging="420"/>
      </w:pPr>
    </w:lvl>
    <w:lvl w:ilvl="7" w:tplc="04090019" w:tentative="1">
      <w:start w:val="1"/>
      <w:numFmt w:val="lowerLetter"/>
      <w:lvlText w:val="%8)"/>
      <w:lvlJc w:val="left"/>
      <w:pPr>
        <w:ind w:left="5911" w:hanging="420"/>
      </w:pPr>
    </w:lvl>
    <w:lvl w:ilvl="8" w:tplc="0409001B" w:tentative="1">
      <w:start w:val="1"/>
      <w:numFmt w:val="lowerRoman"/>
      <w:lvlText w:val="%9."/>
      <w:lvlJc w:val="right"/>
      <w:pPr>
        <w:ind w:left="6331" w:hanging="420"/>
      </w:pPr>
    </w:lvl>
  </w:abstractNum>
  <w:num w:numId="1" w16cid:durableId="12473044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TS3MDa3MDQ0MTI3MzFW0lEKTi0uzszPAykwrAUAEnocOywAAAA="/>
  </w:docVars>
  <w:rsids>
    <w:rsidRoot w:val="00C1067C"/>
    <w:rsid w:val="000B1C88"/>
    <w:rsid w:val="0050100C"/>
    <w:rsid w:val="008A003F"/>
    <w:rsid w:val="009B4433"/>
    <w:rsid w:val="00A909F5"/>
    <w:rsid w:val="00C07E25"/>
    <w:rsid w:val="00C1067C"/>
    <w:rsid w:val="00D41A44"/>
    <w:rsid w:val="00E15C24"/>
    <w:rsid w:val="00EE4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5C0C38"/>
  <w15:chartTrackingRefBased/>
  <w15:docId w15:val="{CE5FA5AB-238D-4513-8EE5-B9B121FD9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443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44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44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4433"/>
    <w:rPr>
      <w:sz w:val="18"/>
      <w:szCs w:val="18"/>
    </w:rPr>
  </w:style>
  <w:style w:type="character" w:styleId="a7">
    <w:name w:val="Hyperlink"/>
    <w:basedOn w:val="a0"/>
    <w:uiPriority w:val="99"/>
    <w:unhideWhenUsed/>
    <w:rsid w:val="0050100C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5010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E2BB4C-0171-42A8-9357-8CC45CE18A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870</Words>
  <Characters>4965</Characters>
  <Application>Microsoft Office Word</Application>
  <DocSecurity>0</DocSecurity>
  <Lines>41</Lines>
  <Paragraphs>11</Paragraphs>
  <ScaleCrop>false</ScaleCrop>
  <Company/>
  <LinksUpToDate>false</LinksUpToDate>
  <CharactersWithSpaces>5824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忺 张</dc:creator>
  <cp:keywords/>
  <dc:description/>
  <cp:lastModifiedBy>忺 张</cp:lastModifiedBy>
  <cp:revision>2</cp:revision>
  <dcterms:created xsi:type="dcterms:W3CDTF">2024-01-15T09:42:00Z</dcterms:created>
  <dcterms:modified xsi:type="dcterms:W3CDTF">2024-01-15T09:42:00Z</dcterms:modified>
</cp:coreProperties>
</file>