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A23D7" w14:textId="77777777" w:rsidR="006D29AF" w:rsidRDefault="00BE4FC9">
      <w:pPr>
        <w:widowControl w:val="0"/>
        <w:spacing w:line="360" w:lineRule="auto"/>
        <w:jc w:val="both"/>
        <w:rPr>
          <w:rFonts w:eastAsia="宋体"/>
          <w:kern w:val="2"/>
          <w:lang w:val="en-US" w:eastAsia="zh-CN"/>
        </w:rPr>
      </w:pPr>
      <w:r>
        <w:rPr>
          <w:rFonts w:eastAsia="宋体"/>
          <w:kern w:val="2"/>
          <w:lang w:val="en-US" w:eastAsia="zh-CN"/>
        </w:rPr>
        <w:t>Supporting Information</w:t>
      </w:r>
    </w:p>
    <w:p w14:paraId="1C3DDDDA" w14:textId="77777777" w:rsidR="006D29AF" w:rsidRDefault="006D29AF">
      <w:pPr>
        <w:widowControl w:val="0"/>
        <w:spacing w:line="480" w:lineRule="auto"/>
        <w:jc w:val="both"/>
        <w:rPr>
          <w:rFonts w:eastAsia="DengXian"/>
          <w:b/>
          <w:bCs/>
          <w:kern w:val="2"/>
          <w:sz w:val="36"/>
          <w:szCs w:val="40"/>
          <w:lang w:val="en-US" w:eastAsia="zh-CN"/>
        </w:rPr>
      </w:pPr>
    </w:p>
    <w:p w14:paraId="0C74B982" w14:textId="77777777" w:rsidR="006D29AF" w:rsidRDefault="00BE4FC9">
      <w:pPr>
        <w:widowControl w:val="0"/>
        <w:spacing w:line="480" w:lineRule="auto"/>
        <w:rPr>
          <w:rFonts w:eastAsia="DengXian"/>
          <w:b/>
          <w:bCs/>
          <w:kern w:val="2"/>
          <w:sz w:val="36"/>
          <w:szCs w:val="40"/>
          <w:lang w:val="en-US" w:eastAsia="zh-CN"/>
        </w:rPr>
      </w:pPr>
      <w:r>
        <w:rPr>
          <w:rFonts w:eastAsia="DengXian"/>
          <w:b/>
          <w:bCs/>
          <w:kern w:val="2"/>
          <w:sz w:val="36"/>
          <w:szCs w:val="40"/>
          <w:lang w:val="en-US" w:eastAsia="zh-CN"/>
        </w:rPr>
        <w:t xml:space="preserve">Biomimetic Polydopamine Loaded with Janus Kinase Inhibitor for Synergistic Vitiligo Therapy via Hydrogel Microneedles </w:t>
      </w:r>
    </w:p>
    <w:p w14:paraId="74FD6460" w14:textId="77777777" w:rsidR="006D29AF" w:rsidRDefault="006D29AF">
      <w:pPr>
        <w:spacing w:line="480" w:lineRule="auto"/>
        <w:jc w:val="both"/>
        <w:rPr>
          <w:b/>
          <w:bCs/>
          <w:lang w:val="en-US"/>
        </w:rPr>
      </w:pPr>
    </w:p>
    <w:p w14:paraId="3800A0E6" w14:textId="2E900716" w:rsidR="006D29AF" w:rsidRDefault="00BE4FC9">
      <w:pPr>
        <w:widowControl w:val="0"/>
        <w:spacing w:line="480" w:lineRule="auto"/>
        <w:jc w:val="both"/>
        <w:rPr>
          <w:rFonts w:eastAsia="DengXian"/>
          <w:kern w:val="2"/>
          <w:lang w:val="en-US" w:eastAsia="zh-CN"/>
        </w:rPr>
      </w:pPr>
      <w:proofErr w:type="spellStart"/>
      <w:r>
        <w:rPr>
          <w:rFonts w:eastAsia="DengXian"/>
          <w:kern w:val="2"/>
          <w:lang w:val="en-US" w:eastAsia="zh-CN"/>
        </w:rPr>
        <w:t>Chunying</w:t>
      </w:r>
      <w:proofErr w:type="spellEnd"/>
      <w:r>
        <w:rPr>
          <w:rFonts w:eastAsia="DengXian"/>
          <w:kern w:val="2"/>
          <w:lang w:val="en-US" w:eastAsia="zh-CN"/>
        </w:rPr>
        <w:t xml:space="preserve"> Li</w:t>
      </w:r>
      <w:r>
        <w:rPr>
          <w:rFonts w:eastAsia="DengXian"/>
          <w:kern w:val="2"/>
          <w:vertAlign w:val="superscript"/>
          <w:lang w:val="en-US" w:eastAsia="zh-CN"/>
        </w:rPr>
        <w:t>1†</w:t>
      </w:r>
      <w:r>
        <w:rPr>
          <w:rFonts w:eastAsia="DengXian"/>
          <w:kern w:val="2"/>
          <w:lang w:val="en-US" w:eastAsia="zh-CN"/>
        </w:rPr>
        <w:t xml:space="preserve">, </w:t>
      </w:r>
      <w:proofErr w:type="spellStart"/>
      <w:r>
        <w:rPr>
          <w:rFonts w:eastAsia="DengXian"/>
          <w:kern w:val="2"/>
          <w:lang w:val="en-US" w:eastAsia="zh-CN"/>
        </w:rPr>
        <w:t>Wenwen</w:t>
      </w:r>
      <w:proofErr w:type="spellEnd"/>
      <w:r>
        <w:rPr>
          <w:rFonts w:eastAsia="DengXian"/>
          <w:kern w:val="2"/>
          <w:lang w:val="en-US" w:eastAsia="zh-CN"/>
        </w:rPr>
        <w:t xml:space="preserve"> Wang</w:t>
      </w:r>
      <w:r>
        <w:rPr>
          <w:rFonts w:eastAsia="DengXian"/>
          <w:kern w:val="2"/>
          <w:vertAlign w:val="superscript"/>
          <w:lang w:val="en-US" w:eastAsia="zh-CN"/>
        </w:rPr>
        <w:t>1†</w:t>
      </w:r>
      <w:r>
        <w:rPr>
          <w:rFonts w:eastAsia="DengXian"/>
          <w:kern w:val="2"/>
          <w:lang w:val="en-US" w:eastAsia="zh-CN"/>
        </w:rPr>
        <w:t>, Sen Zhou</w:t>
      </w:r>
      <w:r>
        <w:rPr>
          <w:rFonts w:eastAsia="DengXian"/>
          <w:kern w:val="2"/>
          <w:vertAlign w:val="superscript"/>
          <w:lang w:val="en-US" w:eastAsia="zh-CN"/>
        </w:rPr>
        <w:t>1</w:t>
      </w:r>
      <w:bookmarkStart w:id="0" w:name="_Hlk153363307"/>
      <w:r>
        <w:rPr>
          <w:rFonts w:eastAsia="DengXian"/>
          <w:kern w:val="2"/>
          <w:lang w:val="en-US" w:eastAsia="zh-CN"/>
        </w:rPr>
        <w:t>, Junyi Shao</w:t>
      </w:r>
      <w:r>
        <w:rPr>
          <w:rFonts w:eastAsia="DengXian"/>
          <w:kern w:val="2"/>
          <w:vertAlign w:val="superscript"/>
          <w:lang w:val="en-US" w:eastAsia="zh-CN"/>
        </w:rPr>
        <w:t>1</w:t>
      </w:r>
      <w:r>
        <w:rPr>
          <w:rFonts w:eastAsia="DengXian"/>
          <w:kern w:val="2"/>
          <w:lang w:val="en-US" w:eastAsia="zh-CN"/>
        </w:rPr>
        <w:t xml:space="preserve">, </w:t>
      </w:r>
      <w:proofErr w:type="spellStart"/>
      <w:r>
        <w:rPr>
          <w:rFonts w:eastAsia="DengXian"/>
          <w:kern w:val="2"/>
          <w:lang w:val="en-US" w:eastAsia="zh-CN"/>
        </w:rPr>
        <w:t>Xiaolin</w:t>
      </w:r>
      <w:proofErr w:type="spellEnd"/>
      <w:r>
        <w:rPr>
          <w:rFonts w:eastAsia="DengXian"/>
          <w:kern w:val="2"/>
          <w:lang w:val="en-US" w:eastAsia="zh-CN"/>
        </w:rPr>
        <w:t xml:space="preserve"> Ji</w:t>
      </w:r>
      <w:r>
        <w:rPr>
          <w:rFonts w:eastAsia="DengXian"/>
          <w:kern w:val="2"/>
          <w:vertAlign w:val="superscript"/>
          <w:lang w:val="en-US" w:eastAsia="zh-CN"/>
        </w:rPr>
        <w:t>1</w:t>
      </w:r>
      <w:r>
        <w:rPr>
          <w:rFonts w:eastAsia="DengXian"/>
          <w:kern w:val="2"/>
          <w:lang w:val="en-US" w:eastAsia="zh-CN"/>
        </w:rPr>
        <w:t xml:space="preserve">, </w:t>
      </w:r>
      <w:proofErr w:type="spellStart"/>
      <w:r>
        <w:rPr>
          <w:rFonts w:eastAsia="DengXian"/>
          <w:kern w:val="2"/>
          <w:lang w:val="en-US" w:eastAsia="zh-CN"/>
        </w:rPr>
        <w:t>Youxia</w:t>
      </w:r>
      <w:proofErr w:type="spellEnd"/>
      <w:r>
        <w:rPr>
          <w:rFonts w:eastAsia="DengXian"/>
          <w:kern w:val="2"/>
          <w:lang w:val="en-US" w:eastAsia="zh-CN"/>
        </w:rPr>
        <w:t xml:space="preserve"> Xi</w:t>
      </w:r>
      <w:r>
        <w:rPr>
          <w:rFonts w:eastAsia="DengXian"/>
          <w:kern w:val="2"/>
          <w:vertAlign w:val="superscript"/>
          <w:lang w:val="en-US" w:eastAsia="zh-CN"/>
        </w:rPr>
        <w:t>1</w:t>
      </w:r>
      <w:r>
        <w:rPr>
          <w:rFonts w:eastAsia="DengXian"/>
          <w:kern w:val="2"/>
          <w:lang w:val="en-US" w:eastAsia="zh-CN"/>
        </w:rPr>
        <w:t xml:space="preserve">, </w:t>
      </w:r>
      <w:proofErr w:type="spellStart"/>
      <w:r>
        <w:rPr>
          <w:rFonts w:eastAsia="DengXian"/>
          <w:kern w:val="2"/>
          <w:lang w:val="en-US" w:eastAsia="zh-CN"/>
        </w:rPr>
        <w:t>Qiuyang</w:t>
      </w:r>
      <w:proofErr w:type="spellEnd"/>
      <w:r>
        <w:rPr>
          <w:rFonts w:eastAsia="DengXian"/>
          <w:kern w:val="2"/>
          <w:lang w:val="en-US" w:eastAsia="zh-CN"/>
        </w:rPr>
        <w:t xml:space="preserve"> Xu</w:t>
      </w:r>
      <w:r>
        <w:rPr>
          <w:rFonts w:eastAsia="DengXian"/>
          <w:kern w:val="2"/>
          <w:vertAlign w:val="superscript"/>
          <w:lang w:val="en-US" w:eastAsia="zh-CN"/>
        </w:rPr>
        <w:t>1</w:t>
      </w:r>
      <w:r>
        <w:rPr>
          <w:rFonts w:eastAsia="DengXian"/>
          <w:kern w:val="2"/>
          <w:lang w:val="en-US" w:eastAsia="zh-CN"/>
        </w:rPr>
        <w:t xml:space="preserve">, </w:t>
      </w:r>
      <w:proofErr w:type="spellStart"/>
      <w:r>
        <w:rPr>
          <w:rFonts w:eastAsia="DengXian"/>
          <w:kern w:val="2"/>
          <w:lang w:val="en-US" w:eastAsia="zh-CN"/>
        </w:rPr>
        <w:t>Yuhan</w:t>
      </w:r>
      <w:proofErr w:type="spellEnd"/>
      <w:r>
        <w:rPr>
          <w:rFonts w:eastAsia="DengXian"/>
          <w:kern w:val="2"/>
          <w:lang w:val="en-US" w:eastAsia="zh-CN"/>
        </w:rPr>
        <w:t xml:space="preserve"> Huang</w:t>
      </w:r>
      <w:r>
        <w:rPr>
          <w:rFonts w:eastAsia="DengXian"/>
          <w:kern w:val="2"/>
          <w:vertAlign w:val="superscript"/>
          <w:lang w:val="en-US" w:eastAsia="zh-CN"/>
        </w:rPr>
        <w:t>1</w:t>
      </w:r>
      <w:r>
        <w:rPr>
          <w:rFonts w:eastAsia="DengXian"/>
          <w:kern w:val="2"/>
          <w:lang w:val="en-US" w:eastAsia="zh-CN"/>
        </w:rPr>
        <w:t>,</w:t>
      </w:r>
      <w:r w:rsidR="00F51FA8">
        <w:rPr>
          <w:rFonts w:eastAsia="DengXian"/>
          <w:kern w:val="2"/>
          <w:lang w:val="en-US" w:eastAsia="zh-CN"/>
        </w:rPr>
        <w:t xml:space="preserve"> </w:t>
      </w:r>
      <w:r w:rsidR="00F51FA8" w:rsidRPr="00555299">
        <w:rPr>
          <w:rFonts w:eastAsiaTheme="minorEastAsia"/>
          <w:kern w:val="2"/>
          <w:lang w:val="en-US" w:eastAsia="zh-CN"/>
        </w:rPr>
        <w:t>Jingle Wang</w:t>
      </w:r>
      <w:r w:rsidR="00F51FA8" w:rsidRPr="00555299">
        <w:rPr>
          <w:rFonts w:eastAsiaTheme="minorEastAsia"/>
          <w:kern w:val="2"/>
          <w:vertAlign w:val="superscript"/>
          <w:lang w:val="en-US" w:eastAsia="zh-CN"/>
        </w:rPr>
        <w:t>3</w:t>
      </w:r>
      <w:r w:rsidR="00F51FA8">
        <w:rPr>
          <w:rFonts w:eastAsiaTheme="minorEastAsia"/>
          <w:kern w:val="2"/>
          <w:lang w:val="en-US" w:eastAsia="zh-CN"/>
        </w:rPr>
        <w:t>,</w:t>
      </w:r>
      <w:r>
        <w:rPr>
          <w:rFonts w:eastAsia="DengXian"/>
          <w:kern w:val="2"/>
          <w:lang w:val="en-US" w:eastAsia="zh-CN"/>
        </w:rPr>
        <w:t xml:space="preserve"> </w:t>
      </w:r>
      <w:bookmarkEnd w:id="0"/>
      <w:r>
        <w:rPr>
          <w:rFonts w:eastAsia="DengXian"/>
          <w:kern w:val="2"/>
          <w:lang w:val="en-US" w:eastAsia="zh-CN"/>
        </w:rPr>
        <w:t>Yilin Wan</w:t>
      </w:r>
      <w:r>
        <w:rPr>
          <w:rFonts w:eastAsia="DengXian"/>
          <w:kern w:val="2"/>
          <w:vertAlign w:val="superscript"/>
          <w:lang w:val="en-US" w:eastAsia="zh-CN"/>
        </w:rPr>
        <w:t>2</w:t>
      </w:r>
      <w:r>
        <w:rPr>
          <w:rFonts w:eastAsia="DengXian" w:hint="eastAsia"/>
          <w:kern w:val="2"/>
          <w:vertAlign w:val="superscript"/>
          <w:lang w:val="en-US" w:eastAsia="zh-CN"/>
        </w:rPr>
        <w:t>*</w:t>
      </w:r>
      <w:r>
        <w:rPr>
          <w:rFonts w:eastAsia="DengXian"/>
          <w:kern w:val="2"/>
          <w:lang w:val="en-US" w:eastAsia="zh-CN"/>
        </w:rPr>
        <w:t xml:space="preserve"> and </w:t>
      </w:r>
      <w:proofErr w:type="spellStart"/>
      <w:r>
        <w:rPr>
          <w:rFonts w:eastAsia="DengXian"/>
          <w:kern w:val="2"/>
          <w:lang w:val="en-US" w:eastAsia="zh-CN"/>
        </w:rPr>
        <w:t>Zhiming</w:t>
      </w:r>
      <w:proofErr w:type="spellEnd"/>
      <w:r>
        <w:rPr>
          <w:rFonts w:eastAsia="DengXian"/>
          <w:kern w:val="2"/>
          <w:lang w:val="en-US" w:eastAsia="zh-CN"/>
        </w:rPr>
        <w:t xml:space="preserve"> Li</w:t>
      </w:r>
      <w:r w:rsidR="00224CFC">
        <w:rPr>
          <w:rFonts w:eastAsia="DengXian"/>
          <w:kern w:val="2"/>
          <w:vertAlign w:val="superscript"/>
          <w:lang w:val="en-US" w:eastAsia="zh-CN"/>
        </w:rPr>
        <w:t>1</w:t>
      </w:r>
      <w:r>
        <w:rPr>
          <w:rFonts w:eastAsia="DengXian" w:hint="eastAsia"/>
          <w:kern w:val="2"/>
          <w:vertAlign w:val="superscript"/>
          <w:lang w:val="en-US" w:eastAsia="zh-CN"/>
        </w:rPr>
        <w:t>*</w:t>
      </w:r>
    </w:p>
    <w:p w14:paraId="0B29724C" w14:textId="77777777" w:rsidR="006D29AF" w:rsidRDefault="006D29AF">
      <w:pPr>
        <w:spacing w:line="480" w:lineRule="auto"/>
        <w:jc w:val="both"/>
        <w:rPr>
          <w:lang w:val="en-US"/>
        </w:rPr>
      </w:pPr>
    </w:p>
    <w:p w14:paraId="50127FD0" w14:textId="346964DB" w:rsidR="006D29AF" w:rsidRDefault="00BE4FC9">
      <w:pPr>
        <w:widowControl w:val="0"/>
        <w:spacing w:line="480" w:lineRule="auto"/>
        <w:jc w:val="both"/>
        <w:rPr>
          <w:rFonts w:eastAsia="Arial Unicode MS"/>
          <w:kern w:val="2"/>
          <w:lang w:val="en-US" w:eastAsia="zh-CN"/>
        </w:rPr>
      </w:pPr>
      <w:r>
        <w:rPr>
          <w:rFonts w:eastAsia="Arial Unicode MS"/>
          <w:kern w:val="2"/>
          <w:lang w:val="en-US" w:eastAsia="zh-CN"/>
        </w:rPr>
        <w:t>1.</w:t>
      </w:r>
      <w:bookmarkStart w:id="1" w:name="OLE_LINK56"/>
      <w:r w:rsidR="00F51FA8">
        <w:rPr>
          <w:rFonts w:eastAsia="Arial Unicode MS"/>
          <w:kern w:val="2"/>
          <w:lang w:val="en-US" w:eastAsia="zh-CN"/>
        </w:rPr>
        <w:t xml:space="preserve"> </w:t>
      </w:r>
      <w:r>
        <w:rPr>
          <w:rFonts w:eastAsia="Arial Unicode MS"/>
          <w:kern w:val="2"/>
          <w:lang w:val="en-US" w:eastAsia="zh-CN"/>
        </w:rPr>
        <w:t xml:space="preserve">Department of Dermatology and Venereology, </w:t>
      </w:r>
      <w:bookmarkStart w:id="2" w:name="OLE_LINK23"/>
      <w:r>
        <w:rPr>
          <w:rFonts w:eastAsia="Arial Unicode MS"/>
          <w:kern w:val="2"/>
          <w:lang w:val="en-US" w:eastAsia="zh-CN"/>
        </w:rPr>
        <w:t>the First Affiliated Hospital of Wenzhou Medical University</w:t>
      </w:r>
      <w:bookmarkEnd w:id="2"/>
      <w:r>
        <w:rPr>
          <w:rFonts w:eastAsia="Arial Unicode MS"/>
          <w:kern w:val="2"/>
          <w:lang w:val="en-US" w:eastAsia="zh-CN"/>
        </w:rPr>
        <w:t>, Wenzhou, Zhejiang, 325000, China</w:t>
      </w:r>
      <w:bookmarkEnd w:id="1"/>
    </w:p>
    <w:p w14:paraId="70BE1CDC" w14:textId="21A8EF02" w:rsidR="006D29AF" w:rsidRDefault="00BE4FC9">
      <w:pPr>
        <w:widowControl w:val="0"/>
        <w:spacing w:line="480" w:lineRule="auto"/>
        <w:jc w:val="both"/>
        <w:rPr>
          <w:rFonts w:eastAsia="Arial Unicode MS"/>
          <w:kern w:val="2"/>
          <w:lang w:val="en-US" w:eastAsia="zh-CN"/>
        </w:rPr>
      </w:pPr>
      <w:r>
        <w:rPr>
          <w:rFonts w:eastAsia="Arial Unicode MS"/>
          <w:kern w:val="2"/>
          <w:lang w:val="en-US" w:eastAsia="zh-CN"/>
        </w:rPr>
        <w:t>2.</w:t>
      </w:r>
      <w:r w:rsidR="00F51FA8">
        <w:rPr>
          <w:rFonts w:eastAsia="Arial Unicode MS"/>
          <w:kern w:val="2"/>
          <w:lang w:val="en-US" w:eastAsia="zh-CN"/>
        </w:rPr>
        <w:t xml:space="preserve"> </w:t>
      </w:r>
      <w:r>
        <w:rPr>
          <w:rFonts w:eastAsia="Arial Unicode MS"/>
          <w:kern w:val="2"/>
          <w:lang w:val="en-US" w:eastAsia="zh-CN"/>
        </w:rPr>
        <w:t xml:space="preserve">Institute of Nano Biomedicine and Engineering, Shanghai Engineering Research Center for Intelligent Diagnosis and </w:t>
      </w:r>
      <w:r>
        <w:rPr>
          <w:rFonts w:eastAsia="Arial Unicode MS"/>
          <w:kern w:val="2"/>
          <w:lang w:val="en-US" w:eastAsia="zh-CN"/>
        </w:rPr>
        <w:t xml:space="preserve">Treatment Instrument, School of Sensing Science and Engineering, School of Electronic Information and Electrical Engineering, Shanghai Jiao Tong University, 800 </w:t>
      </w:r>
      <w:proofErr w:type="spellStart"/>
      <w:r>
        <w:rPr>
          <w:rFonts w:eastAsia="Arial Unicode MS"/>
          <w:kern w:val="2"/>
          <w:lang w:val="en-US" w:eastAsia="zh-CN"/>
        </w:rPr>
        <w:t>Dongchuan</w:t>
      </w:r>
      <w:proofErr w:type="spellEnd"/>
      <w:r>
        <w:rPr>
          <w:rFonts w:eastAsia="Arial Unicode MS"/>
          <w:kern w:val="2"/>
          <w:lang w:val="en-US" w:eastAsia="zh-CN"/>
        </w:rPr>
        <w:t xml:space="preserve"> Road, Shanghai 200240, China</w:t>
      </w:r>
    </w:p>
    <w:p w14:paraId="48661D01" w14:textId="31904309" w:rsidR="006D29AF" w:rsidRDefault="00F51FA8">
      <w:pPr>
        <w:widowControl w:val="0"/>
        <w:spacing w:line="480" w:lineRule="auto"/>
        <w:jc w:val="both"/>
        <w:rPr>
          <w:rFonts w:eastAsia="Arial Unicode MS"/>
          <w:kern w:val="2"/>
          <w:lang w:val="en-US" w:eastAsia="zh-CN"/>
        </w:rPr>
      </w:pPr>
      <w:r>
        <w:rPr>
          <w:rFonts w:eastAsia="Arial Unicode MS" w:hint="eastAsia"/>
          <w:kern w:val="2"/>
          <w:lang w:val="en-US" w:eastAsia="zh-CN"/>
        </w:rPr>
        <w:t>3</w:t>
      </w:r>
      <w:r>
        <w:rPr>
          <w:rFonts w:eastAsia="Arial Unicode MS"/>
          <w:kern w:val="2"/>
          <w:lang w:val="en-US" w:eastAsia="zh-CN"/>
        </w:rPr>
        <w:t xml:space="preserve">. </w:t>
      </w:r>
      <w:r w:rsidRPr="00555299">
        <w:rPr>
          <w:rFonts w:eastAsia="Arial Unicode MS"/>
          <w:kern w:val="2"/>
          <w:lang w:val="en-US" w:eastAsia="zh-CN"/>
        </w:rPr>
        <w:t xml:space="preserve">Department of Medical Oncology, </w:t>
      </w:r>
      <w:r>
        <w:rPr>
          <w:rFonts w:eastAsia="Arial Unicode MS"/>
          <w:kern w:val="2"/>
          <w:lang w:val="en-US" w:eastAsia="zh-CN"/>
        </w:rPr>
        <w:t>t</w:t>
      </w:r>
      <w:r w:rsidRPr="00555299">
        <w:rPr>
          <w:rFonts w:eastAsia="Arial Unicode MS"/>
          <w:kern w:val="2"/>
          <w:lang w:val="en-US" w:eastAsia="zh-CN"/>
        </w:rPr>
        <w:t>he Third Affiliated Hospital of Shanghai University, Wenzhou 325000, China</w:t>
      </w:r>
    </w:p>
    <w:p w14:paraId="06686E9D" w14:textId="77777777" w:rsidR="00414548" w:rsidRPr="00414548" w:rsidRDefault="00414548">
      <w:pPr>
        <w:widowControl w:val="0"/>
        <w:spacing w:line="480" w:lineRule="auto"/>
        <w:jc w:val="both"/>
        <w:rPr>
          <w:rFonts w:eastAsia="Arial Unicode MS" w:hint="eastAsia"/>
          <w:kern w:val="2"/>
          <w:lang w:val="en-US" w:eastAsia="zh-CN"/>
        </w:rPr>
      </w:pPr>
    </w:p>
    <w:p w14:paraId="10739D96" w14:textId="2511CE9D" w:rsidR="006D29AF" w:rsidRPr="00224CFC" w:rsidRDefault="00BE4FC9">
      <w:pPr>
        <w:spacing w:line="480" w:lineRule="auto"/>
        <w:rPr>
          <w:rFonts w:eastAsia="Times New Roman"/>
          <w:color w:val="000000"/>
          <w:sz w:val="20"/>
          <w:lang w:val="en-US" w:eastAsia="en-US"/>
        </w:rPr>
      </w:pPr>
      <w:r w:rsidRPr="00224CFC">
        <w:rPr>
          <w:rFonts w:eastAsia="Times New Roman"/>
          <w:color w:val="000000"/>
          <w:sz w:val="20"/>
          <w:lang w:val="en-US" w:eastAsia="zh-CN"/>
        </w:rPr>
        <w:t>*Corresponding authors. E-mails:</w:t>
      </w:r>
      <w:hyperlink r:id="rId7" w:history="1">
        <w:r w:rsidRPr="00224CFC">
          <w:rPr>
            <w:rFonts w:eastAsia="Times New Roman"/>
            <w:color w:val="000000"/>
            <w:sz w:val="20"/>
            <w:lang w:val="en-US" w:eastAsia="zh-CN"/>
          </w:rPr>
          <w:t>zhi-mingli@163.com</w:t>
        </w:r>
      </w:hyperlink>
      <w:r w:rsidRPr="00224CFC">
        <w:rPr>
          <w:rFonts w:eastAsia="Times New Roman"/>
          <w:color w:val="000000"/>
          <w:sz w:val="20"/>
          <w:lang w:val="en-US" w:eastAsia="zh-CN"/>
        </w:rPr>
        <w:t>; yilin.wan@sjtu.edu.cn</w:t>
      </w:r>
      <w:r w:rsidR="00224CFC" w:rsidRPr="00224CFC">
        <w:rPr>
          <w:rFonts w:eastAsia="宋体"/>
          <w:color w:val="000000"/>
          <w:sz w:val="20"/>
          <w:lang w:val="en-US" w:eastAsia="zh-CN"/>
        </w:rPr>
        <w:t>;</w:t>
      </w:r>
    </w:p>
    <w:p w14:paraId="3E713E63" w14:textId="77777777" w:rsidR="006D29AF" w:rsidRPr="00224CFC" w:rsidRDefault="00BE4FC9">
      <w:pPr>
        <w:spacing w:line="480" w:lineRule="auto"/>
        <w:rPr>
          <w:rFonts w:eastAsia="Times New Roman"/>
          <w:color w:val="000000"/>
          <w:sz w:val="20"/>
          <w:lang w:val="en-US" w:eastAsia="zh-CN"/>
        </w:rPr>
      </w:pPr>
      <w:r w:rsidRPr="00224CFC">
        <w:rPr>
          <w:rFonts w:eastAsia="Times New Roman"/>
          <w:color w:val="000000"/>
          <w:sz w:val="20"/>
          <w:lang w:val="en-US" w:eastAsia="zh-CN"/>
        </w:rPr>
        <w:t xml:space="preserve">Contributing authors: lichunying1995@163.com; wmu_www@163.com; </w:t>
      </w:r>
    </w:p>
    <w:p w14:paraId="19732CF7" w14:textId="77777777" w:rsidR="006D29AF" w:rsidRPr="00224CFC" w:rsidRDefault="00BE4FC9">
      <w:pPr>
        <w:spacing w:line="480" w:lineRule="auto"/>
        <w:rPr>
          <w:rFonts w:eastAsia="Times New Roman"/>
          <w:color w:val="000000"/>
          <w:sz w:val="20"/>
          <w:lang w:val="en-US" w:eastAsia="en-US"/>
        </w:rPr>
      </w:pPr>
      <w:r w:rsidRPr="00224CFC">
        <w:rPr>
          <w:rFonts w:eastAsia="Times New Roman"/>
          <w:color w:val="000000"/>
          <w:sz w:val="20"/>
          <w:lang w:val="en-US" w:eastAsia="zh-CN"/>
        </w:rPr>
        <w:t>†These authors contributed equally to this work.</w:t>
      </w:r>
    </w:p>
    <w:p w14:paraId="7290C0C4" w14:textId="77777777" w:rsidR="006D29AF" w:rsidRPr="00414548" w:rsidRDefault="006D29AF">
      <w:pPr>
        <w:spacing w:line="480" w:lineRule="auto"/>
        <w:rPr>
          <w:rFonts w:eastAsia="宋体"/>
          <w:bCs/>
          <w:lang w:val="en-US" w:eastAsia="zh-CN"/>
        </w:rPr>
      </w:pPr>
    </w:p>
    <w:p w14:paraId="36401285" w14:textId="77777777" w:rsidR="006D29AF" w:rsidRPr="00414548" w:rsidRDefault="006D29AF">
      <w:pPr>
        <w:spacing w:line="480" w:lineRule="auto"/>
        <w:rPr>
          <w:rFonts w:eastAsia="宋体"/>
          <w:bCs/>
          <w:lang w:val="en-US" w:eastAsia="zh-CN"/>
        </w:rPr>
      </w:pPr>
    </w:p>
    <w:p w14:paraId="531340C5" w14:textId="77777777" w:rsidR="006D29AF" w:rsidRPr="00414548" w:rsidRDefault="006D29AF">
      <w:pPr>
        <w:spacing w:line="480" w:lineRule="auto"/>
        <w:rPr>
          <w:rFonts w:eastAsia="宋体"/>
          <w:bCs/>
          <w:lang w:val="en-US" w:eastAsia="zh-CN"/>
        </w:rPr>
      </w:pPr>
    </w:p>
    <w:p w14:paraId="24A8B835" w14:textId="77777777" w:rsidR="006D29AF" w:rsidRDefault="006D29AF">
      <w:pPr>
        <w:spacing w:line="480" w:lineRule="auto"/>
        <w:rPr>
          <w:rFonts w:eastAsia="宋体"/>
          <w:b/>
          <w:lang w:val="en-US" w:eastAsia="zh-CN"/>
        </w:rPr>
      </w:pPr>
    </w:p>
    <w:p w14:paraId="278C6757" w14:textId="77777777" w:rsidR="006D29AF" w:rsidRDefault="006D29AF">
      <w:pPr>
        <w:spacing w:line="480" w:lineRule="auto"/>
        <w:rPr>
          <w:rFonts w:eastAsia="宋体" w:hint="eastAsia"/>
          <w:b/>
          <w:lang w:val="en-US" w:eastAsia="zh-CN"/>
        </w:rPr>
      </w:pPr>
    </w:p>
    <w:p w14:paraId="50654BBF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681905DD" wp14:editId="2302CF7F">
            <wp:extent cx="5279390" cy="1444625"/>
            <wp:effectExtent l="0" t="0" r="0" b="0"/>
            <wp:docPr id="22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7C1BE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S1. (a) Representative TEM image of PDA. (b) </w:t>
      </w:r>
      <w:r>
        <w:rPr>
          <w:rFonts w:eastAsia="宋体"/>
          <w:color w:val="000000"/>
        </w:rPr>
        <w:t>Hydrodynamic size distribution of PDA. (c) UV/Vis absorbance of PDA.</w:t>
      </w:r>
    </w:p>
    <w:p w14:paraId="7F706A50" w14:textId="77777777" w:rsidR="006D29AF" w:rsidRDefault="006D29AF">
      <w:pPr>
        <w:rPr>
          <w:rFonts w:eastAsia="宋体"/>
          <w:color w:val="000000"/>
        </w:rPr>
      </w:pPr>
    </w:p>
    <w:p w14:paraId="16AB8C88" w14:textId="77777777" w:rsidR="006D29AF" w:rsidRDefault="006D29AF">
      <w:pPr>
        <w:jc w:val="center"/>
        <w:rPr>
          <w:rFonts w:eastAsia="宋体"/>
          <w:color w:val="000000"/>
        </w:rPr>
      </w:pPr>
    </w:p>
    <w:p w14:paraId="4E3AEE7C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3DDEF74E" wp14:editId="2DC23FB5">
            <wp:extent cx="5279390" cy="1195070"/>
            <wp:effectExtent l="0" t="0" r="0" b="0"/>
            <wp:docPr id="2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119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BE3E9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S2. Representative TEM images of PDA-JAKi </w:t>
      </w:r>
      <w:r>
        <w:rPr>
          <w:rFonts w:eastAsia="宋体" w:hint="eastAsia"/>
          <w:color w:val="000000"/>
        </w:rPr>
        <w:t>loaded</w:t>
      </w:r>
      <w:r>
        <w:rPr>
          <w:rFonts w:eastAsia="宋体"/>
          <w:color w:val="000000"/>
        </w:rPr>
        <w:t xml:space="preserve"> with different contents of JAKi.</w:t>
      </w:r>
    </w:p>
    <w:p w14:paraId="1FC34BD2" w14:textId="77777777" w:rsidR="006D29AF" w:rsidRDefault="006D29AF">
      <w:pPr>
        <w:rPr>
          <w:rFonts w:eastAsia="宋体"/>
          <w:color w:val="000000"/>
        </w:rPr>
      </w:pPr>
    </w:p>
    <w:p w14:paraId="22407987" w14:textId="77777777" w:rsidR="006D29AF" w:rsidRDefault="006D29AF">
      <w:pPr>
        <w:rPr>
          <w:rFonts w:eastAsia="宋体"/>
          <w:color w:val="000000"/>
        </w:rPr>
      </w:pPr>
    </w:p>
    <w:p w14:paraId="1E82F966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1012CA77" wp14:editId="3BEDE430">
            <wp:extent cx="5394960" cy="1926590"/>
            <wp:effectExtent l="0" t="0" r="0" b="0"/>
            <wp:docPr id="3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192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6913A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S3. (a) UV/Vis absorbance curve of indicated concentration of JAKi. (b) The </w:t>
      </w:r>
      <w:r>
        <w:rPr>
          <w:rFonts w:eastAsia="宋体"/>
          <w:color w:val="000000"/>
        </w:rPr>
        <w:t>standard curve of UV/Vis absorbance of JAKi aqueous solution at 290 nm.</w:t>
      </w:r>
    </w:p>
    <w:p w14:paraId="0E1E2960" w14:textId="77777777" w:rsidR="006D29AF" w:rsidRDefault="006D29AF">
      <w:pPr>
        <w:rPr>
          <w:rFonts w:eastAsia="宋体"/>
          <w:color w:val="000000"/>
        </w:rPr>
      </w:pPr>
    </w:p>
    <w:p w14:paraId="36261068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3057DEAE" wp14:editId="36067980">
            <wp:extent cx="5273040" cy="1969135"/>
            <wp:effectExtent l="0" t="0" r="0" b="0"/>
            <wp:docPr id="4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03906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>Figure S4. (a) JAKi loading efficiency and (b) loading capacity at different JAKi : PDA weight ratio.</w:t>
      </w:r>
    </w:p>
    <w:p w14:paraId="39A893D1" w14:textId="77777777" w:rsidR="006D29AF" w:rsidRDefault="006D29AF">
      <w:pPr>
        <w:rPr>
          <w:rFonts w:eastAsia="宋体"/>
          <w:color w:val="000000"/>
        </w:rPr>
      </w:pPr>
    </w:p>
    <w:p w14:paraId="133B7D7D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316FF77F" wp14:editId="2F768E5E">
            <wp:extent cx="4986655" cy="30175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0877" cy="303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9DF9A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S5. (a) Representative </w:t>
      </w:r>
      <w:r>
        <w:rPr>
          <w:rFonts w:eastAsia="宋体" w:hint="eastAsia"/>
          <w:color w:val="000000"/>
        </w:rPr>
        <w:t>SEM</w:t>
      </w:r>
      <w:r>
        <w:rPr>
          <w:rFonts w:eastAsia="宋体"/>
          <w:color w:val="000000"/>
        </w:rPr>
        <w:t xml:space="preserve"> image of The microneedle tip at high magni</w:t>
      </w:r>
      <w:r>
        <w:rPr>
          <w:rFonts w:eastAsia="宋体"/>
          <w:color w:val="000000"/>
        </w:rPr>
        <w:t>fication. (</w:t>
      </w:r>
      <w:r>
        <w:rPr>
          <w:rFonts w:eastAsia="宋体" w:hint="eastAsia"/>
          <w:color w:val="000000"/>
          <w:lang w:eastAsia="zh-CN"/>
        </w:rPr>
        <w:t>b</w:t>
      </w:r>
      <w:r>
        <w:rPr>
          <w:rFonts w:eastAsia="宋体"/>
          <w:color w:val="000000"/>
        </w:rPr>
        <w:t xml:space="preserve">) The process of microneedle dissolution in PBS (pH 7.4) solution at indicated time. </w:t>
      </w:r>
    </w:p>
    <w:p w14:paraId="691403D0" w14:textId="77777777" w:rsidR="006D29AF" w:rsidRDefault="006D29AF">
      <w:pPr>
        <w:jc w:val="center"/>
        <w:rPr>
          <w:rFonts w:eastAsia="宋体"/>
          <w:color w:val="000000"/>
        </w:rPr>
      </w:pPr>
    </w:p>
    <w:p w14:paraId="3FE33FEB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72406DB5" wp14:editId="2CBDB67C">
            <wp:extent cx="4785360" cy="1901825"/>
            <wp:effectExtent l="0" t="0" r="0" b="0"/>
            <wp:docPr id="6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7EFCB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>Figure S6. Coculture of HaCaT cells and PIG1 cells with varying concentrations of (a) JAKi and (b) H</w:t>
      </w:r>
      <w:r>
        <w:rPr>
          <w:rFonts w:eastAsia="宋体"/>
          <w:color w:val="000000"/>
          <w:vertAlign w:val="subscript"/>
        </w:rPr>
        <w:t>2</w:t>
      </w:r>
      <w:r>
        <w:rPr>
          <w:rFonts w:eastAsia="宋体"/>
          <w:color w:val="000000"/>
        </w:rPr>
        <w:t>O</w:t>
      </w:r>
      <w:r>
        <w:rPr>
          <w:rFonts w:eastAsia="宋体"/>
          <w:color w:val="000000"/>
          <w:vertAlign w:val="subscript"/>
        </w:rPr>
        <w:t>2</w:t>
      </w:r>
      <w:r>
        <w:rPr>
          <w:rFonts w:eastAsia="宋体"/>
          <w:color w:val="000000"/>
        </w:rPr>
        <w:t xml:space="preserve"> for 24 h. </w:t>
      </w:r>
    </w:p>
    <w:p w14:paraId="0D56F4EC" w14:textId="77777777" w:rsidR="006D29AF" w:rsidRDefault="006D29AF">
      <w:pPr>
        <w:jc w:val="center"/>
        <w:rPr>
          <w:rFonts w:eastAsia="宋体"/>
          <w:color w:val="000000"/>
        </w:rPr>
      </w:pPr>
    </w:p>
    <w:p w14:paraId="5BFEC1B9" w14:textId="77777777" w:rsidR="006D29AF" w:rsidRDefault="006D29AF">
      <w:pPr>
        <w:jc w:val="center"/>
        <w:rPr>
          <w:rFonts w:eastAsia="宋体"/>
          <w:color w:val="000000"/>
        </w:rPr>
      </w:pPr>
    </w:p>
    <w:p w14:paraId="575AB4B1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050E8519" wp14:editId="1914BF97">
            <wp:extent cx="2401570" cy="2346960"/>
            <wp:effectExtent l="0" t="0" r="0" b="0"/>
            <wp:docPr id="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2C603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S7. FL intensity ratio of JC-1 in HaCaT cells after different treatments. Mean ± SD, n = 3. </w:t>
      </w:r>
      <w:r>
        <w:rPr>
          <w:rFonts w:eastAsia="宋体"/>
          <w:i/>
          <w:iCs/>
          <w:color w:val="000000"/>
        </w:rPr>
        <w:t>*P</w:t>
      </w:r>
      <w:r>
        <w:rPr>
          <w:rFonts w:eastAsia="宋体"/>
          <w:color w:val="000000"/>
        </w:rPr>
        <w:t xml:space="preserve"> &lt; 0.05.</w:t>
      </w:r>
    </w:p>
    <w:p w14:paraId="2A034785" w14:textId="77777777" w:rsidR="006D29AF" w:rsidRDefault="006D29AF">
      <w:pPr>
        <w:jc w:val="center"/>
        <w:rPr>
          <w:rFonts w:eastAsia="宋体"/>
          <w:color w:val="000000"/>
        </w:rPr>
      </w:pPr>
    </w:p>
    <w:p w14:paraId="5ADB7868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4C06BD7A" wp14:editId="399FBEF2">
            <wp:extent cx="5193665" cy="1249680"/>
            <wp:effectExtent l="0" t="0" r="0" b="0"/>
            <wp:docPr id="8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70560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>Figure S8. Fluorescence images of Calcein AM (green fluorescence, stained the live cells) and PI (red fluorescence, stained the dead cells) co-</w:t>
      </w:r>
      <w:r>
        <w:rPr>
          <w:rFonts w:eastAsia="宋体"/>
          <w:color w:val="000000"/>
        </w:rPr>
        <w:t xml:space="preserve">stained HaCaT cells after indicated treatments. </w:t>
      </w:r>
    </w:p>
    <w:p w14:paraId="1285F451" w14:textId="77777777" w:rsidR="006D29AF" w:rsidRDefault="006D29AF">
      <w:pPr>
        <w:jc w:val="both"/>
        <w:rPr>
          <w:rFonts w:eastAsia="宋体"/>
          <w:color w:val="000000"/>
        </w:rPr>
      </w:pPr>
    </w:p>
    <w:p w14:paraId="37FA82FF" w14:textId="77777777" w:rsidR="006D29AF" w:rsidRDefault="006D29AF">
      <w:pPr>
        <w:rPr>
          <w:rFonts w:eastAsia="宋体"/>
          <w:color w:val="000000"/>
        </w:rPr>
      </w:pPr>
    </w:p>
    <w:p w14:paraId="208033A0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406D2AA6" wp14:editId="3709E8E3">
            <wp:extent cx="5114290" cy="1481455"/>
            <wp:effectExtent l="0" t="0" r="0" b="0"/>
            <wp:docPr id="9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290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9436F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color w:val="000000"/>
        </w:rPr>
        <w:t>Figure S9. Representative photos of vitiligo mice after various treatments.</w:t>
      </w:r>
    </w:p>
    <w:p w14:paraId="22ACF003" w14:textId="77777777" w:rsidR="006D29AF" w:rsidRDefault="006D29AF">
      <w:pPr>
        <w:rPr>
          <w:rFonts w:eastAsia="宋体"/>
          <w:color w:val="000000"/>
        </w:rPr>
      </w:pPr>
    </w:p>
    <w:p w14:paraId="5F807223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12382A5A" wp14:editId="0FBD8907">
            <wp:extent cx="4559935" cy="1475105"/>
            <wp:effectExtent l="0" t="0" r="0" b="0"/>
            <wp:docPr id="10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9935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79AC1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S10. (a) Dermal thickness in the dissected mice skin of control group. (b) The infiltration of inflammatory cells of </w:t>
      </w:r>
      <w:r>
        <w:rPr>
          <w:rFonts w:eastAsia="宋体"/>
          <w:color w:val="000000"/>
        </w:rPr>
        <w:t>control group.</w:t>
      </w:r>
    </w:p>
    <w:p w14:paraId="01E8C97D" w14:textId="77777777" w:rsidR="006D29AF" w:rsidRDefault="006D29AF">
      <w:pPr>
        <w:rPr>
          <w:rFonts w:eastAsia="宋体"/>
          <w:color w:val="000000"/>
        </w:rPr>
      </w:pPr>
    </w:p>
    <w:p w14:paraId="5A867F0D" w14:textId="77777777" w:rsidR="006D29AF" w:rsidRDefault="006D29AF">
      <w:pPr>
        <w:rPr>
          <w:rFonts w:eastAsia="宋体"/>
          <w:color w:val="000000"/>
        </w:rPr>
      </w:pPr>
    </w:p>
    <w:p w14:paraId="74C4E9DE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753E8C35" wp14:editId="7B95D612">
            <wp:extent cx="1755775" cy="2310130"/>
            <wp:effectExtent l="0" t="0" r="0" b="0"/>
            <wp:docPr id="11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23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CD9D1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 xml:space="preserve">Figure S11. Representative Masson-Fontana staining image of control group. </w:t>
      </w:r>
      <w:r>
        <w:rPr>
          <w:rFonts w:eastAsia="宋体" w:hint="eastAsia"/>
          <w:color w:val="000000"/>
        </w:rPr>
        <w:t>Scale</w:t>
      </w:r>
      <w:r>
        <w:rPr>
          <w:rFonts w:eastAsia="宋体"/>
          <w:color w:val="000000"/>
        </w:rPr>
        <w:t xml:space="preserve"> bar: 20 μm.</w:t>
      </w:r>
    </w:p>
    <w:p w14:paraId="3C4CFD9E" w14:textId="77777777" w:rsidR="006D29AF" w:rsidRDefault="006D29AF">
      <w:pPr>
        <w:rPr>
          <w:rFonts w:eastAsia="宋体"/>
          <w:color w:val="000000"/>
        </w:rPr>
      </w:pPr>
    </w:p>
    <w:p w14:paraId="70AA764E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lastRenderedPageBreak/>
        <w:drawing>
          <wp:inline distT="0" distB="0" distL="0" distR="0" wp14:anchorId="3E426474" wp14:editId="14148FFC">
            <wp:extent cx="4187825" cy="1810385"/>
            <wp:effectExtent l="0" t="0" r="0" b="0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7825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97B5B" w14:textId="77777777" w:rsidR="006D29AF" w:rsidRDefault="00BE4FC9">
      <w:pPr>
        <w:jc w:val="both"/>
        <w:rPr>
          <w:rFonts w:eastAsia="宋体"/>
          <w:color w:val="000000"/>
        </w:rPr>
      </w:pPr>
      <w:r>
        <w:rPr>
          <w:rFonts w:eastAsia="宋体"/>
          <w:color w:val="000000"/>
        </w:rPr>
        <w:t>Figure S12. Representative immunofluorescence staining images of CD8</w:t>
      </w:r>
      <w:r>
        <w:rPr>
          <w:rFonts w:eastAsia="宋体"/>
          <w:color w:val="000000"/>
          <w:vertAlign w:val="superscript"/>
        </w:rPr>
        <w:t>+</w:t>
      </w:r>
      <w:r>
        <w:rPr>
          <w:rFonts w:eastAsia="宋体"/>
          <w:color w:val="000000"/>
        </w:rPr>
        <w:t xml:space="preserve"> T cells of control group. </w:t>
      </w:r>
      <w:r>
        <w:rPr>
          <w:rFonts w:eastAsia="宋体" w:hint="eastAsia"/>
          <w:color w:val="000000"/>
        </w:rPr>
        <w:t>Scale</w:t>
      </w:r>
      <w:r>
        <w:rPr>
          <w:rFonts w:eastAsia="宋体"/>
          <w:color w:val="000000"/>
        </w:rPr>
        <w:t xml:space="preserve"> bar: 20 μm. Mean ± SD, n = 3. </w:t>
      </w:r>
      <w:r>
        <w:rPr>
          <w:rFonts w:eastAsia="宋体"/>
          <w:i/>
          <w:iCs/>
          <w:color w:val="000000"/>
        </w:rPr>
        <w:t>*P</w:t>
      </w:r>
      <w:r>
        <w:rPr>
          <w:rFonts w:eastAsia="宋体"/>
          <w:color w:val="000000"/>
        </w:rPr>
        <w:t xml:space="preserve"> &lt; 0.05</w:t>
      </w:r>
      <w:r>
        <w:rPr>
          <w:rFonts w:eastAsia="宋体"/>
          <w:color w:val="000000"/>
        </w:rPr>
        <w:t xml:space="preserve">, </w:t>
      </w:r>
      <w:r>
        <w:rPr>
          <w:rFonts w:eastAsia="宋体"/>
          <w:i/>
          <w:iCs/>
          <w:color w:val="000000"/>
        </w:rPr>
        <w:t>**P</w:t>
      </w:r>
      <w:r>
        <w:rPr>
          <w:rFonts w:eastAsia="宋体"/>
          <w:color w:val="000000"/>
        </w:rPr>
        <w:t xml:space="preserve"> &lt; 0.05. </w:t>
      </w:r>
    </w:p>
    <w:p w14:paraId="734E36FC" w14:textId="77777777" w:rsidR="006D29AF" w:rsidRDefault="006D29AF">
      <w:pPr>
        <w:rPr>
          <w:rFonts w:eastAsia="宋体"/>
          <w:color w:val="000000"/>
        </w:rPr>
      </w:pPr>
    </w:p>
    <w:p w14:paraId="1AA05517" w14:textId="77777777" w:rsidR="006D29AF" w:rsidRDefault="00BE4FC9">
      <w:pPr>
        <w:jc w:val="center"/>
        <w:rPr>
          <w:rFonts w:eastAsia="宋体"/>
          <w:color w:val="000000"/>
        </w:rPr>
      </w:pPr>
      <w:r>
        <w:rPr>
          <w:rFonts w:eastAsia="宋体"/>
          <w:noProof/>
          <w:color w:val="000000"/>
        </w:rPr>
        <w:drawing>
          <wp:inline distT="0" distB="0" distL="0" distR="0" wp14:anchorId="73E461DA" wp14:editId="1B8AE7F3">
            <wp:extent cx="5273040" cy="3822065"/>
            <wp:effectExtent l="0" t="0" r="0" b="0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0A6E" w14:textId="77777777" w:rsidR="006D29AF" w:rsidRDefault="00BE4FC9">
      <w:pPr>
        <w:jc w:val="both"/>
        <w:rPr>
          <w:color w:val="FF0000"/>
        </w:rPr>
      </w:pPr>
      <w:r>
        <w:rPr>
          <w:rFonts w:eastAsia="宋体"/>
          <w:color w:val="000000"/>
        </w:rPr>
        <w:t>Figure S1</w:t>
      </w:r>
      <w:r>
        <w:rPr>
          <w:rFonts w:eastAsia="宋体" w:hint="eastAsia"/>
          <w:color w:val="000000"/>
          <w:lang w:val="en-US" w:eastAsia="zh-CN"/>
        </w:rPr>
        <w:t>3</w:t>
      </w:r>
      <w:r>
        <w:rPr>
          <w:rFonts w:eastAsia="宋体"/>
          <w:color w:val="000000"/>
        </w:rPr>
        <w:t>. Representative H&amp;E staining images of dissected major organs (heart, liver, spleen, lung, kidney) of vitiligo mice at the end of the whole treatments.</w:t>
      </w:r>
    </w:p>
    <w:p w14:paraId="07B5E4D9" w14:textId="77777777" w:rsidR="006D29AF" w:rsidRDefault="006D29AF">
      <w:pPr>
        <w:spacing w:line="480" w:lineRule="auto"/>
        <w:jc w:val="both"/>
        <w:rPr>
          <w:color w:val="FF0000"/>
        </w:rPr>
      </w:pPr>
    </w:p>
    <w:sectPr w:rsidR="006D29AF">
      <w:headerReference w:type="default" r:id="rId21"/>
      <w:footerReference w:type="default" r:id="rId22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F84B4" w14:textId="77777777" w:rsidR="00BE4FC9" w:rsidRDefault="00BE4FC9">
      <w:r>
        <w:separator/>
      </w:r>
    </w:p>
  </w:endnote>
  <w:endnote w:type="continuationSeparator" w:id="0">
    <w:p w14:paraId="6B0A06C8" w14:textId="77777777" w:rsidR="00BE4FC9" w:rsidRDefault="00BE4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roman"/>
    <w:pitch w:val="default"/>
    <w:sig w:usb0="00000000" w:usb1="00000000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691D4" w14:textId="77777777" w:rsidR="006D29AF" w:rsidRDefault="00BE4FC9">
    <w:pPr>
      <w:pStyle w:val="a6"/>
      <w:jc w:val="center"/>
      <w:rPr>
        <w:rFonts w:eastAsiaTheme="minorEastAsia"/>
        <w:lang w:eastAsia="zh-CN"/>
      </w:rPr>
    </w:pPr>
    <w:r>
      <w:fldChar w:fldCharType="begin"/>
    </w:r>
    <w:r>
      <w:instrText>PAGE   \* MERGEFORMAT</w:instrText>
    </w:r>
    <w:r>
      <w:fldChar w:fldCharType="separate"/>
    </w:r>
    <w:r>
      <w:t>24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084DD" w14:textId="77777777" w:rsidR="00BE4FC9" w:rsidRDefault="00BE4FC9">
      <w:r>
        <w:separator/>
      </w:r>
    </w:p>
  </w:footnote>
  <w:footnote w:type="continuationSeparator" w:id="0">
    <w:p w14:paraId="6B93245C" w14:textId="77777777" w:rsidR="00BE4FC9" w:rsidRDefault="00BE4F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D251D" w14:textId="77777777" w:rsidR="006D29AF" w:rsidRDefault="00BE4FC9">
    <w:pPr>
      <w:pStyle w:val="a8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Y1ZTUwMDgyNTYwMDlkNWIxMzIxYjM4Y2MxNDQxYjk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mal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eadrxxwkafddqed0ab5wsa3p5x59vxwwxvx&quot;&gt;Review-GOx&lt;record-ids&gt;&lt;item&gt;621&lt;/item&gt;&lt;/record-ids&gt;&lt;/item&gt;&lt;/Libraries&gt;"/>
  </w:docVars>
  <w:rsids>
    <w:rsidRoot w:val="002D16A0"/>
    <w:rsid w:val="000003BB"/>
    <w:rsid w:val="00000F44"/>
    <w:rsid w:val="0000374D"/>
    <w:rsid w:val="00004A23"/>
    <w:rsid w:val="00006A0A"/>
    <w:rsid w:val="00006FF3"/>
    <w:rsid w:val="0000703E"/>
    <w:rsid w:val="00010CFD"/>
    <w:rsid w:val="000112FC"/>
    <w:rsid w:val="000114D7"/>
    <w:rsid w:val="000118B0"/>
    <w:rsid w:val="00011F40"/>
    <w:rsid w:val="0001454A"/>
    <w:rsid w:val="000155B8"/>
    <w:rsid w:val="00015AB8"/>
    <w:rsid w:val="0001603A"/>
    <w:rsid w:val="0001683C"/>
    <w:rsid w:val="000172E7"/>
    <w:rsid w:val="00017633"/>
    <w:rsid w:val="00020F6C"/>
    <w:rsid w:val="000214A8"/>
    <w:rsid w:val="00023230"/>
    <w:rsid w:val="00023F64"/>
    <w:rsid w:val="00027FB5"/>
    <w:rsid w:val="0003061F"/>
    <w:rsid w:val="000314D2"/>
    <w:rsid w:val="0003318F"/>
    <w:rsid w:val="00035283"/>
    <w:rsid w:val="000400DD"/>
    <w:rsid w:val="0004094E"/>
    <w:rsid w:val="00040B7B"/>
    <w:rsid w:val="000410B9"/>
    <w:rsid w:val="00041C6A"/>
    <w:rsid w:val="00043140"/>
    <w:rsid w:val="0004325D"/>
    <w:rsid w:val="000437F7"/>
    <w:rsid w:val="00043B53"/>
    <w:rsid w:val="0004483C"/>
    <w:rsid w:val="0004555B"/>
    <w:rsid w:val="00050985"/>
    <w:rsid w:val="00050E59"/>
    <w:rsid w:val="00053ACF"/>
    <w:rsid w:val="0005501E"/>
    <w:rsid w:val="0005551C"/>
    <w:rsid w:val="00055883"/>
    <w:rsid w:val="000577C9"/>
    <w:rsid w:val="0006044D"/>
    <w:rsid w:val="00062324"/>
    <w:rsid w:val="00063C0E"/>
    <w:rsid w:val="00063C4B"/>
    <w:rsid w:val="00063F4F"/>
    <w:rsid w:val="00064270"/>
    <w:rsid w:val="00066AF0"/>
    <w:rsid w:val="00072EA7"/>
    <w:rsid w:val="00074037"/>
    <w:rsid w:val="00076EAD"/>
    <w:rsid w:val="000775E5"/>
    <w:rsid w:val="0008287E"/>
    <w:rsid w:val="00083031"/>
    <w:rsid w:val="00083CC8"/>
    <w:rsid w:val="0008740B"/>
    <w:rsid w:val="000904D3"/>
    <w:rsid w:val="00092837"/>
    <w:rsid w:val="0009309C"/>
    <w:rsid w:val="00093F1B"/>
    <w:rsid w:val="00094043"/>
    <w:rsid w:val="00094E5F"/>
    <w:rsid w:val="00095030"/>
    <w:rsid w:val="000A1F4B"/>
    <w:rsid w:val="000A21A9"/>
    <w:rsid w:val="000A3E93"/>
    <w:rsid w:val="000A472C"/>
    <w:rsid w:val="000A5773"/>
    <w:rsid w:val="000A5E54"/>
    <w:rsid w:val="000A682F"/>
    <w:rsid w:val="000B05A0"/>
    <w:rsid w:val="000B0B2C"/>
    <w:rsid w:val="000B0DDE"/>
    <w:rsid w:val="000B3395"/>
    <w:rsid w:val="000B33EE"/>
    <w:rsid w:val="000B3719"/>
    <w:rsid w:val="000B4293"/>
    <w:rsid w:val="000B5889"/>
    <w:rsid w:val="000B63E9"/>
    <w:rsid w:val="000B779A"/>
    <w:rsid w:val="000B7DE4"/>
    <w:rsid w:val="000C259E"/>
    <w:rsid w:val="000C3E0C"/>
    <w:rsid w:val="000C530E"/>
    <w:rsid w:val="000C6252"/>
    <w:rsid w:val="000C6F8A"/>
    <w:rsid w:val="000C744D"/>
    <w:rsid w:val="000D1D2A"/>
    <w:rsid w:val="000D1E1A"/>
    <w:rsid w:val="000D2BD3"/>
    <w:rsid w:val="000D2D4B"/>
    <w:rsid w:val="000D45F4"/>
    <w:rsid w:val="000D57E2"/>
    <w:rsid w:val="000D5AB4"/>
    <w:rsid w:val="000D66DB"/>
    <w:rsid w:val="000D7767"/>
    <w:rsid w:val="000D7EBA"/>
    <w:rsid w:val="000E1F55"/>
    <w:rsid w:val="000E2DD0"/>
    <w:rsid w:val="000E46D6"/>
    <w:rsid w:val="000E52B8"/>
    <w:rsid w:val="000E5D13"/>
    <w:rsid w:val="000E6186"/>
    <w:rsid w:val="000E788B"/>
    <w:rsid w:val="000E7A5B"/>
    <w:rsid w:val="000E7BBA"/>
    <w:rsid w:val="000F16C4"/>
    <w:rsid w:val="000F27A6"/>
    <w:rsid w:val="000F27E0"/>
    <w:rsid w:val="000F2CAF"/>
    <w:rsid w:val="000F3319"/>
    <w:rsid w:val="000F3BDC"/>
    <w:rsid w:val="000F512F"/>
    <w:rsid w:val="000F59CE"/>
    <w:rsid w:val="000F6361"/>
    <w:rsid w:val="001013F4"/>
    <w:rsid w:val="001022EC"/>
    <w:rsid w:val="001054D4"/>
    <w:rsid w:val="0010686C"/>
    <w:rsid w:val="00107C5F"/>
    <w:rsid w:val="00107CCC"/>
    <w:rsid w:val="00110011"/>
    <w:rsid w:val="001105BD"/>
    <w:rsid w:val="00113A44"/>
    <w:rsid w:val="00113E26"/>
    <w:rsid w:val="00114574"/>
    <w:rsid w:val="00115902"/>
    <w:rsid w:val="0011645A"/>
    <w:rsid w:val="00116C82"/>
    <w:rsid w:val="00117DDD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2594"/>
    <w:rsid w:val="0014372E"/>
    <w:rsid w:val="001450FB"/>
    <w:rsid w:val="0014658A"/>
    <w:rsid w:val="00147DB8"/>
    <w:rsid w:val="00151683"/>
    <w:rsid w:val="001520D4"/>
    <w:rsid w:val="0015392F"/>
    <w:rsid w:val="0015563E"/>
    <w:rsid w:val="00155F43"/>
    <w:rsid w:val="00155F66"/>
    <w:rsid w:val="001564F4"/>
    <w:rsid w:val="00157136"/>
    <w:rsid w:val="00160995"/>
    <w:rsid w:val="00160E96"/>
    <w:rsid w:val="001611E7"/>
    <w:rsid w:val="001636D2"/>
    <w:rsid w:val="0016390D"/>
    <w:rsid w:val="00164057"/>
    <w:rsid w:val="001650B1"/>
    <w:rsid w:val="00165B37"/>
    <w:rsid w:val="00170369"/>
    <w:rsid w:val="00173757"/>
    <w:rsid w:val="00174176"/>
    <w:rsid w:val="00176619"/>
    <w:rsid w:val="001769DA"/>
    <w:rsid w:val="00177815"/>
    <w:rsid w:val="00181D92"/>
    <w:rsid w:val="001823B6"/>
    <w:rsid w:val="00183954"/>
    <w:rsid w:val="001848EB"/>
    <w:rsid w:val="00187DB9"/>
    <w:rsid w:val="001902BA"/>
    <w:rsid w:val="0019077D"/>
    <w:rsid w:val="00191453"/>
    <w:rsid w:val="00191764"/>
    <w:rsid w:val="0019194D"/>
    <w:rsid w:val="00195C9B"/>
    <w:rsid w:val="001A1835"/>
    <w:rsid w:val="001A23C2"/>
    <w:rsid w:val="001A2F55"/>
    <w:rsid w:val="001A4240"/>
    <w:rsid w:val="001A487D"/>
    <w:rsid w:val="001A5BA2"/>
    <w:rsid w:val="001A6821"/>
    <w:rsid w:val="001A6E3B"/>
    <w:rsid w:val="001A734D"/>
    <w:rsid w:val="001B00EB"/>
    <w:rsid w:val="001B1402"/>
    <w:rsid w:val="001B4224"/>
    <w:rsid w:val="001B7472"/>
    <w:rsid w:val="001C10AC"/>
    <w:rsid w:val="001C27DF"/>
    <w:rsid w:val="001C55FB"/>
    <w:rsid w:val="001C6206"/>
    <w:rsid w:val="001C66E5"/>
    <w:rsid w:val="001D0381"/>
    <w:rsid w:val="001D12BC"/>
    <w:rsid w:val="001D1D6B"/>
    <w:rsid w:val="001D561D"/>
    <w:rsid w:val="001D5A61"/>
    <w:rsid w:val="001D77C1"/>
    <w:rsid w:val="001E0847"/>
    <w:rsid w:val="001E18CC"/>
    <w:rsid w:val="001E1A3A"/>
    <w:rsid w:val="001E2C31"/>
    <w:rsid w:val="001E2E06"/>
    <w:rsid w:val="001E3D2D"/>
    <w:rsid w:val="001E4605"/>
    <w:rsid w:val="001E5F4E"/>
    <w:rsid w:val="001E5FD0"/>
    <w:rsid w:val="001F0C76"/>
    <w:rsid w:val="001F2689"/>
    <w:rsid w:val="001F28F0"/>
    <w:rsid w:val="001F2AB7"/>
    <w:rsid w:val="001F31A0"/>
    <w:rsid w:val="001F3C9B"/>
    <w:rsid w:val="001F3E77"/>
    <w:rsid w:val="001F4BD1"/>
    <w:rsid w:val="001F5110"/>
    <w:rsid w:val="001F5702"/>
    <w:rsid w:val="001F57E5"/>
    <w:rsid w:val="001F65A2"/>
    <w:rsid w:val="002002FC"/>
    <w:rsid w:val="00201F71"/>
    <w:rsid w:val="0020254E"/>
    <w:rsid w:val="002025E3"/>
    <w:rsid w:val="00203934"/>
    <w:rsid w:val="0020446B"/>
    <w:rsid w:val="00204BA7"/>
    <w:rsid w:val="002072AB"/>
    <w:rsid w:val="002076B1"/>
    <w:rsid w:val="00210140"/>
    <w:rsid w:val="0021039C"/>
    <w:rsid w:val="0021114D"/>
    <w:rsid w:val="00211942"/>
    <w:rsid w:val="00214D95"/>
    <w:rsid w:val="00215531"/>
    <w:rsid w:val="002162B2"/>
    <w:rsid w:val="00220933"/>
    <w:rsid w:val="00220C72"/>
    <w:rsid w:val="002223C6"/>
    <w:rsid w:val="00224CFC"/>
    <w:rsid w:val="0022540C"/>
    <w:rsid w:val="0022565A"/>
    <w:rsid w:val="00226AA4"/>
    <w:rsid w:val="00233C8A"/>
    <w:rsid w:val="0023535D"/>
    <w:rsid w:val="00235B4F"/>
    <w:rsid w:val="00235B57"/>
    <w:rsid w:val="00236036"/>
    <w:rsid w:val="00240D90"/>
    <w:rsid w:val="00243DC8"/>
    <w:rsid w:val="002517A1"/>
    <w:rsid w:val="00253CB1"/>
    <w:rsid w:val="00254275"/>
    <w:rsid w:val="002543F9"/>
    <w:rsid w:val="00255C9C"/>
    <w:rsid w:val="00257ADD"/>
    <w:rsid w:val="00262776"/>
    <w:rsid w:val="002627F0"/>
    <w:rsid w:val="00263723"/>
    <w:rsid w:val="00263CF8"/>
    <w:rsid w:val="00265635"/>
    <w:rsid w:val="00266389"/>
    <w:rsid w:val="002675F7"/>
    <w:rsid w:val="002723BB"/>
    <w:rsid w:val="002725A5"/>
    <w:rsid w:val="0027314F"/>
    <w:rsid w:val="002734BC"/>
    <w:rsid w:val="00274FCD"/>
    <w:rsid w:val="0027519D"/>
    <w:rsid w:val="00281480"/>
    <w:rsid w:val="0028289F"/>
    <w:rsid w:val="00283387"/>
    <w:rsid w:val="00284157"/>
    <w:rsid w:val="00284761"/>
    <w:rsid w:val="00285631"/>
    <w:rsid w:val="0029090E"/>
    <w:rsid w:val="00290D94"/>
    <w:rsid w:val="00291EDF"/>
    <w:rsid w:val="0029203C"/>
    <w:rsid w:val="00294873"/>
    <w:rsid w:val="002968DF"/>
    <w:rsid w:val="002A2CC4"/>
    <w:rsid w:val="002A3D66"/>
    <w:rsid w:val="002A4A81"/>
    <w:rsid w:val="002A73A2"/>
    <w:rsid w:val="002A7CE8"/>
    <w:rsid w:val="002B0671"/>
    <w:rsid w:val="002B21E1"/>
    <w:rsid w:val="002B262F"/>
    <w:rsid w:val="002B3553"/>
    <w:rsid w:val="002B534D"/>
    <w:rsid w:val="002B5E06"/>
    <w:rsid w:val="002C0BB5"/>
    <w:rsid w:val="002C0CFF"/>
    <w:rsid w:val="002C4C5A"/>
    <w:rsid w:val="002C6883"/>
    <w:rsid w:val="002D09B9"/>
    <w:rsid w:val="002D16A0"/>
    <w:rsid w:val="002D2930"/>
    <w:rsid w:val="002D2CD1"/>
    <w:rsid w:val="002D2DFF"/>
    <w:rsid w:val="002D5BF8"/>
    <w:rsid w:val="002D6141"/>
    <w:rsid w:val="002D7ECC"/>
    <w:rsid w:val="002E1B8F"/>
    <w:rsid w:val="002E2DEF"/>
    <w:rsid w:val="002E4E3E"/>
    <w:rsid w:val="002E618D"/>
    <w:rsid w:val="002E76B2"/>
    <w:rsid w:val="002E79A2"/>
    <w:rsid w:val="002F4369"/>
    <w:rsid w:val="002F4F4B"/>
    <w:rsid w:val="002F55FD"/>
    <w:rsid w:val="002F594C"/>
    <w:rsid w:val="002F7342"/>
    <w:rsid w:val="00300DF9"/>
    <w:rsid w:val="00301984"/>
    <w:rsid w:val="00301B0B"/>
    <w:rsid w:val="00301E84"/>
    <w:rsid w:val="00302E7A"/>
    <w:rsid w:val="00303D1B"/>
    <w:rsid w:val="003046B7"/>
    <w:rsid w:val="00304CD6"/>
    <w:rsid w:val="003077AF"/>
    <w:rsid w:val="0031089E"/>
    <w:rsid w:val="003151FE"/>
    <w:rsid w:val="003176AC"/>
    <w:rsid w:val="00317A57"/>
    <w:rsid w:val="00320A99"/>
    <w:rsid w:val="0032125B"/>
    <w:rsid w:val="0032144B"/>
    <w:rsid w:val="003222ED"/>
    <w:rsid w:val="00322D5B"/>
    <w:rsid w:val="00325AC2"/>
    <w:rsid w:val="003266A7"/>
    <w:rsid w:val="00326A1C"/>
    <w:rsid w:val="00326EE4"/>
    <w:rsid w:val="0032768D"/>
    <w:rsid w:val="00327FDC"/>
    <w:rsid w:val="00334F67"/>
    <w:rsid w:val="003360E3"/>
    <w:rsid w:val="003371D5"/>
    <w:rsid w:val="003376CD"/>
    <w:rsid w:val="00337D98"/>
    <w:rsid w:val="0034279F"/>
    <w:rsid w:val="0034339A"/>
    <w:rsid w:val="003452C3"/>
    <w:rsid w:val="003501A7"/>
    <w:rsid w:val="0035020B"/>
    <w:rsid w:val="0035048A"/>
    <w:rsid w:val="003555FC"/>
    <w:rsid w:val="00356951"/>
    <w:rsid w:val="00356EFD"/>
    <w:rsid w:val="003574AA"/>
    <w:rsid w:val="003619D7"/>
    <w:rsid w:val="0036263B"/>
    <w:rsid w:val="00363B62"/>
    <w:rsid w:val="003643E8"/>
    <w:rsid w:val="003645B0"/>
    <w:rsid w:val="00364B2C"/>
    <w:rsid w:val="003664F1"/>
    <w:rsid w:val="00367E3F"/>
    <w:rsid w:val="00370C3F"/>
    <w:rsid w:val="00370DE0"/>
    <w:rsid w:val="00374EB0"/>
    <w:rsid w:val="00375502"/>
    <w:rsid w:val="00377020"/>
    <w:rsid w:val="00377EA5"/>
    <w:rsid w:val="00377F77"/>
    <w:rsid w:val="003801FC"/>
    <w:rsid w:val="00380C79"/>
    <w:rsid w:val="003812F6"/>
    <w:rsid w:val="00383073"/>
    <w:rsid w:val="00383D8B"/>
    <w:rsid w:val="00384110"/>
    <w:rsid w:val="0038438F"/>
    <w:rsid w:val="00387C67"/>
    <w:rsid w:val="00387D98"/>
    <w:rsid w:val="00390B0F"/>
    <w:rsid w:val="00390B38"/>
    <w:rsid w:val="00390B6B"/>
    <w:rsid w:val="00391CFE"/>
    <w:rsid w:val="003923E4"/>
    <w:rsid w:val="00392780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1E96"/>
    <w:rsid w:val="003A4C44"/>
    <w:rsid w:val="003A5AD0"/>
    <w:rsid w:val="003A6CE3"/>
    <w:rsid w:val="003A6FC6"/>
    <w:rsid w:val="003A7899"/>
    <w:rsid w:val="003B15EE"/>
    <w:rsid w:val="003B517D"/>
    <w:rsid w:val="003B60EC"/>
    <w:rsid w:val="003B64A0"/>
    <w:rsid w:val="003C00ED"/>
    <w:rsid w:val="003C1C0A"/>
    <w:rsid w:val="003C35DF"/>
    <w:rsid w:val="003C3779"/>
    <w:rsid w:val="003C4105"/>
    <w:rsid w:val="003C4A68"/>
    <w:rsid w:val="003C554F"/>
    <w:rsid w:val="003C55BB"/>
    <w:rsid w:val="003C61DD"/>
    <w:rsid w:val="003C6A58"/>
    <w:rsid w:val="003C6A84"/>
    <w:rsid w:val="003C7CE3"/>
    <w:rsid w:val="003D63E7"/>
    <w:rsid w:val="003E05F1"/>
    <w:rsid w:val="003E113B"/>
    <w:rsid w:val="003E2EA4"/>
    <w:rsid w:val="003E5092"/>
    <w:rsid w:val="003E715D"/>
    <w:rsid w:val="003E73EF"/>
    <w:rsid w:val="003F009D"/>
    <w:rsid w:val="003F103E"/>
    <w:rsid w:val="003F2E48"/>
    <w:rsid w:val="003F38B7"/>
    <w:rsid w:val="003F3EC4"/>
    <w:rsid w:val="003F440C"/>
    <w:rsid w:val="003F4B36"/>
    <w:rsid w:val="003F4FA9"/>
    <w:rsid w:val="003F525A"/>
    <w:rsid w:val="003F5F31"/>
    <w:rsid w:val="003F6516"/>
    <w:rsid w:val="003F7BE6"/>
    <w:rsid w:val="004006A9"/>
    <w:rsid w:val="00403926"/>
    <w:rsid w:val="004052AE"/>
    <w:rsid w:val="004118A5"/>
    <w:rsid w:val="00413672"/>
    <w:rsid w:val="00414041"/>
    <w:rsid w:val="00414465"/>
    <w:rsid w:val="00414548"/>
    <w:rsid w:val="00414729"/>
    <w:rsid w:val="00414C80"/>
    <w:rsid w:val="00414F4B"/>
    <w:rsid w:val="00415EF9"/>
    <w:rsid w:val="00416629"/>
    <w:rsid w:val="00417DA1"/>
    <w:rsid w:val="0042051F"/>
    <w:rsid w:val="00423478"/>
    <w:rsid w:val="00425AF8"/>
    <w:rsid w:val="00425B76"/>
    <w:rsid w:val="004260A2"/>
    <w:rsid w:val="00426FC6"/>
    <w:rsid w:val="004273BC"/>
    <w:rsid w:val="00427C5F"/>
    <w:rsid w:val="0043015E"/>
    <w:rsid w:val="00430987"/>
    <w:rsid w:val="00430BE1"/>
    <w:rsid w:val="00443685"/>
    <w:rsid w:val="00446B6D"/>
    <w:rsid w:val="00446CA4"/>
    <w:rsid w:val="00447EA9"/>
    <w:rsid w:val="004507E5"/>
    <w:rsid w:val="00450A4C"/>
    <w:rsid w:val="004519AD"/>
    <w:rsid w:val="0045459A"/>
    <w:rsid w:val="004545DB"/>
    <w:rsid w:val="00454760"/>
    <w:rsid w:val="00454A5D"/>
    <w:rsid w:val="0045586C"/>
    <w:rsid w:val="004566A0"/>
    <w:rsid w:val="00457204"/>
    <w:rsid w:val="0045786A"/>
    <w:rsid w:val="00460F76"/>
    <w:rsid w:val="00462F12"/>
    <w:rsid w:val="00463050"/>
    <w:rsid w:val="0046340F"/>
    <w:rsid w:val="004647FD"/>
    <w:rsid w:val="00466168"/>
    <w:rsid w:val="004714D4"/>
    <w:rsid w:val="004715A1"/>
    <w:rsid w:val="004727D4"/>
    <w:rsid w:val="00472CD2"/>
    <w:rsid w:val="004742BB"/>
    <w:rsid w:val="00475030"/>
    <w:rsid w:val="00475712"/>
    <w:rsid w:val="00475C91"/>
    <w:rsid w:val="0047690A"/>
    <w:rsid w:val="004773D0"/>
    <w:rsid w:val="00477B1D"/>
    <w:rsid w:val="00480CCE"/>
    <w:rsid w:val="00482FAA"/>
    <w:rsid w:val="0048430F"/>
    <w:rsid w:val="0049075F"/>
    <w:rsid w:val="00492DA8"/>
    <w:rsid w:val="00493366"/>
    <w:rsid w:val="0049365D"/>
    <w:rsid w:val="00496C52"/>
    <w:rsid w:val="004A05CD"/>
    <w:rsid w:val="004A0888"/>
    <w:rsid w:val="004A0ECF"/>
    <w:rsid w:val="004A43B6"/>
    <w:rsid w:val="004A477A"/>
    <w:rsid w:val="004A67E6"/>
    <w:rsid w:val="004A69A7"/>
    <w:rsid w:val="004A70EE"/>
    <w:rsid w:val="004A774E"/>
    <w:rsid w:val="004A7D3E"/>
    <w:rsid w:val="004A7FF9"/>
    <w:rsid w:val="004B379D"/>
    <w:rsid w:val="004B3DED"/>
    <w:rsid w:val="004B4840"/>
    <w:rsid w:val="004B5322"/>
    <w:rsid w:val="004B5F0C"/>
    <w:rsid w:val="004B6031"/>
    <w:rsid w:val="004B7341"/>
    <w:rsid w:val="004C046E"/>
    <w:rsid w:val="004C0902"/>
    <w:rsid w:val="004C1609"/>
    <w:rsid w:val="004C216B"/>
    <w:rsid w:val="004C41C1"/>
    <w:rsid w:val="004C56F8"/>
    <w:rsid w:val="004C5D8E"/>
    <w:rsid w:val="004C5DD3"/>
    <w:rsid w:val="004D24F3"/>
    <w:rsid w:val="004D30F9"/>
    <w:rsid w:val="004D4A32"/>
    <w:rsid w:val="004D64AB"/>
    <w:rsid w:val="004D739E"/>
    <w:rsid w:val="004E036F"/>
    <w:rsid w:val="004E1B0B"/>
    <w:rsid w:val="004E1C07"/>
    <w:rsid w:val="004E3106"/>
    <w:rsid w:val="004E6CB1"/>
    <w:rsid w:val="004E7805"/>
    <w:rsid w:val="004E7CE8"/>
    <w:rsid w:val="004F271D"/>
    <w:rsid w:val="004F279B"/>
    <w:rsid w:val="004F3BC5"/>
    <w:rsid w:val="004F5114"/>
    <w:rsid w:val="004F63F3"/>
    <w:rsid w:val="004F7566"/>
    <w:rsid w:val="004F756C"/>
    <w:rsid w:val="005001FA"/>
    <w:rsid w:val="005019AF"/>
    <w:rsid w:val="00503D82"/>
    <w:rsid w:val="0050488D"/>
    <w:rsid w:val="00504D12"/>
    <w:rsid w:val="0050527A"/>
    <w:rsid w:val="0050535A"/>
    <w:rsid w:val="00511192"/>
    <w:rsid w:val="005118AD"/>
    <w:rsid w:val="00512353"/>
    <w:rsid w:val="0051535A"/>
    <w:rsid w:val="00517233"/>
    <w:rsid w:val="0052163C"/>
    <w:rsid w:val="005220C2"/>
    <w:rsid w:val="00522E88"/>
    <w:rsid w:val="00523369"/>
    <w:rsid w:val="0052398F"/>
    <w:rsid w:val="0053259F"/>
    <w:rsid w:val="00532960"/>
    <w:rsid w:val="00537CA0"/>
    <w:rsid w:val="00540EFD"/>
    <w:rsid w:val="0054236B"/>
    <w:rsid w:val="00543382"/>
    <w:rsid w:val="00543E6A"/>
    <w:rsid w:val="00544BC8"/>
    <w:rsid w:val="00545A73"/>
    <w:rsid w:val="005460BB"/>
    <w:rsid w:val="005464A6"/>
    <w:rsid w:val="00546DEB"/>
    <w:rsid w:val="00546F0F"/>
    <w:rsid w:val="005477E7"/>
    <w:rsid w:val="00550159"/>
    <w:rsid w:val="00551792"/>
    <w:rsid w:val="00551897"/>
    <w:rsid w:val="00551FFD"/>
    <w:rsid w:val="00552A0F"/>
    <w:rsid w:val="005551ED"/>
    <w:rsid w:val="00555C4A"/>
    <w:rsid w:val="00555C4B"/>
    <w:rsid w:val="00556419"/>
    <w:rsid w:val="005572B4"/>
    <w:rsid w:val="005572DD"/>
    <w:rsid w:val="005577E4"/>
    <w:rsid w:val="00560564"/>
    <w:rsid w:val="00562E2B"/>
    <w:rsid w:val="00563853"/>
    <w:rsid w:val="00564668"/>
    <w:rsid w:val="00570353"/>
    <w:rsid w:val="005715F5"/>
    <w:rsid w:val="0057171E"/>
    <w:rsid w:val="00571EEC"/>
    <w:rsid w:val="00572666"/>
    <w:rsid w:val="0057267E"/>
    <w:rsid w:val="005726BD"/>
    <w:rsid w:val="00572E05"/>
    <w:rsid w:val="005739E7"/>
    <w:rsid w:val="005742FF"/>
    <w:rsid w:val="00574A5A"/>
    <w:rsid w:val="0057536C"/>
    <w:rsid w:val="005753B8"/>
    <w:rsid w:val="00576358"/>
    <w:rsid w:val="00577214"/>
    <w:rsid w:val="00583ED5"/>
    <w:rsid w:val="005845FB"/>
    <w:rsid w:val="00587437"/>
    <w:rsid w:val="005878E5"/>
    <w:rsid w:val="00590A52"/>
    <w:rsid w:val="00591509"/>
    <w:rsid w:val="00592678"/>
    <w:rsid w:val="00594644"/>
    <w:rsid w:val="0059526F"/>
    <w:rsid w:val="00596687"/>
    <w:rsid w:val="00596F36"/>
    <w:rsid w:val="00597EB3"/>
    <w:rsid w:val="005A1741"/>
    <w:rsid w:val="005A235F"/>
    <w:rsid w:val="005A4432"/>
    <w:rsid w:val="005A556C"/>
    <w:rsid w:val="005A72AD"/>
    <w:rsid w:val="005A751F"/>
    <w:rsid w:val="005A7719"/>
    <w:rsid w:val="005A77C2"/>
    <w:rsid w:val="005B03C2"/>
    <w:rsid w:val="005B23A1"/>
    <w:rsid w:val="005B291B"/>
    <w:rsid w:val="005B4EF4"/>
    <w:rsid w:val="005B5B09"/>
    <w:rsid w:val="005B6FA7"/>
    <w:rsid w:val="005B76C5"/>
    <w:rsid w:val="005B7AF0"/>
    <w:rsid w:val="005B7B8A"/>
    <w:rsid w:val="005C09C6"/>
    <w:rsid w:val="005C458D"/>
    <w:rsid w:val="005C491E"/>
    <w:rsid w:val="005C569A"/>
    <w:rsid w:val="005C5838"/>
    <w:rsid w:val="005C5E0A"/>
    <w:rsid w:val="005C6C0C"/>
    <w:rsid w:val="005C6F31"/>
    <w:rsid w:val="005C79E4"/>
    <w:rsid w:val="005D161B"/>
    <w:rsid w:val="005D1AF4"/>
    <w:rsid w:val="005D2276"/>
    <w:rsid w:val="005D25FD"/>
    <w:rsid w:val="005D2808"/>
    <w:rsid w:val="005D2B2E"/>
    <w:rsid w:val="005D5D51"/>
    <w:rsid w:val="005D7064"/>
    <w:rsid w:val="005E0044"/>
    <w:rsid w:val="005E0238"/>
    <w:rsid w:val="005E0415"/>
    <w:rsid w:val="005E0858"/>
    <w:rsid w:val="005E2794"/>
    <w:rsid w:val="005E2BF7"/>
    <w:rsid w:val="005E3CBF"/>
    <w:rsid w:val="005E5707"/>
    <w:rsid w:val="005E6F9D"/>
    <w:rsid w:val="005E7B5A"/>
    <w:rsid w:val="005F01FC"/>
    <w:rsid w:val="005F0462"/>
    <w:rsid w:val="005F0C89"/>
    <w:rsid w:val="005F1959"/>
    <w:rsid w:val="005F3701"/>
    <w:rsid w:val="005F41DF"/>
    <w:rsid w:val="005F4521"/>
    <w:rsid w:val="005F5478"/>
    <w:rsid w:val="005F5833"/>
    <w:rsid w:val="006006FC"/>
    <w:rsid w:val="00601190"/>
    <w:rsid w:val="006045BA"/>
    <w:rsid w:val="00604D50"/>
    <w:rsid w:val="00604E8A"/>
    <w:rsid w:val="0060583A"/>
    <w:rsid w:val="00611649"/>
    <w:rsid w:val="00611A0E"/>
    <w:rsid w:val="00612475"/>
    <w:rsid w:val="00613793"/>
    <w:rsid w:val="00614154"/>
    <w:rsid w:val="00614BD3"/>
    <w:rsid w:val="00615330"/>
    <w:rsid w:val="00615753"/>
    <w:rsid w:val="00620220"/>
    <w:rsid w:val="00623092"/>
    <w:rsid w:val="00623A77"/>
    <w:rsid w:val="006256F5"/>
    <w:rsid w:val="00625EB7"/>
    <w:rsid w:val="0063097B"/>
    <w:rsid w:val="00635DE8"/>
    <w:rsid w:val="006364B8"/>
    <w:rsid w:val="00636A64"/>
    <w:rsid w:val="00636B93"/>
    <w:rsid w:val="00640550"/>
    <w:rsid w:val="00642888"/>
    <w:rsid w:val="0064326A"/>
    <w:rsid w:val="006443A2"/>
    <w:rsid w:val="00644D5D"/>
    <w:rsid w:val="00646DC7"/>
    <w:rsid w:val="006500DF"/>
    <w:rsid w:val="0065067A"/>
    <w:rsid w:val="006511FB"/>
    <w:rsid w:val="00651A9D"/>
    <w:rsid w:val="00652F30"/>
    <w:rsid w:val="00653D58"/>
    <w:rsid w:val="00655477"/>
    <w:rsid w:val="00656092"/>
    <w:rsid w:val="006568E5"/>
    <w:rsid w:val="00656DAB"/>
    <w:rsid w:val="0065741C"/>
    <w:rsid w:val="00660B85"/>
    <w:rsid w:val="0066109C"/>
    <w:rsid w:val="006620FE"/>
    <w:rsid w:val="00662DCE"/>
    <w:rsid w:val="006640D8"/>
    <w:rsid w:val="00664F6D"/>
    <w:rsid w:val="006650B8"/>
    <w:rsid w:val="00666329"/>
    <w:rsid w:val="006672EE"/>
    <w:rsid w:val="0067011F"/>
    <w:rsid w:val="0067015E"/>
    <w:rsid w:val="00672572"/>
    <w:rsid w:val="00680453"/>
    <w:rsid w:val="006817F3"/>
    <w:rsid w:val="00682526"/>
    <w:rsid w:val="00683555"/>
    <w:rsid w:val="006847FC"/>
    <w:rsid w:val="00686B93"/>
    <w:rsid w:val="00686F1D"/>
    <w:rsid w:val="00691861"/>
    <w:rsid w:val="00692F7A"/>
    <w:rsid w:val="006938DA"/>
    <w:rsid w:val="00695E06"/>
    <w:rsid w:val="00696315"/>
    <w:rsid w:val="006963D8"/>
    <w:rsid w:val="006A0D51"/>
    <w:rsid w:val="006A1C05"/>
    <w:rsid w:val="006A225B"/>
    <w:rsid w:val="006A30D2"/>
    <w:rsid w:val="006A389F"/>
    <w:rsid w:val="006A5A6A"/>
    <w:rsid w:val="006A5FE3"/>
    <w:rsid w:val="006B0AB1"/>
    <w:rsid w:val="006B23B2"/>
    <w:rsid w:val="006B2B0C"/>
    <w:rsid w:val="006B4845"/>
    <w:rsid w:val="006B635C"/>
    <w:rsid w:val="006C1708"/>
    <w:rsid w:val="006C1C29"/>
    <w:rsid w:val="006C2EE3"/>
    <w:rsid w:val="006C3782"/>
    <w:rsid w:val="006C3CDE"/>
    <w:rsid w:val="006C44ED"/>
    <w:rsid w:val="006C4745"/>
    <w:rsid w:val="006C70A5"/>
    <w:rsid w:val="006C70BC"/>
    <w:rsid w:val="006D0023"/>
    <w:rsid w:val="006D0EE8"/>
    <w:rsid w:val="006D2330"/>
    <w:rsid w:val="006D29AF"/>
    <w:rsid w:val="006D3162"/>
    <w:rsid w:val="006D3359"/>
    <w:rsid w:val="006D37E7"/>
    <w:rsid w:val="006D3B45"/>
    <w:rsid w:val="006D5146"/>
    <w:rsid w:val="006D59D6"/>
    <w:rsid w:val="006D5C04"/>
    <w:rsid w:val="006D7508"/>
    <w:rsid w:val="006E0F2F"/>
    <w:rsid w:val="006E194A"/>
    <w:rsid w:val="006E19D7"/>
    <w:rsid w:val="006E1D34"/>
    <w:rsid w:val="006E5EAA"/>
    <w:rsid w:val="006E71B9"/>
    <w:rsid w:val="006F09B1"/>
    <w:rsid w:val="006F0E89"/>
    <w:rsid w:val="006F38E0"/>
    <w:rsid w:val="006F39B2"/>
    <w:rsid w:val="006F5384"/>
    <w:rsid w:val="006F6604"/>
    <w:rsid w:val="006F71D8"/>
    <w:rsid w:val="006F77FE"/>
    <w:rsid w:val="006F7D1A"/>
    <w:rsid w:val="007015CB"/>
    <w:rsid w:val="00702ECC"/>
    <w:rsid w:val="0070346C"/>
    <w:rsid w:val="00703B99"/>
    <w:rsid w:val="007051A0"/>
    <w:rsid w:val="00706496"/>
    <w:rsid w:val="00710B1C"/>
    <w:rsid w:val="00711A12"/>
    <w:rsid w:val="00711F11"/>
    <w:rsid w:val="00713926"/>
    <w:rsid w:val="007154C4"/>
    <w:rsid w:val="00715DB9"/>
    <w:rsid w:val="007160DC"/>
    <w:rsid w:val="007218A0"/>
    <w:rsid w:val="007238AF"/>
    <w:rsid w:val="00726908"/>
    <w:rsid w:val="007270C7"/>
    <w:rsid w:val="007270DE"/>
    <w:rsid w:val="00730F3A"/>
    <w:rsid w:val="0073195D"/>
    <w:rsid w:val="00735F34"/>
    <w:rsid w:val="00736944"/>
    <w:rsid w:val="007379D6"/>
    <w:rsid w:val="007404B5"/>
    <w:rsid w:val="00741200"/>
    <w:rsid w:val="00741333"/>
    <w:rsid w:val="00742FF2"/>
    <w:rsid w:val="00744C6A"/>
    <w:rsid w:val="00744D6A"/>
    <w:rsid w:val="0074524A"/>
    <w:rsid w:val="00746138"/>
    <w:rsid w:val="0074620A"/>
    <w:rsid w:val="007473C2"/>
    <w:rsid w:val="007503DE"/>
    <w:rsid w:val="007510EC"/>
    <w:rsid w:val="00751D50"/>
    <w:rsid w:val="007527D5"/>
    <w:rsid w:val="00752F3C"/>
    <w:rsid w:val="00753F99"/>
    <w:rsid w:val="007561FC"/>
    <w:rsid w:val="00761D34"/>
    <w:rsid w:val="00762D2D"/>
    <w:rsid w:val="00764622"/>
    <w:rsid w:val="00764CAD"/>
    <w:rsid w:val="00770FA1"/>
    <w:rsid w:val="00771E90"/>
    <w:rsid w:val="00773884"/>
    <w:rsid w:val="00774813"/>
    <w:rsid w:val="0078050D"/>
    <w:rsid w:val="0078052A"/>
    <w:rsid w:val="007812FB"/>
    <w:rsid w:val="007813D4"/>
    <w:rsid w:val="00782167"/>
    <w:rsid w:val="007825FB"/>
    <w:rsid w:val="00784032"/>
    <w:rsid w:val="00784F19"/>
    <w:rsid w:val="00785641"/>
    <w:rsid w:val="00786E79"/>
    <w:rsid w:val="007873F8"/>
    <w:rsid w:val="00787925"/>
    <w:rsid w:val="00790E31"/>
    <w:rsid w:val="007923A1"/>
    <w:rsid w:val="00793B87"/>
    <w:rsid w:val="0079566E"/>
    <w:rsid w:val="00796509"/>
    <w:rsid w:val="0079691E"/>
    <w:rsid w:val="00797723"/>
    <w:rsid w:val="007A2CC1"/>
    <w:rsid w:val="007A4568"/>
    <w:rsid w:val="007B069B"/>
    <w:rsid w:val="007B1EEE"/>
    <w:rsid w:val="007B249B"/>
    <w:rsid w:val="007B5EE4"/>
    <w:rsid w:val="007B60CB"/>
    <w:rsid w:val="007B6D4D"/>
    <w:rsid w:val="007B7A09"/>
    <w:rsid w:val="007C04A2"/>
    <w:rsid w:val="007C0F7A"/>
    <w:rsid w:val="007D24A9"/>
    <w:rsid w:val="007D27FA"/>
    <w:rsid w:val="007D30B5"/>
    <w:rsid w:val="007D6218"/>
    <w:rsid w:val="007D6699"/>
    <w:rsid w:val="007D7D81"/>
    <w:rsid w:val="007D7E30"/>
    <w:rsid w:val="007E32FA"/>
    <w:rsid w:val="007E6419"/>
    <w:rsid w:val="007F1329"/>
    <w:rsid w:val="007F1C42"/>
    <w:rsid w:val="007F29F5"/>
    <w:rsid w:val="007F3E0F"/>
    <w:rsid w:val="007F52F4"/>
    <w:rsid w:val="007F6815"/>
    <w:rsid w:val="007F6BA8"/>
    <w:rsid w:val="007F6DC2"/>
    <w:rsid w:val="00800393"/>
    <w:rsid w:val="0080681B"/>
    <w:rsid w:val="0080738C"/>
    <w:rsid w:val="00810B77"/>
    <w:rsid w:val="00813FF6"/>
    <w:rsid w:val="00817436"/>
    <w:rsid w:val="00823D26"/>
    <w:rsid w:val="00824EF1"/>
    <w:rsid w:val="0082542D"/>
    <w:rsid w:val="00826197"/>
    <w:rsid w:val="00826C01"/>
    <w:rsid w:val="008276F0"/>
    <w:rsid w:val="00827834"/>
    <w:rsid w:val="00831843"/>
    <w:rsid w:val="00831BEB"/>
    <w:rsid w:val="00832772"/>
    <w:rsid w:val="00832835"/>
    <w:rsid w:val="00835110"/>
    <w:rsid w:val="008351FC"/>
    <w:rsid w:val="008370B8"/>
    <w:rsid w:val="00840C90"/>
    <w:rsid w:val="00841F50"/>
    <w:rsid w:val="00842082"/>
    <w:rsid w:val="0084281C"/>
    <w:rsid w:val="00843A0E"/>
    <w:rsid w:val="00845742"/>
    <w:rsid w:val="00845DFE"/>
    <w:rsid w:val="00846E17"/>
    <w:rsid w:val="00847A2D"/>
    <w:rsid w:val="00851205"/>
    <w:rsid w:val="00854283"/>
    <w:rsid w:val="00854958"/>
    <w:rsid w:val="008573E3"/>
    <w:rsid w:val="00857996"/>
    <w:rsid w:val="00860884"/>
    <w:rsid w:val="00861E81"/>
    <w:rsid w:val="008645FF"/>
    <w:rsid w:val="00866D42"/>
    <w:rsid w:val="008702D5"/>
    <w:rsid w:val="0087030E"/>
    <w:rsid w:val="008708D0"/>
    <w:rsid w:val="00870AAC"/>
    <w:rsid w:val="00872153"/>
    <w:rsid w:val="00872638"/>
    <w:rsid w:val="008734F7"/>
    <w:rsid w:val="00874E9F"/>
    <w:rsid w:val="00875411"/>
    <w:rsid w:val="00877842"/>
    <w:rsid w:val="008806F8"/>
    <w:rsid w:val="008808E2"/>
    <w:rsid w:val="008808F1"/>
    <w:rsid w:val="00881234"/>
    <w:rsid w:val="00881456"/>
    <w:rsid w:val="00881A2C"/>
    <w:rsid w:val="00881ACB"/>
    <w:rsid w:val="00881F52"/>
    <w:rsid w:val="0088468B"/>
    <w:rsid w:val="00885FC9"/>
    <w:rsid w:val="00891328"/>
    <w:rsid w:val="00891A47"/>
    <w:rsid w:val="00892809"/>
    <w:rsid w:val="0089370F"/>
    <w:rsid w:val="008939AF"/>
    <w:rsid w:val="00893D9A"/>
    <w:rsid w:val="00893FED"/>
    <w:rsid w:val="0089449A"/>
    <w:rsid w:val="0089474E"/>
    <w:rsid w:val="00895971"/>
    <w:rsid w:val="00895E48"/>
    <w:rsid w:val="00896687"/>
    <w:rsid w:val="008971F4"/>
    <w:rsid w:val="008A0E7D"/>
    <w:rsid w:val="008A2032"/>
    <w:rsid w:val="008A3023"/>
    <w:rsid w:val="008A403F"/>
    <w:rsid w:val="008A5262"/>
    <w:rsid w:val="008A5C73"/>
    <w:rsid w:val="008A64E7"/>
    <w:rsid w:val="008A6815"/>
    <w:rsid w:val="008A7053"/>
    <w:rsid w:val="008B1031"/>
    <w:rsid w:val="008B2303"/>
    <w:rsid w:val="008B34A0"/>
    <w:rsid w:val="008B3979"/>
    <w:rsid w:val="008B5740"/>
    <w:rsid w:val="008B5886"/>
    <w:rsid w:val="008C0B84"/>
    <w:rsid w:val="008C162B"/>
    <w:rsid w:val="008C41DA"/>
    <w:rsid w:val="008C553A"/>
    <w:rsid w:val="008C588E"/>
    <w:rsid w:val="008C7226"/>
    <w:rsid w:val="008C733D"/>
    <w:rsid w:val="008D115D"/>
    <w:rsid w:val="008D2BA0"/>
    <w:rsid w:val="008D32BB"/>
    <w:rsid w:val="008D4A5D"/>
    <w:rsid w:val="008D7B80"/>
    <w:rsid w:val="008E400A"/>
    <w:rsid w:val="008E4184"/>
    <w:rsid w:val="008E549F"/>
    <w:rsid w:val="008E5CA8"/>
    <w:rsid w:val="008E6301"/>
    <w:rsid w:val="008F10BC"/>
    <w:rsid w:val="008F2052"/>
    <w:rsid w:val="008F26ED"/>
    <w:rsid w:val="008F2A38"/>
    <w:rsid w:val="008F3012"/>
    <w:rsid w:val="008F3F8F"/>
    <w:rsid w:val="008F592B"/>
    <w:rsid w:val="00901D14"/>
    <w:rsid w:val="009031A6"/>
    <w:rsid w:val="00903775"/>
    <w:rsid w:val="009109F7"/>
    <w:rsid w:val="00911EBF"/>
    <w:rsid w:val="00912137"/>
    <w:rsid w:val="00914236"/>
    <w:rsid w:val="00915BED"/>
    <w:rsid w:val="00916B64"/>
    <w:rsid w:val="0092145D"/>
    <w:rsid w:val="009245DE"/>
    <w:rsid w:val="00930762"/>
    <w:rsid w:val="00930C0C"/>
    <w:rsid w:val="0093598C"/>
    <w:rsid w:val="00935BF0"/>
    <w:rsid w:val="00936B81"/>
    <w:rsid w:val="00936E44"/>
    <w:rsid w:val="00936E9E"/>
    <w:rsid w:val="00944701"/>
    <w:rsid w:val="00950ED1"/>
    <w:rsid w:val="00952A7A"/>
    <w:rsid w:val="0095444E"/>
    <w:rsid w:val="00955C67"/>
    <w:rsid w:val="00957B65"/>
    <w:rsid w:val="00960AFF"/>
    <w:rsid w:val="00963F62"/>
    <w:rsid w:val="00965EFC"/>
    <w:rsid w:val="00966F50"/>
    <w:rsid w:val="00971871"/>
    <w:rsid w:val="00973ECB"/>
    <w:rsid w:val="009751EB"/>
    <w:rsid w:val="009762D2"/>
    <w:rsid w:val="009762F1"/>
    <w:rsid w:val="0097692D"/>
    <w:rsid w:val="009776D2"/>
    <w:rsid w:val="00977EA8"/>
    <w:rsid w:val="0098140D"/>
    <w:rsid w:val="00981CED"/>
    <w:rsid w:val="0098424B"/>
    <w:rsid w:val="00987225"/>
    <w:rsid w:val="009873F2"/>
    <w:rsid w:val="0098780E"/>
    <w:rsid w:val="00990870"/>
    <w:rsid w:val="00990A2D"/>
    <w:rsid w:val="00990DCF"/>
    <w:rsid w:val="009920F5"/>
    <w:rsid w:val="00992B56"/>
    <w:rsid w:val="00992CDA"/>
    <w:rsid w:val="00993342"/>
    <w:rsid w:val="0099412C"/>
    <w:rsid w:val="00994903"/>
    <w:rsid w:val="00996CE4"/>
    <w:rsid w:val="009A0FB3"/>
    <w:rsid w:val="009A3F36"/>
    <w:rsid w:val="009A48D8"/>
    <w:rsid w:val="009A6C59"/>
    <w:rsid w:val="009A7878"/>
    <w:rsid w:val="009B0888"/>
    <w:rsid w:val="009B33DF"/>
    <w:rsid w:val="009B39B1"/>
    <w:rsid w:val="009B4270"/>
    <w:rsid w:val="009B44CC"/>
    <w:rsid w:val="009B44E9"/>
    <w:rsid w:val="009B5651"/>
    <w:rsid w:val="009B62E4"/>
    <w:rsid w:val="009C4319"/>
    <w:rsid w:val="009D109E"/>
    <w:rsid w:val="009D1CD9"/>
    <w:rsid w:val="009D1F28"/>
    <w:rsid w:val="009D21D6"/>
    <w:rsid w:val="009D26E4"/>
    <w:rsid w:val="009D2A16"/>
    <w:rsid w:val="009D3ECB"/>
    <w:rsid w:val="009D47E6"/>
    <w:rsid w:val="009D4830"/>
    <w:rsid w:val="009D6B16"/>
    <w:rsid w:val="009D7730"/>
    <w:rsid w:val="009D797A"/>
    <w:rsid w:val="009E026A"/>
    <w:rsid w:val="009E3B56"/>
    <w:rsid w:val="009E3F8C"/>
    <w:rsid w:val="009E433F"/>
    <w:rsid w:val="009E49B5"/>
    <w:rsid w:val="009E551E"/>
    <w:rsid w:val="009E7066"/>
    <w:rsid w:val="009F0BA7"/>
    <w:rsid w:val="009F1EF8"/>
    <w:rsid w:val="009F4604"/>
    <w:rsid w:val="009F4B78"/>
    <w:rsid w:val="009F606B"/>
    <w:rsid w:val="009F6E66"/>
    <w:rsid w:val="00A00313"/>
    <w:rsid w:val="00A01A9A"/>
    <w:rsid w:val="00A0295E"/>
    <w:rsid w:val="00A02AC3"/>
    <w:rsid w:val="00A06840"/>
    <w:rsid w:val="00A06EAD"/>
    <w:rsid w:val="00A10B7D"/>
    <w:rsid w:val="00A1293C"/>
    <w:rsid w:val="00A13BF2"/>
    <w:rsid w:val="00A14F9B"/>
    <w:rsid w:val="00A166BE"/>
    <w:rsid w:val="00A167F1"/>
    <w:rsid w:val="00A16B36"/>
    <w:rsid w:val="00A2085F"/>
    <w:rsid w:val="00A20EC0"/>
    <w:rsid w:val="00A2150B"/>
    <w:rsid w:val="00A215D9"/>
    <w:rsid w:val="00A2292C"/>
    <w:rsid w:val="00A22FDE"/>
    <w:rsid w:val="00A234A3"/>
    <w:rsid w:val="00A23FC3"/>
    <w:rsid w:val="00A242F7"/>
    <w:rsid w:val="00A24AE7"/>
    <w:rsid w:val="00A24C04"/>
    <w:rsid w:val="00A24F55"/>
    <w:rsid w:val="00A25F1B"/>
    <w:rsid w:val="00A3288D"/>
    <w:rsid w:val="00A329DC"/>
    <w:rsid w:val="00A33EDC"/>
    <w:rsid w:val="00A3432A"/>
    <w:rsid w:val="00A34B2B"/>
    <w:rsid w:val="00A35842"/>
    <w:rsid w:val="00A362F3"/>
    <w:rsid w:val="00A41135"/>
    <w:rsid w:val="00A41FEB"/>
    <w:rsid w:val="00A4399F"/>
    <w:rsid w:val="00A44187"/>
    <w:rsid w:val="00A44DA6"/>
    <w:rsid w:val="00A50921"/>
    <w:rsid w:val="00A514B4"/>
    <w:rsid w:val="00A5160D"/>
    <w:rsid w:val="00A5245D"/>
    <w:rsid w:val="00A56CA4"/>
    <w:rsid w:val="00A57D18"/>
    <w:rsid w:val="00A6574E"/>
    <w:rsid w:val="00A65F04"/>
    <w:rsid w:val="00A65F2E"/>
    <w:rsid w:val="00A70575"/>
    <w:rsid w:val="00A71763"/>
    <w:rsid w:val="00A71AD5"/>
    <w:rsid w:val="00A726EB"/>
    <w:rsid w:val="00A7448A"/>
    <w:rsid w:val="00A74532"/>
    <w:rsid w:val="00A75DD1"/>
    <w:rsid w:val="00A8073E"/>
    <w:rsid w:val="00A80883"/>
    <w:rsid w:val="00A81BED"/>
    <w:rsid w:val="00A82EE0"/>
    <w:rsid w:val="00A82FC6"/>
    <w:rsid w:val="00A83E2A"/>
    <w:rsid w:val="00A92270"/>
    <w:rsid w:val="00A9294F"/>
    <w:rsid w:val="00A92EE9"/>
    <w:rsid w:val="00AA0753"/>
    <w:rsid w:val="00AA10AE"/>
    <w:rsid w:val="00AA329F"/>
    <w:rsid w:val="00AA385F"/>
    <w:rsid w:val="00AA64C2"/>
    <w:rsid w:val="00AA6A45"/>
    <w:rsid w:val="00AA7B6A"/>
    <w:rsid w:val="00AB21D0"/>
    <w:rsid w:val="00AB2741"/>
    <w:rsid w:val="00AB3C35"/>
    <w:rsid w:val="00AB514A"/>
    <w:rsid w:val="00AB515F"/>
    <w:rsid w:val="00AB593E"/>
    <w:rsid w:val="00AB5D37"/>
    <w:rsid w:val="00AB683F"/>
    <w:rsid w:val="00AC4A2E"/>
    <w:rsid w:val="00AC7160"/>
    <w:rsid w:val="00AD124F"/>
    <w:rsid w:val="00AD131D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AF3DED"/>
    <w:rsid w:val="00AF7DED"/>
    <w:rsid w:val="00B004C1"/>
    <w:rsid w:val="00B0168B"/>
    <w:rsid w:val="00B016EE"/>
    <w:rsid w:val="00B03458"/>
    <w:rsid w:val="00B0408F"/>
    <w:rsid w:val="00B0435E"/>
    <w:rsid w:val="00B04B8E"/>
    <w:rsid w:val="00B1072F"/>
    <w:rsid w:val="00B10E6C"/>
    <w:rsid w:val="00B140DE"/>
    <w:rsid w:val="00B15820"/>
    <w:rsid w:val="00B20238"/>
    <w:rsid w:val="00B215D8"/>
    <w:rsid w:val="00B22176"/>
    <w:rsid w:val="00B2218A"/>
    <w:rsid w:val="00B22BC9"/>
    <w:rsid w:val="00B23FC6"/>
    <w:rsid w:val="00B246ED"/>
    <w:rsid w:val="00B26DD0"/>
    <w:rsid w:val="00B338C8"/>
    <w:rsid w:val="00B33E40"/>
    <w:rsid w:val="00B341CC"/>
    <w:rsid w:val="00B352DC"/>
    <w:rsid w:val="00B35321"/>
    <w:rsid w:val="00B35505"/>
    <w:rsid w:val="00B35CB3"/>
    <w:rsid w:val="00B35E0A"/>
    <w:rsid w:val="00B365B5"/>
    <w:rsid w:val="00B40124"/>
    <w:rsid w:val="00B40B86"/>
    <w:rsid w:val="00B42E03"/>
    <w:rsid w:val="00B443E2"/>
    <w:rsid w:val="00B44548"/>
    <w:rsid w:val="00B45881"/>
    <w:rsid w:val="00B46222"/>
    <w:rsid w:val="00B46E9E"/>
    <w:rsid w:val="00B47CBA"/>
    <w:rsid w:val="00B5048B"/>
    <w:rsid w:val="00B51010"/>
    <w:rsid w:val="00B51015"/>
    <w:rsid w:val="00B51C6A"/>
    <w:rsid w:val="00B535F1"/>
    <w:rsid w:val="00B54092"/>
    <w:rsid w:val="00B5444C"/>
    <w:rsid w:val="00B54EFF"/>
    <w:rsid w:val="00B55537"/>
    <w:rsid w:val="00B5568B"/>
    <w:rsid w:val="00B557BF"/>
    <w:rsid w:val="00B55BD6"/>
    <w:rsid w:val="00B56147"/>
    <w:rsid w:val="00B5720A"/>
    <w:rsid w:val="00B604A0"/>
    <w:rsid w:val="00B60761"/>
    <w:rsid w:val="00B620A5"/>
    <w:rsid w:val="00B6244E"/>
    <w:rsid w:val="00B62BB1"/>
    <w:rsid w:val="00B633DC"/>
    <w:rsid w:val="00B63559"/>
    <w:rsid w:val="00B635C8"/>
    <w:rsid w:val="00B70BB9"/>
    <w:rsid w:val="00B713D0"/>
    <w:rsid w:val="00B73979"/>
    <w:rsid w:val="00B751B0"/>
    <w:rsid w:val="00B762E0"/>
    <w:rsid w:val="00B77456"/>
    <w:rsid w:val="00B86C09"/>
    <w:rsid w:val="00B86C54"/>
    <w:rsid w:val="00B874C4"/>
    <w:rsid w:val="00B9569E"/>
    <w:rsid w:val="00B96ACC"/>
    <w:rsid w:val="00B97AA2"/>
    <w:rsid w:val="00B97B8E"/>
    <w:rsid w:val="00BA00A8"/>
    <w:rsid w:val="00BA0378"/>
    <w:rsid w:val="00BA37A4"/>
    <w:rsid w:val="00BA3D8A"/>
    <w:rsid w:val="00BA4D81"/>
    <w:rsid w:val="00BA4FB0"/>
    <w:rsid w:val="00BA6138"/>
    <w:rsid w:val="00BA61D8"/>
    <w:rsid w:val="00BB1930"/>
    <w:rsid w:val="00BB29D9"/>
    <w:rsid w:val="00BB3478"/>
    <w:rsid w:val="00BB3678"/>
    <w:rsid w:val="00BB4798"/>
    <w:rsid w:val="00BB5754"/>
    <w:rsid w:val="00BB6E53"/>
    <w:rsid w:val="00BC2247"/>
    <w:rsid w:val="00BC4146"/>
    <w:rsid w:val="00BC5572"/>
    <w:rsid w:val="00BD1083"/>
    <w:rsid w:val="00BD2064"/>
    <w:rsid w:val="00BD444C"/>
    <w:rsid w:val="00BD497C"/>
    <w:rsid w:val="00BD57EE"/>
    <w:rsid w:val="00BE07DE"/>
    <w:rsid w:val="00BE2A1D"/>
    <w:rsid w:val="00BE3594"/>
    <w:rsid w:val="00BE3BB7"/>
    <w:rsid w:val="00BE4411"/>
    <w:rsid w:val="00BE45C2"/>
    <w:rsid w:val="00BE4E8A"/>
    <w:rsid w:val="00BE4FC9"/>
    <w:rsid w:val="00BE5A32"/>
    <w:rsid w:val="00BE644F"/>
    <w:rsid w:val="00BF042A"/>
    <w:rsid w:val="00BF2969"/>
    <w:rsid w:val="00BF2A79"/>
    <w:rsid w:val="00BF31FC"/>
    <w:rsid w:val="00BF375F"/>
    <w:rsid w:val="00BF3A6D"/>
    <w:rsid w:val="00BF4647"/>
    <w:rsid w:val="00C01D64"/>
    <w:rsid w:val="00C02372"/>
    <w:rsid w:val="00C044C3"/>
    <w:rsid w:val="00C07DAE"/>
    <w:rsid w:val="00C10453"/>
    <w:rsid w:val="00C10F48"/>
    <w:rsid w:val="00C13402"/>
    <w:rsid w:val="00C13BCA"/>
    <w:rsid w:val="00C141B9"/>
    <w:rsid w:val="00C158CF"/>
    <w:rsid w:val="00C16518"/>
    <w:rsid w:val="00C1770A"/>
    <w:rsid w:val="00C1787D"/>
    <w:rsid w:val="00C20235"/>
    <w:rsid w:val="00C20F14"/>
    <w:rsid w:val="00C225B1"/>
    <w:rsid w:val="00C22B7C"/>
    <w:rsid w:val="00C23B8E"/>
    <w:rsid w:val="00C252A4"/>
    <w:rsid w:val="00C3085C"/>
    <w:rsid w:val="00C30AA2"/>
    <w:rsid w:val="00C31382"/>
    <w:rsid w:val="00C3151B"/>
    <w:rsid w:val="00C3184D"/>
    <w:rsid w:val="00C331FD"/>
    <w:rsid w:val="00C336A0"/>
    <w:rsid w:val="00C34DCB"/>
    <w:rsid w:val="00C36236"/>
    <w:rsid w:val="00C36D0C"/>
    <w:rsid w:val="00C3708D"/>
    <w:rsid w:val="00C37AAC"/>
    <w:rsid w:val="00C400AA"/>
    <w:rsid w:val="00C40952"/>
    <w:rsid w:val="00C4138A"/>
    <w:rsid w:val="00C440B4"/>
    <w:rsid w:val="00C446F9"/>
    <w:rsid w:val="00C447F1"/>
    <w:rsid w:val="00C462CB"/>
    <w:rsid w:val="00C46F39"/>
    <w:rsid w:val="00C47AFE"/>
    <w:rsid w:val="00C5067F"/>
    <w:rsid w:val="00C51445"/>
    <w:rsid w:val="00C515C3"/>
    <w:rsid w:val="00C51AA2"/>
    <w:rsid w:val="00C52E43"/>
    <w:rsid w:val="00C56CD4"/>
    <w:rsid w:val="00C57DC2"/>
    <w:rsid w:val="00C604AC"/>
    <w:rsid w:val="00C606A9"/>
    <w:rsid w:val="00C609C3"/>
    <w:rsid w:val="00C60E16"/>
    <w:rsid w:val="00C63847"/>
    <w:rsid w:val="00C65CAA"/>
    <w:rsid w:val="00C65E4E"/>
    <w:rsid w:val="00C66610"/>
    <w:rsid w:val="00C66648"/>
    <w:rsid w:val="00C66FEF"/>
    <w:rsid w:val="00C70CB4"/>
    <w:rsid w:val="00C70CB8"/>
    <w:rsid w:val="00C71158"/>
    <w:rsid w:val="00C7164B"/>
    <w:rsid w:val="00C725BF"/>
    <w:rsid w:val="00C727A7"/>
    <w:rsid w:val="00C728D5"/>
    <w:rsid w:val="00C7490C"/>
    <w:rsid w:val="00C75119"/>
    <w:rsid w:val="00C76DD6"/>
    <w:rsid w:val="00C84910"/>
    <w:rsid w:val="00C84C22"/>
    <w:rsid w:val="00C87AC5"/>
    <w:rsid w:val="00C90B62"/>
    <w:rsid w:val="00C91C08"/>
    <w:rsid w:val="00C9336C"/>
    <w:rsid w:val="00C9377A"/>
    <w:rsid w:val="00C97F0E"/>
    <w:rsid w:val="00CA06AC"/>
    <w:rsid w:val="00CA1D9E"/>
    <w:rsid w:val="00CA242A"/>
    <w:rsid w:val="00CA27BD"/>
    <w:rsid w:val="00CA2AB6"/>
    <w:rsid w:val="00CA4BCC"/>
    <w:rsid w:val="00CA6C57"/>
    <w:rsid w:val="00CB01D6"/>
    <w:rsid w:val="00CB311E"/>
    <w:rsid w:val="00CB3D1D"/>
    <w:rsid w:val="00CB50DB"/>
    <w:rsid w:val="00CB71E1"/>
    <w:rsid w:val="00CB753B"/>
    <w:rsid w:val="00CC0ED3"/>
    <w:rsid w:val="00CC1894"/>
    <w:rsid w:val="00CC2EE2"/>
    <w:rsid w:val="00CC3AA1"/>
    <w:rsid w:val="00CC3D03"/>
    <w:rsid w:val="00CC4542"/>
    <w:rsid w:val="00CC45DB"/>
    <w:rsid w:val="00CC73FF"/>
    <w:rsid w:val="00CD141E"/>
    <w:rsid w:val="00CD34FA"/>
    <w:rsid w:val="00CD45DA"/>
    <w:rsid w:val="00CD495B"/>
    <w:rsid w:val="00CD52EB"/>
    <w:rsid w:val="00CD7618"/>
    <w:rsid w:val="00CE2EA4"/>
    <w:rsid w:val="00CE430C"/>
    <w:rsid w:val="00CE4660"/>
    <w:rsid w:val="00CE5714"/>
    <w:rsid w:val="00CE5888"/>
    <w:rsid w:val="00CE5A27"/>
    <w:rsid w:val="00CE6138"/>
    <w:rsid w:val="00CE6F59"/>
    <w:rsid w:val="00CE728D"/>
    <w:rsid w:val="00CE7AAB"/>
    <w:rsid w:val="00CF2673"/>
    <w:rsid w:val="00CF2DA1"/>
    <w:rsid w:val="00CF3640"/>
    <w:rsid w:val="00CF38AF"/>
    <w:rsid w:val="00CF43B1"/>
    <w:rsid w:val="00CF6563"/>
    <w:rsid w:val="00D055DA"/>
    <w:rsid w:val="00D05FE9"/>
    <w:rsid w:val="00D0614B"/>
    <w:rsid w:val="00D06AD1"/>
    <w:rsid w:val="00D073BE"/>
    <w:rsid w:val="00D1529D"/>
    <w:rsid w:val="00D174CB"/>
    <w:rsid w:val="00D17549"/>
    <w:rsid w:val="00D21891"/>
    <w:rsid w:val="00D2199A"/>
    <w:rsid w:val="00D22BEC"/>
    <w:rsid w:val="00D23DA2"/>
    <w:rsid w:val="00D24D97"/>
    <w:rsid w:val="00D275F5"/>
    <w:rsid w:val="00D34D7F"/>
    <w:rsid w:val="00D376F1"/>
    <w:rsid w:val="00D43CA8"/>
    <w:rsid w:val="00D4523D"/>
    <w:rsid w:val="00D4593F"/>
    <w:rsid w:val="00D45BD4"/>
    <w:rsid w:val="00D4775B"/>
    <w:rsid w:val="00D47AB8"/>
    <w:rsid w:val="00D54CA0"/>
    <w:rsid w:val="00D55D94"/>
    <w:rsid w:val="00D56566"/>
    <w:rsid w:val="00D6331A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2E4B"/>
    <w:rsid w:val="00D74A82"/>
    <w:rsid w:val="00D753F6"/>
    <w:rsid w:val="00D76D16"/>
    <w:rsid w:val="00D7737D"/>
    <w:rsid w:val="00D77A63"/>
    <w:rsid w:val="00D8055E"/>
    <w:rsid w:val="00D80897"/>
    <w:rsid w:val="00D81375"/>
    <w:rsid w:val="00D818F6"/>
    <w:rsid w:val="00D8540E"/>
    <w:rsid w:val="00D85C4D"/>
    <w:rsid w:val="00D85E8A"/>
    <w:rsid w:val="00D861D8"/>
    <w:rsid w:val="00D8730B"/>
    <w:rsid w:val="00D9072A"/>
    <w:rsid w:val="00D93F5E"/>
    <w:rsid w:val="00D94852"/>
    <w:rsid w:val="00D94F80"/>
    <w:rsid w:val="00D962F9"/>
    <w:rsid w:val="00D9799F"/>
    <w:rsid w:val="00DA039C"/>
    <w:rsid w:val="00DA10B4"/>
    <w:rsid w:val="00DA29DC"/>
    <w:rsid w:val="00DA4226"/>
    <w:rsid w:val="00DA6EBE"/>
    <w:rsid w:val="00DB27CC"/>
    <w:rsid w:val="00DB2A54"/>
    <w:rsid w:val="00DB3BEA"/>
    <w:rsid w:val="00DB4746"/>
    <w:rsid w:val="00DB4EF9"/>
    <w:rsid w:val="00DB5B1B"/>
    <w:rsid w:val="00DB5F52"/>
    <w:rsid w:val="00DB67F4"/>
    <w:rsid w:val="00DC13E6"/>
    <w:rsid w:val="00DC1566"/>
    <w:rsid w:val="00DC19F6"/>
    <w:rsid w:val="00DC29FE"/>
    <w:rsid w:val="00DC385D"/>
    <w:rsid w:val="00DC3C92"/>
    <w:rsid w:val="00DC430C"/>
    <w:rsid w:val="00DC487B"/>
    <w:rsid w:val="00DC60FB"/>
    <w:rsid w:val="00DC6A3F"/>
    <w:rsid w:val="00DC7319"/>
    <w:rsid w:val="00DC742E"/>
    <w:rsid w:val="00DC7E0B"/>
    <w:rsid w:val="00DD38DC"/>
    <w:rsid w:val="00DD50D1"/>
    <w:rsid w:val="00DD52EC"/>
    <w:rsid w:val="00DD63FF"/>
    <w:rsid w:val="00DE0EE3"/>
    <w:rsid w:val="00DE477F"/>
    <w:rsid w:val="00DF0BA1"/>
    <w:rsid w:val="00DF1BBF"/>
    <w:rsid w:val="00DF2E5D"/>
    <w:rsid w:val="00DF3145"/>
    <w:rsid w:val="00DF4B0E"/>
    <w:rsid w:val="00E01E4B"/>
    <w:rsid w:val="00E062B0"/>
    <w:rsid w:val="00E0711E"/>
    <w:rsid w:val="00E0770C"/>
    <w:rsid w:val="00E1029B"/>
    <w:rsid w:val="00E123D1"/>
    <w:rsid w:val="00E14DFA"/>
    <w:rsid w:val="00E15743"/>
    <w:rsid w:val="00E165E8"/>
    <w:rsid w:val="00E16A87"/>
    <w:rsid w:val="00E17EA5"/>
    <w:rsid w:val="00E229DB"/>
    <w:rsid w:val="00E22BB1"/>
    <w:rsid w:val="00E2571A"/>
    <w:rsid w:val="00E25B38"/>
    <w:rsid w:val="00E26EDC"/>
    <w:rsid w:val="00E2713C"/>
    <w:rsid w:val="00E30B42"/>
    <w:rsid w:val="00E30FE0"/>
    <w:rsid w:val="00E31A42"/>
    <w:rsid w:val="00E31D13"/>
    <w:rsid w:val="00E32909"/>
    <w:rsid w:val="00E33BB9"/>
    <w:rsid w:val="00E342D7"/>
    <w:rsid w:val="00E35C26"/>
    <w:rsid w:val="00E371F7"/>
    <w:rsid w:val="00E4065E"/>
    <w:rsid w:val="00E410EA"/>
    <w:rsid w:val="00E41D5C"/>
    <w:rsid w:val="00E4232D"/>
    <w:rsid w:val="00E437F7"/>
    <w:rsid w:val="00E46D9D"/>
    <w:rsid w:val="00E5116A"/>
    <w:rsid w:val="00E529F9"/>
    <w:rsid w:val="00E55017"/>
    <w:rsid w:val="00E55416"/>
    <w:rsid w:val="00E557D1"/>
    <w:rsid w:val="00E56282"/>
    <w:rsid w:val="00E56EEA"/>
    <w:rsid w:val="00E61423"/>
    <w:rsid w:val="00E61573"/>
    <w:rsid w:val="00E616BF"/>
    <w:rsid w:val="00E658AA"/>
    <w:rsid w:val="00E6656A"/>
    <w:rsid w:val="00E66864"/>
    <w:rsid w:val="00E66CFF"/>
    <w:rsid w:val="00E704B4"/>
    <w:rsid w:val="00E70D30"/>
    <w:rsid w:val="00E7130B"/>
    <w:rsid w:val="00E716BA"/>
    <w:rsid w:val="00E73FC5"/>
    <w:rsid w:val="00E7550B"/>
    <w:rsid w:val="00E75977"/>
    <w:rsid w:val="00E76431"/>
    <w:rsid w:val="00E7686D"/>
    <w:rsid w:val="00E77A41"/>
    <w:rsid w:val="00E813BA"/>
    <w:rsid w:val="00E82182"/>
    <w:rsid w:val="00E84ADC"/>
    <w:rsid w:val="00E8590C"/>
    <w:rsid w:val="00E85F76"/>
    <w:rsid w:val="00E86F27"/>
    <w:rsid w:val="00E9131F"/>
    <w:rsid w:val="00E916EF"/>
    <w:rsid w:val="00E919EF"/>
    <w:rsid w:val="00E93590"/>
    <w:rsid w:val="00E94506"/>
    <w:rsid w:val="00E95A7B"/>
    <w:rsid w:val="00E96544"/>
    <w:rsid w:val="00E969E9"/>
    <w:rsid w:val="00EA01A0"/>
    <w:rsid w:val="00EA0838"/>
    <w:rsid w:val="00EA153B"/>
    <w:rsid w:val="00EA155A"/>
    <w:rsid w:val="00EA24D4"/>
    <w:rsid w:val="00EA267D"/>
    <w:rsid w:val="00EA2851"/>
    <w:rsid w:val="00EA3515"/>
    <w:rsid w:val="00EA55FE"/>
    <w:rsid w:val="00EB0B4F"/>
    <w:rsid w:val="00EB1B59"/>
    <w:rsid w:val="00EB1D84"/>
    <w:rsid w:val="00EB2F5E"/>
    <w:rsid w:val="00EB4384"/>
    <w:rsid w:val="00EB4EDF"/>
    <w:rsid w:val="00EB6065"/>
    <w:rsid w:val="00EC00D8"/>
    <w:rsid w:val="00EC0826"/>
    <w:rsid w:val="00EC4278"/>
    <w:rsid w:val="00EC4368"/>
    <w:rsid w:val="00EC4D70"/>
    <w:rsid w:val="00EC4E99"/>
    <w:rsid w:val="00EC6184"/>
    <w:rsid w:val="00ED3A21"/>
    <w:rsid w:val="00ED5258"/>
    <w:rsid w:val="00ED536C"/>
    <w:rsid w:val="00ED54F9"/>
    <w:rsid w:val="00ED6982"/>
    <w:rsid w:val="00EE0218"/>
    <w:rsid w:val="00EE0E54"/>
    <w:rsid w:val="00EE1033"/>
    <w:rsid w:val="00EE185F"/>
    <w:rsid w:val="00EE2739"/>
    <w:rsid w:val="00EE3AB3"/>
    <w:rsid w:val="00EE4B52"/>
    <w:rsid w:val="00EE55D3"/>
    <w:rsid w:val="00EF0829"/>
    <w:rsid w:val="00EF24BB"/>
    <w:rsid w:val="00EF2B90"/>
    <w:rsid w:val="00EF32F6"/>
    <w:rsid w:val="00EF4114"/>
    <w:rsid w:val="00EF417F"/>
    <w:rsid w:val="00EF448F"/>
    <w:rsid w:val="00EF4634"/>
    <w:rsid w:val="00EF472E"/>
    <w:rsid w:val="00EF4A5A"/>
    <w:rsid w:val="00EF4EC4"/>
    <w:rsid w:val="00EF520A"/>
    <w:rsid w:val="00EF66A9"/>
    <w:rsid w:val="00EF74D8"/>
    <w:rsid w:val="00EF7F56"/>
    <w:rsid w:val="00F01898"/>
    <w:rsid w:val="00F02C71"/>
    <w:rsid w:val="00F02F6D"/>
    <w:rsid w:val="00F035DA"/>
    <w:rsid w:val="00F04748"/>
    <w:rsid w:val="00F05EE0"/>
    <w:rsid w:val="00F05F74"/>
    <w:rsid w:val="00F06985"/>
    <w:rsid w:val="00F06BE5"/>
    <w:rsid w:val="00F06C60"/>
    <w:rsid w:val="00F07DE8"/>
    <w:rsid w:val="00F13F61"/>
    <w:rsid w:val="00F14F97"/>
    <w:rsid w:val="00F156B3"/>
    <w:rsid w:val="00F15FD8"/>
    <w:rsid w:val="00F203EB"/>
    <w:rsid w:val="00F20F93"/>
    <w:rsid w:val="00F21A1A"/>
    <w:rsid w:val="00F22813"/>
    <w:rsid w:val="00F22FC8"/>
    <w:rsid w:val="00F253FD"/>
    <w:rsid w:val="00F262BA"/>
    <w:rsid w:val="00F26D16"/>
    <w:rsid w:val="00F27F36"/>
    <w:rsid w:val="00F314E1"/>
    <w:rsid w:val="00F32B8C"/>
    <w:rsid w:val="00F33383"/>
    <w:rsid w:val="00F33D5B"/>
    <w:rsid w:val="00F340D6"/>
    <w:rsid w:val="00F37865"/>
    <w:rsid w:val="00F4030B"/>
    <w:rsid w:val="00F4271A"/>
    <w:rsid w:val="00F42F65"/>
    <w:rsid w:val="00F430F0"/>
    <w:rsid w:val="00F44425"/>
    <w:rsid w:val="00F444F5"/>
    <w:rsid w:val="00F457A9"/>
    <w:rsid w:val="00F4602E"/>
    <w:rsid w:val="00F46BCF"/>
    <w:rsid w:val="00F50C16"/>
    <w:rsid w:val="00F515AF"/>
    <w:rsid w:val="00F51FA8"/>
    <w:rsid w:val="00F53D37"/>
    <w:rsid w:val="00F53E05"/>
    <w:rsid w:val="00F54913"/>
    <w:rsid w:val="00F5550A"/>
    <w:rsid w:val="00F55A56"/>
    <w:rsid w:val="00F56088"/>
    <w:rsid w:val="00F571B2"/>
    <w:rsid w:val="00F6031D"/>
    <w:rsid w:val="00F61303"/>
    <w:rsid w:val="00F65606"/>
    <w:rsid w:val="00F66614"/>
    <w:rsid w:val="00F67764"/>
    <w:rsid w:val="00F71232"/>
    <w:rsid w:val="00F73FD9"/>
    <w:rsid w:val="00F74722"/>
    <w:rsid w:val="00F756DF"/>
    <w:rsid w:val="00F75F45"/>
    <w:rsid w:val="00F76268"/>
    <w:rsid w:val="00F76C40"/>
    <w:rsid w:val="00F77073"/>
    <w:rsid w:val="00F7714A"/>
    <w:rsid w:val="00F778BF"/>
    <w:rsid w:val="00F80419"/>
    <w:rsid w:val="00F806D7"/>
    <w:rsid w:val="00F82957"/>
    <w:rsid w:val="00F829E8"/>
    <w:rsid w:val="00F83BD2"/>
    <w:rsid w:val="00F84005"/>
    <w:rsid w:val="00F840BB"/>
    <w:rsid w:val="00F857CA"/>
    <w:rsid w:val="00F9007A"/>
    <w:rsid w:val="00F91521"/>
    <w:rsid w:val="00F92C2B"/>
    <w:rsid w:val="00F937A9"/>
    <w:rsid w:val="00F94241"/>
    <w:rsid w:val="00F945CD"/>
    <w:rsid w:val="00F9502E"/>
    <w:rsid w:val="00F95ECF"/>
    <w:rsid w:val="00F96F4E"/>
    <w:rsid w:val="00F9792C"/>
    <w:rsid w:val="00F97AAA"/>
    <w:rsid w:val="00FA4AD8"/>
    <w:rsid w:val="00FA5F8D"/>
    <w:rsid w:val="00FA6A92"/>
    <w:rsid w:val="00FA71EC"/>
    <w:rsid w:val="00FB3597"/>
    <w:rsid w:val="00FB53CA"/>
    <w:rsid w:val="00FB5A50"/>
    <w:rsid w:val="00FC05ED"/>
    <w:rsid w:val="00FC2C8B"/>
    <w:rsid w:val="00FC3750"/>
    <w:rsid w:val="00FC487C"/>
    <w:rsid w:val="00FC48B3"/>
    <w:rsid w:val="00FC51A5"/>
    <w:rsid w:val="00FD0B36"/>
    <w:rsid w:val="00FD168A"/>
    <w:rsid w:val="00FD3643"/>
    <w:rsid w:val="00FD553C"/>
    <w:rsid w:val="00FD6F5E"/>
    <w:rsid w:val="00FD7471"/>
    <w:rsid w:val="00FD7FC5"/>
    <w:rsid w:val="00FE087D"/>
    <w:rsid w:val="00FE133D"/>
    <w:rsid w:val="00FE2090"/>
    <w:rsid w:val="00FE359D"/>
    <w:rsid w:val="00FE47EA"/>
    <w:rsid w:val="00FE4D5F"/>
    <w:rsid w:val="00FE65C9"/>
    <w:rsid w:val="00FE6815"/>
    <w:rsid w:val="00FE6B91"/>
    <w:rsid w:val="00FE7173"/>
    <w:rsid w:val="00FE7BC4"/>
    <w:rsid w:val="00FF210E"/>
    <w:rsid w:val="00FF29D4"/>
    <w:rsid w:val="00FF2A1F"/>
    <w:rsid w:val="00FF388D"/>
    <w:rsid w:val="00FF51AB"/>
    <w:rsid w:val="00FF70ED"/>
    <w:rsid w:val="01DE37D7"/>
    <w:rsid w:val="26C64400"/>
    <w:rsid w:val="2A45479F"/>
    <w:rsid w:val="370C24FA"/>
    <w:rsid w:val="3E9473AD"/>
    <w:rsid w:val="6CCF6EFC"/>
    <w:rsid w:val="7CC8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015893"/>
  <w15:docId w15:val="{BF9EAFB5-0BB4-4ADC-B8BB-508FD5676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val="de-DE" w:eastAsia="ja-JP"/>
    </w:rPr>
  </w:style>
  <w:style w:type="paragraph" w:styleId="3">
    <w:name w:val="heading 3"/>
    <w:basedOn w:val="a"/>
    <w:next w:val="a"/>
    <w:link w:val="30"/>
    <w:qFormat/>
    <w:pPr>
      <w:keepNext/>
      <w:spacing w:before="240" w:after="60"/>
      <w:outlineLvl w:val="2"/>
    </w:pPr>
    <w:rPr>
      <w:rFonts w:ascii="Arial" w:eastAsia="宋体" w:hAnsi="Arial" w:cs="Arial"/>
      <w:b/>
      <w:bCs/>
      <w:sz w:val="26"/>
      <w:szCs w:val="26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Pr>
      <w:sz w:val="20"/>
      <w:szCs w:val="20"/>
      <w:lang w:val="zh-CN"/>
    </w:rPr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uiPriority w:val="99"/>
    <w:pPr>
      <w:tabs>
        <w:tab w:val="center" w:pos="4536"/>
        <w:tab w:val="right" w:pos="9072"/>
      </w:tabs>
    </w:pPr>
  </w:style>
  <w:style w:type="paragraph" w:styleId="a8">
    <w:name w:val="header"/>
    <w:basedOn w:val="a"/>
    <w:link w:val="a9"/>
    <w:pPr>
      <w:tabs>
        <w:tab w:val="center" w:pos="4536"/>
        <w:tab w:val="right" w:pos="9072"/>
      </w:tabs>
    </w:pPr>
    <w:rPr>
      <w:lang w:val="zh-CN"/>
    </w:rPr>
  </w:style>
  <w:style w:type="paragraph" w:styleId="aa">
    <w:name w:val="footnote text"/>
    <w:basedOn w:val="a"/>
    <w:semiHidden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ab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annotation reference"/>
    <w:uiPriority w:val="99"/>
    <w:semiHidden/>
    <w:unhideWhenUsed/>
    <w:rPr>
      <w:sz w:val="16"/>
      <w:szCs w:val="16"/>
    </w:rPr>
  </w:style>
  <w:style w:type="paragraph" w:customStyle="1" w:styleId="History">
    <w:name w:val="History"/>
    <w:basedOn w:val="a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</w:style>
  <w:style w:type="paragraph" w:customStyle="1" w:styleId="TableCaption">
    <w:name w:val="TableCaption"/>
    <w:basedOn w:val="a"/>
    <w:autoRedefine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autoRedefine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</w:style>
  <w:style w:type="paragraph" w:customStyle="1" w:styleId="TableFoot">
    <w:name w:val="TableFoot"/>
    <w:basedOn w:val="TableBody"/>
    <w:pPr>
      <w:spacing w:before="60" w:after="60"/>
    </w:pPr>
  </w:style>
  <w:style w:type="paragraph" w:customStyle="1" w:styleId="SchemeCaption">
    <w:name w:val="SchemeCaption"/>
    <w:basedOn w:val="a"/>
    <w:autoRedefine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qFormat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autoRedefine/>
    <w:qFormat/>
    <w:rPr>
      <w:b/>
      <w:lang w:val="en-US"/>
    </w:rPr>
  </w:style>
  <w:style w:type="paragraph" w:customStyle="1" w:styleId="AuthorsFull">
    <w:name w:val="Authors Full"/>
    <w:basedOn w:val="a"/>
    <w:autoRedefine/>
    <w:qFormat/>
    <w:rPr>
      <w:i/>
      <w:lang w:val="en-US"/>
    </w:rPr>
  </w:style>
  <w:style w:type="paragraph" w:customStyle="1" w:styleId="dedication">
    <w:name w:val="dedication"/>
    <w:basedOn w:val="a"/>
    <w:autoRedefine/>
    <w:qFormat/>
    <w:rPr>
      <w:i/>
      <w:lang w:val="en-US"/>
    </w:rPr>
  </w:style>
  <w:style w:type="paragraph" w:customStyle="1" w:styleId="Addresses">
    <w:name w:val="Addresses"/>
    <w:basedOn w:val="a"/>
    <w:autoRedefine/>
    <w:qFormat/>
    <w:rPr>
      <w:lang w:val="en-US"/>
    </w:rPr>
  </w:style>
  <w:style w:type="paragraph" w:customStyle="1" w:styleId="Acknowledgements">
    <w:name w:val="Acknowledgements"/>
    <w:basedOn w:val="a"/>
    <w:rPr>
      <w:lang w:val="en-US"/>
    </w:rPr>
  </w:style>
  <w:style w:type="paragraph" w:customStyle="1" w:styleId="Abstract">
    <w:name w:val="Abstract"/>
    <w:basedOn w:val="a"/>
    <w:autoRedefine/>
    <w:qFormat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qFormat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qFormat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autoRedefine/>
    <w:qFormat/>
    <w:pPr>
      <w:jc w:val="right"/>
    </w:pPr>
    <w:rPr>
      <w:lang w:val="en-US"/>
    </w:rPr>
  </w:style>
  <w:style w:type="paragraph" w:customStyle="1" w:styleId="Literature">
    <w:name w:val="Literature"/>
    <w:basedOn w:val="a"/>
    <w:autoRedefine/>
    <w:qFormat/>
    <w:pPr>
      <w:spacing w:line="480" w:lineRule="auto"/>
    </w:pPr>
  </w:style>
  <w:style w:type="paragraph" w:customStyle="1" w:styleId="Legend">
    <w:name w:val="Legend"/>
    <w:basedOn w:val="a"/>
    <w:autoRedefine/>
    <w:qFormat/>
    <w:rPr>
      <w:lang w:val="en-US"/>
    </w:rPr>
  </w:style>
  <w:style w:type="paragraph" w:customStyle="1" w:styleId="MainText">
    <w:name w:val="Main Text"/>
    <w:basedOn w:val="a"/>
    <w:link w:val="MainTextChar"/>
    <w:autoRedefine/>
    <w:qFormat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qFormat/>
    <w:rPr>
      <w:lang w:val="en-US"/>
    </w:rPr>
  </w:style>
  <w:style w:type="paragraph" w:customStyle="1" w:styleId="ExperimentalText">
    <w:name w:val="Experimental Text"/>
    <w:basedOn w:val="a"/>
    <w:link w:val="ExperimentalTextChar"/>
    <w:autoRedefine/>
    <w:qFormat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autoRedefine/>
    <w:qFormat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autoRedefine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autoRedefine/>
    <w:qFormat/>
    <w:rPr>
      <w:b/>
      <w:lang w:val="en-US"/>
    </w:rPr>
  </w:style>
  <w:style w:type="paragraph" w:customStyle="1" w:styleId="Dedication0">
    <w:name w:val="Dedication"/>
    <w:basedOn w:val="a"/>
    <w:autoRedefine/>
    <w:qFormat/>
    <w:rPr>
      <w:lang w:val="en-US"/>
    </w:rPr>
  </w:style>
  <w:style w:type="paragraph" w:customStyle="1" w:styleId="Maintext0">
    <w:name w:val="Main text"/>
    <w:basedOn w:val="a"/>
    <w:link w:val="MaintextChar0"/>
    <w:autoRedefine/>
    <w:qFormat/>
    <w:pPr>
      <w:spacing w:line="480" w:lineRule="auto"/>
      <w:jc w:val="both"/>
    </w:pPr>
    <w:rPr>
      <w:lang w:val="en-US"/>
    </w:rPr>
  </w:style>
  <w:style w:type="character" w:customStyle="1" w:styleId="MaintextChar0">
    <w:name w:val="Main text Char"/>
    <w:link w:val="Maintext0"/>
    <w:autoRedefine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qFormat/>
    <w:rPr>
      <w:i/>
      <w:lang w:val="en-US"/>
    </w:rPr>
  </w:style>
  <w:style w:type="character" w:customStyle="1" w:styleId="a9">
    <w:name w:val="页眉 字符"/>
    <w:link w:val="a8"/>
    <w:autoRedefine/>
    <w:qFormat/>
    <w:rPr>
      <w:sz w:val="24"/>
      <w:szCs w:val="24"/>
      <w:lang w:eastAsia="ja-JP"/>
    </w:rPr>
  </w:style>
  <w:style w:type="character" w:customStyle="1" w:styleId="a4">
    <w:name w:val="批注文字 字符"/>
    <w:link w:val="a3"/>
    <w:autoRedefine/>
    <w:uiPriority w:val="99"/>
    <w:semiHidden/>
    <w:qFormat/>
    <w:rPr>
      <w:lang w:eastAsia="ja-JP"/>
    </w:rPr>
  </w:style>
  <w:style w:type="character" w:customStyle="1" w:styleId="ad">
    <w:name w:val="批注主题 字符"/>
    <w:link w:val="ac"/>
    <w:autoRedefine/>
    <w:uiPriority w:val="99"/>
    <w:semiHidden/>
    <w:qFormat/>
    <w:rPr>
      <w:b/>
      <w:bCs/>
      <w:lang w:eastAsia="ja-JP"/>
    </w:rPr>
  </w:style>
  <w:style w:type="character" w:customStyle="1" w:styleId="a7">
    <w:name w:val="页脚 字符"/>
    <w:link w:val="a6"/>
    <w:autoRedefine/>
    <w:uiPriority w:val="99"/>
    <w:qFormat/>
    <w:rPr>
      <w:sz w:val="24"/>
      <w:szCs w:val="24"/>
      <w:lang w:eastAsia="ja-JP"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autoRedefine/>
    <w:qFormat/>
    <w:rPr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0"/>
    <w:autoRedefine/>
    <w:qFormat/>
    <w:pPr>
      <w:jc w:val="both"/>
    </w:pPr>
  </w:style>
  <w:style w:type="character" w:customStyle="1" w:styleId="EndNoteBibliography0">
    <w:name w:val="EndNote Bibliography 字符"/>
    <w:basedOn w:val="a0"/>
    <w:link w:val="EndNoteBibliography"/>
    <w:autoRedefine/>
    <w:qFormat/>
    <w:rPr>
      <w:sz w:val="24"/>
      <w:szCs w:val="24"/>
      <w:lang w:val="de-DE" w:eastAsia="ja-JP"/>
    </w:rPr>
  </w:style>
  <w:style w:type="paragraph" w:customStyle="1" w:styleId="1">
    <w:name w:val="1"/>
    <w:basedOn w:val="a"/>
    <w:autoRedefine/>
    <w:qFormat/>
    <w:pPr>
      <w:spacing w:after="160" w:line="240" w:lineRule="exact"/>
    </w:pPr>
    <w:rPr>
      <w:rFonts w:ascii="Verdana" w:eastAsia="仿宋_GB2312" w:hAnsi="Verdana"/>
      <w:szCs w:val="20"/>
      <w:lang w:val="en-US" w:eastAsia="en-US"/>
    </w:rPr>
  </w:style>
  <w:style w:type="character" w:customStyle="1" w:styleId="30">
    <w:name w:val="标题 3 字符"/>
    <w:basedOn w:val="a0"/>
    <w:link w:val="3"/>
    <w:autoRedefine/>
    <w:qFormat/>
    <w:rPr>
      <w:rFonts w:ascii="Arial" w:eastAsia="宋体" w:hAnsi="Arial" w:cs="Arial"/>
      <w:b/>
      <w:bCs/>
      <w:sz w:val="26"/>
      <w:szCs w:val="26"/>
    </w:rPr>
  </w:style>
  <w:style w:type="character" w:customStyle="1" w:styleId="fontstyle01">
    <w:name w:val="fontstyle01"/>
    <w:basedOn w:val="a0"/>
    <w:autoRedefine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TAMainText">
    <w:name w:val="TA_Main_Text"/>
    <w:basedOn w:val="a"/>
    <w:link w:val="TAMainText0"/>
    <w:autoRedefine/>
    <w:qFormat/>
    <w:pPr>
      <w:spacing w:line="480" w:lineRule="auto"/>
      <w:ind w:firstLine="202"/>
      <w:jc w:val="both"/>
    </w:pPr>
    <w:rPr>
      <w:rFonts w:ascii="Times" w:eastAsiaTheme="minorEastAsia" w:hAnsi="Times"/>
      <w:szCs w:val="20"/>
      <w:lang w:val="en-US" w:eastAsia="en-US"/>
    </w:rPr>
  </w:style>
  <w:style w:type="character" w:customStyle="1" w:styleId="TAMainText0">
    <w:name w:val="TA_Main_Text 字符"/>
    <w:basedOn w:val="a0"/>
    <w:link w:val="TAMainText"/>
    <w:autoRedefine/>
    <w:qFormat/>
    <w:rPr>
      <w:rFonts w:ascii="Times" w:eastAsiaTheme="minorEastAsia" w:hAnsi="Times"/>
      <w:sz w:val="24"/>
      <w:lang w:val="en-US" w:eastAsia="en-US"/>
    </w:rPr>
  </w:style>
  <w:style w:type="paragraph" w:customStyle="1" w:styleId="10">
    <w:name w:val="修订1"/>
    <w:autoRedefine/>
    <w:hidden/>
    <w:uiPriority w:val="99"/>
    <w:unhideWhenUsed/>
    <w:qFormat/>
    <w:rPr>
      <w:sz w:val="24"/>
      <w:szCs w:val="24"/>
      <w:lang w:val="de-DE" w:eastAsia="ja-JP"/>
    </w:rPr>
  </w:style>
  <w:style w:type="character" w:styleId="af">
    <w:name w:val="line number"/>
    <w:basedOn w:val="a0"/>
    <w:uiPriority w:val="99"/>
    <w:semiHidden/>
    <w:unhideWhenUsed/>
    <w:rsid w:val="00224CFC"/>
  </w:style>
  <w:style w:type="character" w:styleId="af0">
    <w:name w:val="Hyperlink"/>
    <w:basedOn w:val="a0"/>
    <w:uiPriority w:val="99"/>
    <w:unhideWhenUsed/>
    <w:rsid w:val="00224CFC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224C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emf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zhi-mingli@163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C:\Dokumente und Einstellungen\LWylie\Lokale Einstellungen\Anwendungsdaten\Chemistry Add-in for Word\Chemistry Gallery\Chem4Word.dotx</Template>
  <TotalTime>2</TotalTime>
  <Pages>5</Pages>
  <Words>421</Words>
  <Characters>2406</Characters>
  <Application>Microsoft Office Word</Application>
  <DocSecurity>0</DocSecurity>
  <Lines>20</Lines>
  <Paragraphs>5</Paragraphs>
  <ScaleCrop>false</ScaleCrop>
  <Company>WILEY-VCH Verlag GmbH &amp; Co. KGaA</Company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creator>ABoeer</dc:creator>
  <cp:lastModifiedBy>MAN Yilin</cp:lastModifiedBy>
  <cp:revision>4</cp:revision>
  <cp:lastPrinted>2020-04-10T02:39:00Z</cp:lastPrinted>
  <dcterms:created xsi:type="dcterms:W3CDTF">2024-01-14T15:25:00Z</dcterms:created>
  <dcterms:modified xsi:type="dcterms:W3CDTF">2024-01-14T15:27:00Z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8243AE86F54546DAB08CB7210182C4AB_12</vt:lpwstr>
  </property>
  <property fmtid="{D5CDD505-2E9C-101B-9397-08002B2CF9AE}" pid="4" name="ZOTERO_PREF_1">
    <vt:lpwstr>&lt;data data-version="3" zotero-version="6.0.30"&gt;&lt;session id="iknAvQCZ"/&gt;&lt;style id="http://www.zotero.org/styles/journal-of-nanobiotechnology" hasBibliography="1" bibliographyStyleHasBeenSet="0"/&gt;&lt;prefs&gt;&lt;pref name="fieldType" value="Field"/&gt;&lt;/prefs&gt;&lt;/data&gt;</vt:lpwstr>
  </property>
</Properties>
</file>