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74359" w14:textId="5B9F54C8" w:rsidR="00E02347" w:rsidRDefault="00E02347" w:rsidP="00E02347">
      <w:pPr>
        <w:spacing w:line="480" w:lineRule="auto"/>
        <w:rPr>
          <w:rFonts w:ascii="Times New Roman" w:hAnsi="Times New Roman" w:cs="Times New Roman"/>
          <w:i/>
          <w:iCs/>
        </w:rPr>
      </w:pPr>
    </w:p>
    <w:p w14:paraId="0A846855" w14:textId="77777777" w:rsidR="00BC5782" w:rsidRPr="003E2377" w:rsidRDefault="00BC5782" w:rsidP="00E02347">
      <w:pPr>
        <w:spacing w:line="480" w:lineRule="auto"/>
        <w:rPr>
          <w:rFonts w:ascii="Times New Roman" w:hAnsi="Times New Roman" w:cs="Times New Roman"/>
          <w:i/>
          <w:iCs/>
        </w:rPr>
      </w:pPr>
    </w:p>
    <w:p w14:paraId="77EB6325" w14:textId="05BDC083" w:rsidR="0095531E" w:rsidRPr="00B63CF9" w:rsidRDefault="0095531E" w:rsidP="00B77B33">
      <w:pPr>
        <w:spacing w:line="480" w:lineRule="auto"/>
        <w:jc w:val="center"/>
        <w:rPr>
          <w:rFonts w:ascii="Times New Roman" w:hAnsi="Times New Roman" w:cs="Times New Roman"/>
          <w:b/>
          <w:bCs/>
          <w:sz w:val="32"/>
          <w:szCs w:val="32"/>
        </w:rPr>
      </w:pPr>
      <w:bookmarkStart w:id="0" w:name="_Hlk135646011"/>
      <w:bookmarkStart w:id="1" w:name="_Hlk133915483"/>
      <w:r>
        <w:rPr>
          <w:rFonts w:ascii="Times New Roman" w:hAnsi="Times New Roman" w:cs="Times New Roman"/>
          <w:b/>
          <w:bCs/>
          <w:sz w:val="32"/>
          <w:szCs w:val="32"/>
        </w:rPr>
        <w:t xml:space="preserve">Near surface oxidation of elemental mercury explains high mercury levels </w:t>
      </w:r>
      <w:r w:rsidRPr="00F611B5">
        <w:rPr>
          <w:rFonts w:ascii="Times New Roman" w:hAnsi="Times New Roman" w:cs="Times New Roman"/>
          <w:b/>
          <w:bCs/>
          <w:sz w:val="32"/>
          <w:szCs w:val="32"/>
        </w:rPr>
        <w:t xml:space="preserve">in the Arctic </w:t>
      </w:r>
      <w:r>
        <w:rPr>
          <w:rFonts w:ascii="Times New Roman" w:hAnsi="Times New Roman" w:cs="Times New Roman"/>
          <w:b/>
          <w:bCs/>
          <w:sz w:val="32"/>
          <w:szCs w:val="32"/>
        </w:rPr>
        <w:t>Ocean biota</w:t>
      </w:r>
      <w:r w:rsidRPr="00F611B5">
        <w:rPr>
          <w:rFonts w:ascii="Times New Roman" w:hAnsi="Times New Roman" w:cs="Times New Roman"/>
          <w:b/>
          <w:bCs/>
          <w:sz w:val="32"/>
          <w:szCs w:val="32"/>
        </w:rPr>
        <w:t xml:space="preserve"> </w:t>
      </w:r>
    </w:p>
    <w:bookmarkEnd w:id="0"/>
    <w:bookmarkEnd w:id="1"/>
    <w:p w14:paraId="13C63FF8" w14:textId="77777777" w:rsidR="00E02347" w:rsidRPr="003E2377" w:rsidRDefault="00E02347" w:rsidP="00E02347">
      <w:pPr>
        <w:spacing w:line="480" w:lineRule="auto"/>
        <w:jc w:val="center"/>
        <w:rPr>
          <w:rFonts w:ascii="Times New Roman" w:hAnsi="Times New Roman" w:cs="Times New Roman"/>
        </w:rPr>
      </w:pPr>
    </w:p>
    <w:p w14:paraId="55EAA0C3" w14:textId="77777777" w:rsidR="00B77B33" w:rsidRPr="000E0E18" w:rsidRDefault="00B77B33" w:rsidP="00B77B33">
      <w:pPr>
        <w:spacing w:line="480" w:lineRule="auto"/>
        <w:jc w:val="center"/>
        <w:rPr>
          <w:rFonts w:ascii="Times New Roman" w:hAnsi="Times New Roman" w:cs="Times New Roman"/>
        </w:rPr>
      </w:pPr>
      <w:bookmarkStart w:id="2" w:name="_Hlk135645902"/>
      <w:bookmarkStart w:id="3" w:name="_Hlk133915677"/>
      <w:bookmarkStart w:id="4" w:name="_Hlk135747337"/>
      <w:r w:rsidRPr="000E0E18">
        <w:rPr>
          <w:rFonts w:ascii="Times New Roman" w:hAnsi="Times New Roman" w:cs="Times New Roman"/>
        </w:rPr>
        <w:t>Seung Hyeon Lim</w:t>
      </w:r>
      <w:r w:rsidRPr="000E0E18">
        <w:rPr>
          <w:rFonts w:ascii="Times New Roman" w:hAnsi="Times New Roman" w:cs="Times New Roman"/>
          <w:vertAlign w:val="superscript"/>
        </w:rPr>
        <w:t>1</w:t>
      </w:r>
      <w:r w:rsidRPr="000E0E18">
        <w:rPr>
          <w:rFonts w:ascii="Times New Roman" w:hAnsi="Times New Roman" w:cs="Times New Roman"/>
        </w:rPr>
        <w:t xml:space="preserve">, </w:t>
      </w:r>
      <w:proofErr w:type="spellStart"/>
      <w:r w:rsidRPr="000E0E18">
        <w:rPr>
          <w:rFonts w:ascii="Times New Roman" w:hAnsi="Times New Roman" w:cs="Times New Roman"/>
        </w:rPr>
        <w:t>Younggwang</w:t>
      </w:r>
      <w:proofErr w:type="spellEnd"/>
      <w:r w:rsidRPr="000E0E18">
        <w:rPr>
          <w:rFonts w:ascii="Times New Roman" w:hAnsi="Times New Roman" w:cs="Times New Roman"/>
        </w:rPr>
        <w:t xml:space="preserve"> Kim</w:t>
      </w:r>
      <w:r w:rsidRPr="000E0E18">
        <w:rPr>
          <w:rFonts w:ascii="Times New Roman" w:hAnsi="Times New Roman" w:cs="Times New Roman"/>
          <w:vertAlign w:val="superscript"/>
        </w:rPr>
        <w:t>1</w:t>
      </w:r>
      <w:r w:rsidRPr="000E0E18">
        <w:rPr>
          <w:rFonts w:ascii="Times New Roman" w:hAnsi="Times New Roman" w:cs="Times New Roman"/>
        </w:rPr>
        <w:t>,</w:t>
      </w:r>
      <w:r>
        <w:rPr>
          <w:rFonts w:ascii="Times New Roman" w:hAnsi="Times New Roman" w:cs="Times New Roman"/>
        </w:rPr>
        <w:t xml:space="preserve"> </w:t>
      </w:r>
      <w:r w:rsidRPr="000E0E18">
        <w:rPr>
          <w:rFonts w:ascii="Times New Roman" w:hAnsi="Times New Roman" w:cs="Times New Roman"/>
        </w:rPr>
        <w:t>Laura C. Motta</w:t>
      </w:r>
      <w:r>
        <w:rPr>
          <w:rFonts w:ascii="Times New Roman" w:hAnsi="Times New Roman" w:cs="Times New Roman"/>
          <w:vertAlign w:val="superscript"/>
        </w:rPr>
        <w:t>2</w:t>
      </w:r>
      <w:r w:rsidRPr="000E0E18">
        <w:rPr>
          <w:rFonts w:ascii="Times New Roman" w:hAnsi="Times New Roman" w:cs="Times New Roman"/>
        </w:rPr>
        <w:t>, Eun Jin Yang</w:t>
      </w:r>
      <w:r>
        <w:rPr>
          <w:rFonts w:ascii="Times New Roman" w:hAnsi="Times New Roman" w:cs="Times New Roman"/>
          <w:vertAlign w:val="superscript"/>
        </w:rPr>
        <w:t>3</w:t>
      </w:r>
      <w:r w:rsidRPr="0013569A">
        <w:rPr>
          <w:rFonts w:ascii="Times New Roman" w:hAnsi="Times New Roman" w:cs="Times New Roman"/>
        </w:rPr>
        <w:t>,</w:t>
      </w:r>
      <w:r>
        <w:rPr>
          <w:rFonts w:ascii="Times New Roman" w:hAnsi="Times New Roman" w:cs="Times New Roman"/>
        </w:rPr>
        <w:t xml:space="preserve"> Tae Siek Rhee</w:t>
      </w:r>
      <w:r>
        <w:rPr>
          <w:rFonts w:ascii="Times New Roman" w:hAnsi="Times New Roman" w:cs="Times New Roman"/>
          <w:vertAlign w:val="superscript"/>
        </w:rPr>
        <w:t>3</w:t>
      </w:r>
      <w:r>
        <w:rPr>
          <w:rFonts w:ascii="Times New Roman" w:hAnsi="Times New Roman" w:cs="Times New Roman" w:hint="eastAsia"/>
        </w:rPr>
        <w:t xml:space="preserve">, </w:t>
      </w:r>
      <w:r>
        <w:rPr>
          <w:rFonts w:ascii="Times New Roman" w:hAnsi="Times New Roman" w:cs="Times New Roman"/>
        </w:rPr>
        <w:t>Jong Kuk Hong</w:t>
      </w:r>
      <w:r>
        <w:rPr>
          <w:rFonts w:ascii="Times New Roman" w:hAnsi="Times New Roman" w:cs="Times New Roman"/>
          <w:vertAlign w:val="superscript"/>
        </w:rPr>
        <w:t>3</w:t>
      </w:r>
      <w:r w:rsidRPr="0013569A">
        <w:rPr>
          <w:rFonts w:ascii="Times New Roman" w:hAnsi="Times New Roman" w:cs="Times New Roman" w:hint="eastAsia"/>
        </w:rPr>
        <w:t xml:space="preserve">, </w:t>
      </w:r>
      <w:bookmarkStart w:id="5" w:name="_Hlk152070250"/>
      <w:proofErr w:type="spellStart"/>
      <w:r>
        <w:rPr>
          <w:rFonts w:ascii="Times New Roman" w:hAnsi="Times New Roman" w:cs="Times New Roman"/>
        </w:rPr>
        <w:t>Seunghee</w:t>
      </w:r>
      <w:proofErr w:type="spellEnd"/>
      <w:r>
        <w:rPr>
          <w:rFonts w:ascii="Times New Roman" w:hAnsi="Times New Roman" w:cs="Times New Roman"/>
        </w:rPr>
        <w:t xml:space="preserve"> Han</w:t>
      </w:r>
      <w:r w:rsidRPr="009C5102">
        <w:rPr>
          <w:rFonts w:ascii="Times New Roman" w:hAnsi="Times New Roman" w:cs="Times New Roman"/>
          <w:vertAlign w:val="superscript"/>
        </w:rPr>
        <w:t>4</w:t>
      </w:r>
      <w:bookmarkEnd w:id="5"/>
      <w:r>
        <w:rPr>
          <w:rFonts w:ascii="Times New Roman" w:hAnsi="Times New Roman" w:cs="Times New Roman"/>
        </w:rPr>
        <w:t xml:space="preserve">, </w:t>
      </w:r>
      <w:proofErr w:type="spellStart"/>
      <w:r w:rsidRPr="000E0E18">
        <w:rPr>
          <w:rFonts w:ascii="Times New Roman" w:hAnsi="Times New Roman" w:cs="Times New Roman"/>
        </w:rPr>
        <w:t>Sae</w:t>
      </w:r>
      <w:proofErr w:type="spellEnd"/>
      <w:r w:rsidRPr="000E0E18">
        <w:rPr>
          <w:rFonts w:ascii="Times New Roman" w:hAnsi="Times New Roman" w:cs="Times New Roman"/>
        </w:rPr>
        <w:t xml:space="preserve"> Yun Kwon</w:t>
      </w:r>
      <w:r w:rsidRPr="000E0E18">
        <w:rPr>
          <w:rFonts w:ascii="Times New Roman" w:hAnsi="Times New Roman" w:cs="Times New Roman"/>
          <w:vertAlign w:val="superscript"/>
        </w:rPr>
        <w:t>1*</w:t>
      </w:r>
    </w:p>
    <w:p w14:paraId="2526383A" w14:textId="77777777" w:rsidR="00B77B33" w:rsidRPr="000E0E18" w:rsidRDefault="00B77B33" w:rsidP="00B77B33">
      <w:pPr>
        <w:spacing w:line="480" w:lineRule="auto"/>
        <w:rPr>
          <w:rFonts w:ascii="Times New Roman" w:hAnsi="Times New Roman" w:cs="Times New Roman"/>
          <w:b/>
          <w:bCs/>
        </w:rPr>
      </w:pPr>
    </w:p>
    <w:p w14:paraId="4647C550" w14:textId="77777777" w:rsidR="00B77B33" w:rsidRDefault="00B77B33" w:rsidP="00B77B33">
      <w:pPr>
        <w:spacing w:line="480" w:lineRule="auto"/>
        <w:jc w:val="center"/>
        <w:rPr>
          <w:rFonts w:ascii="Times New Roman" w:hAnsi="Times New Roman" w:cs="Times New Roman"/>
        </w:rPr>
      </w:pPr>
      <w:r w:rsidRPr="000E0E18">
        <w:rPr>
          <w:rFonts w:ascii="Times New Roman" w:hAnsi="Times New Roman" w:cs="Times New Roman"/>
          <w:vertAlign w:val="superscript"/>
        </w:rPr>
        <w:t>1</w:t>
      </w:r>
      <w:r w:rsidRPr="000E0E18">
        <w:rPr>
          <w:rFonts w:ascii="Times New Roman" w:hAnsi="Times New Roman" w:cs="Times New Roman"/>
        </w:rPr>
        <w:t xml:space="preserve">Division of Environmental Science and Engineering, Pohang University of Science and Technology, 77 </w:t>
      </w:r>
      <w:proofErr w:type="spellStart"/>
      <w:r w:rsidRPr="000E0E18">
        <w:rPr>
          <w:rFonts w:ascii="Times New Roman" w:hAnsi="Times New Roman" w:cs="Times New Roman"/>
        </w:rPr>
        <w:t>Cheongam</w:t>
      </w:r>
      <w:proofErr w:type="spellEnd"/>
      <w:r w:rsidRPr="000E0E18">
        <w:rPr>
          <w:rFonts w:ascii="Times New Roman" w:hAnsi="Times New Roman" w:cs="Times New Roman"/>
        </w:rPr>
        <w:t xml:space="preserve">-Ro, Nam-Gu, Pohang 37673, </w:t>
      </w:r>
      <w:r>
        <w:rPr>
          <w:rFonts w:ascii="Times New Roman" w:hAnsi="Times New Roman" w:cs="Times New Roman"/>
        </w:rPr>
        <w:t xml:space="preserve">Republic of </w:t>
      </w:r>
      <w:r w:rsidRPr="000E0E18">
        <w:rPr>
          <w:rFonts w:ascii="Times New Roman" w:hAnsi="Times New Roman" w:cs="Times New Roman"/>
        </w:rPr>
        <w:t>Korea</w:t>
      </w:r>
    </w:p>
    <w:p w14:paraId="4A696966" w14:textId="77777777" w:rsidR="00B77B33" w:rsidRDefault="00B77B33" w:rsidP="00B77B33">
      <w:pPr>
        <w:spacing w:line="480" w:lineRule="auto"/>
        <w:jc w:val="center"/>
        <w:rPr>
          <w:rFonts w:ascii="Times New Roman" w:hAnsi="Times New Roman" w:cs="Times New Roman"/>
        </w:rPr>
      </w:pPr>
      <w:r>
        <w:rPr>
          <w:rFonts w:ascii="Times New Roman" w:hAnsi="Times New Roman" w:cs="Times New Roman"/>
          <w:vertAlign w:val="superscript"/>
        </w:rPr>
        <w:t>2</w:t>
      </w:r>
      <w:r w:rsidRPr="00644988">
        <w:rPr>
          <w:rFonts w:ascii="Times New Roman" w:hAnsi="Times New Roman" w:cs="Times New Roman"/>
        </w:rPr>
        <w:t>Marine Chemistry &amp; Geochemistry</w:t>
      </w:r>
      <w:r>
        <w:rPr>
          <w:rFonts w:ascii="Times New Roman" w:hAnsi="Times New Roman" w:cs="Times New Roman"/>
        </w:rPr>
        <w:t xml:space="preserve">, </w:t>
      </w:r>
      <w:r w:rsidRPr="00644988">
        <w:rPr>
          <w:rFonts w:ascii="Times New Roman" w:hAnsi="Times New Roman" w:cs="Times New Roman"/>
        </w:rPr>
        <w:t>Woods Hole Oceanographic Institution</w:t>
      </w:r>
      <w:r>
        <w:rPr>
          <w:rFonts w:ascii="Times New Roman" w:hAnsi="Times New Roman" w:cs="Times New Roman" w:hint="eastAsia"/>
        </w:rPr>
        <w:t>,</w:t>
      </w:r>
      <w:r>
        <w:rPr>
          <w:rFonts w:ascii="Times New Roman" w:hAnsi="Times New Roman" w:cs="Times New Roman"/>
        </w:rPr>
        <w:t xml:space="preserve"> </w:t>
      </w:r>
      <w:r w:rsidRPr="00644988">
        <w:rPr>
          <w:rFonts w:ascii="Times New Roman" w:hAnsi="Times New Roman" w:cs="Times New Roman"/>
        </w:rPr>
        <w:t>MA 02543</w:t>
      </w:r>
      <w:r>
        <w:rPr>
          <w:rFonts w:ascii="Times New Roman" w:hAnsi="Times New Roman" w:cs="Times New Roman"/>
        </w:rPr>
        <w:t xml:space="preserve">, </w:t>
      </w:r>
      <w:r w:rsidRPr="00644988">
        <w:rPr>
          <w:rFonts w:ascii="Times New Roman" w:hAnsi="Times New Roman" w:cs="Times New Roman"/>
        </w:rPr>
        <w:t>U</w:t>
      </w:r>
      <w:r>
        <w:rPr>
          <w:rFonts w:ascii="Times New Roman" w:hAnsi="Times New Roman" w:cs="Times New Roman" w:hint="eastAsia"/>
        </w:rPr>
        <w:t>n</w:t>
      </w:r>
      <w:r>
        <w:rPr>
          <w:rFonts w:ascii="Times New Roman" w:hAnsi="Times New Roman" w:cs="Times New Roman"/>
        </w:rPr>
        <w:t>ited States of America</w:t>
      </w:r>
    </w:p>
    <w:p w14:paraId="48FD5801" w14:textId="77777777" w:rsidR="00B77B33" w:rsidRDefault="00B77B33" w:rsidP="00B77B33">
      <w:pPr>
        <w:spacing w:line="480" w:lineRule="auto"/>
        <w:jc w:val="center"/>
        <w:rPr>
          <w:rFonts w:ascii="Times New Roman" w:hAnsi="Times New Roman" w:cs="Times New Roman"/>
        </w:rPr>
      </w:pPr>
      <w:r>
        <w:rPr>
          <w:rFonts w:ascii="Times New Roman" w:hAnsi="Times New Roman" w:cs="Times New Roman"/>
          <w:vertAlign w:val="superscript"/>
        </w:rPr>
        <w:t>3</w:t>
      </w:r>
      <w:r w:rsidRPr="008E53D9">
        <w:rPr>
          <w:rFonts w:ascii="Times New Roman" w:hAnsi="Times New Roman" w:cs="Times New Roman"/>
        </w:rPr>
        <w:t>Korea Polar Research Institute, Incheon 21990, Republic of Korea</w:t>
      </w:r>
    </w:p>
    <w:p w14:paraId="3A25F20F" w14:textId="77777777" w:rsidR="00B77B33" w:rsidRPr="000E0E18" w:rsidRDefault="00B77B33" w:rsidP="00B77B33">
      <w:pPr>
        <w:spacing w:line="480" w:lineRule="auto"/>
        <w:jc w:val="center"/>
        <w:rPr>
          <w:rFonts w:ascii="Times New Roman" w:hAnsi="Times New Roman" w:cs="Times New Roman"/>
        </w:rPr>
      </w:pPr>
      <w:r w:rsidRPr="009C5102">
        <w:rPr>
          <w:rFonts w:ascii="Times New Roman" w:hAnsi="Times New Roman" w:cs="Times New Roman"/>
          <w:vertAlign w:val="superscript"/>
        </w:rPr>
        <w:t>4</w:t>
      </w:r>
      <w:r w:rsidRPr="009C5102">
        <w:rPr>
          <w:rFonts w:ascii="Times New Roman" w:hAnsi="Times New Roman" w:cs="Times New Roman"/>
        </w:rPr>
        <w:t>School</w:t>
      </w:r>
      <w:r>
        <w:rPr>
          <w:rFonts w:ascii="Times New Roman" w:hAnsi="Times New Roman" w:cs="Times New Roman"/>
        </w:rPr>
        <w:t xml:space="preserve"> </w:t>
      </w:r>
      <w:r w:rsidRPr="009C5102">
        <w:rPr>
          <w:rFonts w:ascii="Times New Roman" w:hAnsi="Times New Roman" w:cs="Times New Roman"/>
        </w:rPr>
        <w:t>of</w:t>
      </w:r>
      <w:r>
        <w:rPr>
          <w:rFonts w:ascii="Times New Roman" w:hAnsi="Times New Roman" w:cs="Times New Roman"/>
        </w:rPr>
        <w:t xml:space="preserve"> </w:t>
      </w:r>
      <w:r w:rsidRPr="009C5102">
        <w:rPr>
          <w:rFonts w:ascii="Times New Roman" w:hAnsi="Times New Roman" w:cs="Times New Roman"/>
        </w:rPr>
        <w:t>Earth</w:t>
      </w:r>
      <w:r>
        <w:rPr>
          <w:rFonts w:ascii="Times New Roman" w:hAnsi="Times New Roman" w:cs="Times New Roman"/>
        </w:rPr>
        <w:t xml:space="preserve"> </w:t>
      </w:r>
      <w:r w:rsidRPr="009C5102">
        <w:rPr>
          <w:rFonts w:ascii="Times New Roman" w:hAnsi="Times New Roman" w:cs="Times New Roman"/>
        </w:rPr>
        <w:t>Sciences</w:t>
      </w:r>
      <w:r>
        <w:rPr>
          <w:rFonts w:ascii="Times New Roman" w:hAnsi="Times New Roman" w:cs="Times New Roman"/>
        </w:rPr>
        <w:t xml:space="preserve"> </w:t>
      </w:r>
      <w:r w:rsidRPr="009C5102">
        <w:rPr>
          <w:rFonts w:ascii="Times New Roman" w:hAnsi="Times New Roman" w:cs="Times New Roman"/>
        </w:rPr>
        <w:t>and</w:t>
      </w:r>
      <w:r>
        <w:rPr>
          <w:rFonts w:ascii="Times New Roman" w:hAnsi="Times New Roman" w:cs="Times New Roman"/>
        </w:rPr>
        <w:t xml:space="preserve"> </w:t>
      </w:r>
      <w:r w:rsidRPr="009C5102">
        <w:rPr>
          <w:rFonts w:ascii="Times New Roman" w:hAnsi="Times New Roman" w:cs="Times New Roman"/>
        </w:rPr>
        <w:t>Environmental</w:t>
      </w:r>
      <w:r>
        <w:rPr>
          <w:rFonts w:ascii="Times New Roman" w:hAnsi="Times New Roman" w:cs="Times New Roman"/>
        </w:rPr>
        <w:t xml:space="preserve"> </w:t>
      </w:r>
      <w:r w:rsidRPr="009C5102">
        <w:rPr>
          <w:rFonts w:ascii="Times New Roman" w:hAnsi="Times New Roman" w:cs="Times New Roman"/>
        </w:rPr>
        <w:t>Engineering,</w:t>
      </w:r>
      <w:r>
        <w:rPr>
          <w:rFonts w:ascii="Times New Roman" w:hAnsi="Times New Roman" w:cs="Times New Roman"/>
        </w:rPr>
        <w:t xml:space="preserve"> </w:t>
      </w:r>
      <w:r w:rsidRPr="009C5102">
        <w:rPr>
          <w:rFonts w:ascii="Times New Roman" w:hAnsi="Times New Roman" w:cs="Times New Roman"/>
        </w:rPr>
        <w:t>Gwangju</w:t>
      </w:r>
      <w:r>
        <w:rPr>
          <w:rFonts w:ascii="Times New Roman" w:hAnsi="Times New Roman" w:cs="Times New Roman"/>
        </w:rPr>
        <w:t xml:space="preserve"> </w:t>
      </w:r>
      <w:r w:rsidRPr="009C5102">
        <w:rPr>
          <w:rFonts w:ascii="Times New Roman" w:hAnsi="Times New Roman" w:cs="Times New Roman"/>
        </w:rPr>
        <w:t>Institute</w:t>
      </w:r>
      <w:r>
        <w:rPr>
          <w:rFonts w:ascii="Times New Roman" w:hAnsi="Times New Roman" w:cs="Times New Roman"/>
        </w:rPr>
        <w:t xml:space="preserve"> </w:t>
      </w:r>
      <w:r w:rsidRPr="009C5102">
        <w:rPr>
          <w:rFonts w:ascii="Times New Roman" w:hAnsi="Times New Roman" w:cs="Times New Roman"/>
        </w:rPr>
        <w:t>of</w:t>
      </w:r>
      <w:r>
        <w:rPr>
          <w:rFonts w:ascii="Times New Roman" w:hAnsi="Times New Roman" w:cs="Times New Roman"/>
        </w:rPr>
        <w:t xml:space="preserve"> </w:t>
      </w:r>
      <w:r w:rsidRPr="009C5102">
        <w:rPr>
          <w:rFonts w:ascii="Times New Roman" w:hAnsi="Times New Roman" w:cs="Times New Roman"/>
        </w:rPr>
        <w:t>Science</w:t>
      </w:r>
      <w:r>
        <w:rPr>
          <w:rFonts w:ascii="Times New Roman" w:hAnsi="Times New Roman" w:cs="Times New Roman"/>
        </w:rPr>
        <w:t xml:space="preserve"> </w:t>
      </w:r>
      <w:r w:rsidRPr="009C5102">
        <w:rPr>
          <w:rFonts w:ascii="Times New Roman" w:hAnsi="Times New Roman" w:cs="Times New Roman"/>
        </w:rPr>
        <w:t>and</w:t>
      </w:r>
      <w:r>
        <w:rPr>
          <w:rFonts w:ascii="Times New Roman" w:hAnsi="Times New Roman" w:cs="Times New Roman"/>
        </w:rPr>
        <w:t xml:space="preserve"> </w:t>
      </w:r>
      <w:r w:rsidRPr="009C5102">
        <w:rPr>
          <w:rFonts w:ascii="Times New Roman" w:hAnsi="Times New Roman" w:cs="Times New Roman"/>
        </w:rPr>
        <w:t>Technology</w:t>
      </w:r>
      <w:r>
        <w:rPr>
          <w:rFonts w:ascii="Times New Roman" w:hAnsi="Times New Roman" w:cs="Times New Roman"/>
        </w:rPr>
        <w:t xml:space="preserve"> </w:t>
      </w:r>
      <w:r w:rsidRPr="009C5102">
        <w:rPr>
          <w:rFonts w:ascii="Times New Roman" w:hAnsi="Times New Roman" w:cs="Times New Roman"/>
        </w:rPr>
        <w:t>(GIST),</w:t>
      </w:r>
      <w:r>
        <w:rPr>
          <w:rFonts w:ascii="Times New Roman" w:hAnsi="Times New Roman" w:cs="Times New Roman"/>
        </w:rPr>
        <w:t xml:space="preserve"> </w:t>
      </w:r>
      <w:r w:rsidRPr="009C5102">
        <w:rPr>
          <w:rFonts w:ascii="Times New Roman" w:hAnsi="Times New Roman" w:cs="Times New Roman"/>
        </w:rPr>
        <w:t>Gwangju</w:t>
      </w:r>
      <w:r>
        <w:rPr>
          <w:rFonts w:ascii="Times New Roman" w:hAnsi="Times New Roman" w:cs="Times New Roman"/>
        </w:rPr>
        <w:t xml:space="preserve"> </w:t>
      </w:r>
      <w:r w:rsidRPr="009C5102">
        <w:rPr>
          <w:rFonts w:ascii="Times New Roman" w:hAnsi="Times New Roman" w:cs="Times New Roman"/>
        </w:rPr>
        <w:t>61005,</w:t>
      </w:r>
      <w:r>
        <w:rPr>
          <w:rFonts w:ascii="Times New Roman" w:hAnsi="Times New Roman" w:cs="Times New Roman"/>
        </w:rPr>
        <w:t xml:space="preserve"> </w:t>
      </w:r>
      <w:r w:rsidRPr="009C5102">
        <w:rPr>
          <w:rFonts w:ascii="Times New Roman" w:hAnsi="Times New Roman" w:cs="Times New Roman"/>
        </w:rPr>
        <w:t>Republic</w:t>
      </w:r>
      <w:r>
        <w:rPr>
          <w:rFonts w:ascii="Times New Roman" w:hAnsi="Times New Roman" w:cs="Times New Roman"/>
        </w:rPr>
        <w:t xml:space="preserve"> </w:t>
      </w:r>
      <w:r w:rsidRPr="009C5102">
        <w:rPr>
          <w:rFonts w:ascii="Times New Roman" w:hAnsi="Times New Roman" w:cs="Times New Roman"/>
        </w:rPr>
        <w:t>of</w:t>
      </w:r>
      <w:r>
        <w:rPr>
          <w:rFonts w:ascii="Times New Roman" w:hAnsi="Times New Roman" w:cs="Times New Roman"/>
        </w:rPr>
        <w:t xml:space="preserve"> </w:t>
      </w:r>
      <w:r w:rsidRPr="009C5102">
        <w:rPr>
          <w:rFonts w:ascii="Times New Roman" w:hAnsi="Times New Roman" w:cs="Times New Roman"/>
        </w:rPr>
        <w:t>Kore</w:t>
      </w:r>
      <w:r>
        <w:rPr>
          <w:rFonts w:ascii="Times New Roman" w:hAnsi="Times New Roman" w:cs="Times New Roman"/>
        </w:rPr>
        <w:t>a</w:t>
      </w:r>
    </w:p>
    <w:bookmarkEnd w:id="2"/>
    <w:bookmarkEnd w:id="3"/>
    <w:bookmarkEnd w:id="4"/>
    <w:p w14:paraId="3C75D189" w14:textId="77777777" w:rsidR="00E02347" w:rsidRPr="003E2377" w:rsidRDefault="00E02347" w:rsidP="00E02347">
      <w:pPr>
        <w:spacing w:line="480" w:lineRule="auto"/>
        <w:rPr>
          <w:rFonts w:ascii="Times New Roman" w:hAnsi="Times New Roman" w:cs="Times New Roman"/>
        </w:rPr>
      </w:pPr>
    </w:p>
    <w:p w14:paraId="0EF43CEE" w14:textId="77777777" w:rsidR="00E02347" w:rsidRPr="003E2377" w:rsidRDefault="00E02347" w:rsidP="00E02347">
      <w:pPr>
        <w:spacing w:line="480" w:lineRule="auto"/>
        <w:jc w:val="center"/>
        <w:rPr>
          <w:rFonts w:ascii="Times New Roman" w:hAnsi="Times New Roman" w:cs="Times New Roman"/>
        </w:rPr>
      </w:pPr>
    </w:p>
    <w:p w14:paraId="4AD226DD" w14:textId="77777777" w:rsidR="00E02347" w:rsidRPr="003E2377" w:rsidRDefault="00E02347" w:rsidP="00E02347">
      <w:pPr>
        <w:spacing w:line="480" w:lineRule="auto"/>
        <w:jc w:val="center"/>
        <w:rPr>
          <w:rFonts w:ascii="Times New Roman" w:eastAsia="맑은 고딕" w:hAnsi="Times New Roman" w:cs="Times New Roman"/>
        </w:rPr>
      </w:pPr>
      <w:r w:rsidRPr="003E2377">
        <w:rPr>
          <w:rFonts w:ascii="Times New Roman" w:eastAsia="맑은 고딕" w:hAnsi="Times New Roman" w:cs="Times New Roman"/>
        </w:rPr>
        <w:t xml:space="preserve">*Corresponding author: </w:t>
      </w:r>
      <w:proofErr w:type="spellStart"/>
      <w:r w:rsidRPr="003E2377">
        <w:rPr>
          <w:rFonts w:ascii="Times New Roman" w:eastAsia="맑은 고딕" w:hAnsi="Times New Roman" w:cs="Times New Roman"/>
        </w:rPr>
        <w:t>Sae</w:t>
      </w:r>
      <w:proofErr w:type="spellEnd"/>
      <w:r w:rsidRPr="003E2377">
        <w:rPr>
          <w:rFonts w:ascii="Times New Roman" w:eastAsia="맑은 고딕" w:hAnsi="Times New Roman" w:cs="Times New Roman"/>
        </w:rPr>
        <w:t xml:space="preserve"> Yun Kwon (</w:t>
      </w:r>
      <w:hyperlink r:id="rId8" w:history="1">
        <w:r w:rsidRPr="003E2377">
          <w:rPr>
            <w:rStyle w:val="a3"/>
            <w:rFonts w:ascii="Times New Roman" w:eastAsia="맑은 고딕" w:hAnsi="Times New Roman" w:cs="Times New Roman"/>
          </w:rPr>
          <w:t>saeyunk@postech.ac.kr</w:t>
        </w:r>
      </w:hyperlink>
      <w:r w:rsidRPr="003E2377">
        <w:rPr>
          <w:rStyle w:val="a3"/>
          <w:rFonts w:ascii="Times New Roman" w:eastAsia="맑은 고딕" w:hAnsi="Times New Roman" w:cs="Times New Roman"/>
        </w:rPr>
        <w:t>)</w:t>
      </w:r>
    </w:p>
    <w:p w14:paraId="7B29D329" w14:textId="77777777" w:rsidR="00E02347" w:rsidRPr="003E2377" w:rsidRDefault="00E02347" w:rsidP="00E02347">
      <w:pPr>
        <w:spacing w:line="480" w:lineRule="auto"/>
        <w:jc w:val="center"/>
        <w:rPr>
          <w:rFonts w:ascii="Times New Roman" w:eastAsia="맑은 고딕" w:hAnsi="Times New Roman" w:cs="Times New Roman"/>
        </w:rPr>
      </w:pPr>
      <w:r w:rsidRPr="003E2377">
        <w:rPr>
          <w:rFonts w:ascii="Times New Roman" w:eastAsia="맑은 고딕" w:hAnsi="Times New Roman" w:cs="Times New Roman"/>
        </w:rPr>
        <w:t>Phone: +82-54-279-2290</w:t>
      </w:r>
    </w:p>
    <w:p w14:paraId="0E96B4CC" w14:textId="77777777" w:rsidR="00E02347" w:rsidRPr="003E2377" w:rsidRDefault="00E02347" w:rsidP="00E02347">
      <w:pPr>
        <w:spacing w:line="480" w:lineRule="auto"/>
        <w:jc w:val="center"/>
        <w:rPr>
          <w:rFonts w:ascii="Times New Roman" w:eastAsia="맑은 고딕" w:hAnsi="Times New Roman" w:cs="Times New Roman"/>
        </w:rPr>
      </w:pPr>
      <w:r w:rsidRPr="003E2377">
        <w:rPr>
          <w:rFonts w:ascii="Times New Roman" w:eastAsia="맑은 고딕" w:hAnsi="Times New Roman" w:cs="Times New Roman"/>
        </w:rPr>
        <w:t>Fax: +82-54-279-8299</w:t>
      </w:r>
    </w:p>
    <w:p w14:paraId="46A2B4F9" w14:textId="77777777" w:rsidR="00E02347" w:rsidRDefault="00E02347" w:rsidP="00E02347">
      <w:pPr>
        <w:rPr>
          <w:rFonts w:ascii="Times New Roman" w:hAnsi="Times New Roman" w:cs="Times New Roman"/>
        </w:rPr>
      </w:pPr>
      <w:r w:rsidRPr="003E2377">
        <w:rPr>
          <w:rFonts w:ascii="Times New Roman" w:hAnsi="Times New Roman" w:cs="Times New Roman"/>
        </w:rPr>
        <w:br w:type="page"/>
      </w:r>
    </w:p>
    <w:p w14:paraId="3F268C4E" w14:textId="757FA56F" w:rsidR="006671B4" w:rsidRPr="00472275" w:rsidRDefault="006671B4" w:rsidP="006671B4">
      <w:pPr>
        <w:spacing w:after="240" w:line="480" w:lineRule="auto"/>
        <w:jc w:val="both"/>
        <w:rPr>
          <w:rFonts w:ascii="Times New Roman" w:hAnsi="Times New Roman" w:cs="Times New Roman"/>
          <w:b/>
        </w:rPr>
      </w:pPr>
      <w:r w:rsidRPr="00472275">
        <w:rPr>
          <w:rFonts w:ascii="Times New Roman" w:hAnsi="Times New Roman" w:cs="Times New Roman" w:hint="eastAsia"/>
          <w:b/>
        </w:rPr>
        <w:lastRenderedPageBreak/>
        <w:t>S</w:t>
      </w:r>
      <w:r w:rsidRPr="00472275">
        <w:rPr>
          <w:rFonts w:ascii="Times New Roman" w:hAnsi="Times New Roman" w:cs="Times New Roman"/>
          <w:b/>
        </w:rPr>
        <w:t>upp</w:t>
      </w:r>
      <w:r w:rsidR="00BC5782">
        <w:rPr>
          <w:rFonts w:ascii="Times New Roman" w:hAnsi="Times New Roman" w:cs="Times New Roman" w:hint="eastAsia"/>
          <w:b/>
        </w:rPr>
        <w:t>l</w:t>
      </w:r>
      <w:r w:rsidR="00BC5782">
        <w:rPr>
          <w:rFonts w:ascii="Times New Roman" w:hAnsi="Times New Roman" w:cs="Times New Roman"/>
          <w:b/>
        </w:rPr>
        <w:t>ementary</w:t>
      </w:r>
      <w:r w:rsidRPr="00472275">
        <w:rPr>
          <w:rFonts w:ascii="Times New Roman" w:hAnsi="Times New Roman" w:cs="Times New Roman"/>
          <w:b/>
        </w:rPr>
        <w:t xml:space="preserve"> information</w:t>
      </w:r>
    </w:p>
    <w:p w14:paraId="44E161AE" w14:textId="77777777" w:rsidR="006671B4" w:rsidRPr="00472275" w:rsidRDefault="006671B4" w:rsidP="006671B4">
      <w:pPr>
        <w:pStyle w:val="a8"/>
        <w:numPr>
          <w:ilvl w:val="0"/>
          <w:numId w:val="1"/>
        </w:numPr>
        <w:spacing w:after="240" w:line="480" w:lineRule="auto"/>
        <w:contextualSpacing w:val="0"/>
        <w:jc w:val="both"/>
        <w:rPr>
          <w:rFonts w:ascii="Times New Roman" w:hAnsi="Times New Roman" w:cs="Times New Roman"/>
          <w:b/>
        </w:rPr>
      </w:pPr>
      <w:r w:rsidRPr="00472275">
        <w:rPr>
          <w:rFonts w:ascii="Times New Roman" w:hAnsi="Times New Roman" w:cs="Times New Roman"/>
          <w:b/>
        </w:rPr>
        <w:t>Isotope fractionation calculation</w:t>
      </w:r>
    </w:p>
    <w:p w14:paraId="156D25C8" w14:textId="77777777" w:rsidR="006671B4" w:rsidRPr="00C017CA" w:rsidRDefault="00000000" w:rsidP="006671B4">
      <w:pPr>
        <w:pStyle w:val="a8"/>
        <w:spacing w:after="240" w:line="480" w:lineRule="auto"/>
        <w:ind w:left="0"/>
        <w:contextualSpacing w:val="0"/>
        <w:jc w:val="both"/>
        <w:rPr>
          <w:rFonts w:ascii="Times New Roman" w:hAnsi="Times New Roman" w:cs="Times New Roman"/>
        </w:rPr>
      </w:pPr>
      <m:oMathPara>
        <m:oMath>
          <m:sSup>
            <m:sSupPr>
              <m:ctrlPr>
                <w:rPr>
                  <w:rFonts w:ascii="Cambria Math" w:hAnsi="Cambria Math" w:cs="Times New Roman"/>
                </w:rPr>
              </m:ctrlPr>
            </m:sSupPr>
            <m:e>
              <m:r>
                <m:rPr>
                  <m:sty m:val="p"/>
                </m:rPr>
                <w:rPr>
                  <w:rFonts w:ascii="Cambria Math" w:hAnsi="Cambria Math" w:cs="Times New Roman"/>
                </w:rPr>
                <w:sym w:font="Symbol" w:char="F064"/>
              </m:r>
            </m:e>
            <m:sup>
              <m:r>
                <w:rPr>
                  <w:rFonts w:ascii="Cambria Math" w:hAnsi="Cambria Math" w:cs="Times New Roman"/>
                </w:rPr>
                <m:t>202</m:t>
              </m:r>
            </m:sup>
          </m:sSup>
          <m:r>
            <m:rPr>
              <m:sty m:val="p"/>
            </m:rPr>
            <w:rPr>
              <w:rFonts w:ascii="Cambria Math" w:hAnsi="Cambria Math" w:cs="Times New Roman"/>
            </w:rPr>
            <m:t>Hg= {</m:t>
          </m:r>
          <m:r>
            <w:rPr>
              <w:rFonts w:ascii="Cambria Math" w:hAnsi="Cambria Math" w:cs="Times New Roman"/>
            </w:rPr>
            <m:t>[</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t>
                  </m:r>
                  <m:r>
                    <m:rPr>
                      <m:nor/>
                    </m:rPr>
                    <w:rPr>
                      <w:rFonts w:ascii="Times New Roman" w:eastAsia="맑은 고딕" w:hAnsi="Times New Roman" w:cs="Times New Roman"/>
                      <w:vertAlign w:val="superscript"/>
                    </w:rPr>
                    <m:t>202</m:t>
                  </m:r>
                  <m:r>
                    <m:rPr>
                      <m:sty m:val="p"/>
                    </m:rPr>
                    <w:rPr>
                      <w:rFonts w:ascii="Cambria Math" w:eastAsia="맑은 고딕" w:hAnsi="Cambria Math" w:cs="Times New Roman"/>
                    </w:rPr>
                    <m:t>Hg/</m:t>
                  </m:r>
                  <m:r>
                    <m:rPr>
                      <m:nor/>
                    </m:rPr>
                    <w:rPr>
                      <w:rFonts w:ascii="Times New Roman" w:eastAsia="맑은 고딕" w:hAnsi="Times New Roman" w:cs="Times New Roman"/>
                      <w:vertAlign w:val="superscript"/>
                    </w:rPr>
                    <m:t>198</m:t>
                  </m:r>
                  <m:r>
                    <m:rPr>
                      <m:sty m:val="p"/>
                    </m:rPr>
                    <w:rPr>
                      <w:rFonts w:ascii="Cambria Math" w:eastAsia="맑은 고딕" w:hAnsi="Cambria Math" w:cs="Times New Roman"/>
                    </w:rPr>
                    <m:t>Hg</m:t>
                  </m:r>
                  <m:r>
                    <w:rPr>
                      <w:rFonts w:ascii="Cambria Math" w:hAnsi="Cambria Math" w:cs="Times New Roman"/>
                    </w:rPr>
                    <m:t>)</m:t>
                  </m:r>
                </m:e>
                <m:sub>
                  <m:r>
                    <m:rPr>
                      <m:sty m:val="p"/>
                    </m:rPr>
                    <w:rPr>
                      <w:rFonts w:ascii="Cambria Math" w:hAnsi="Cambria Math" w:cs="Times New Roman"/>
                    </w:rPr>
                    <m:t>sample</m:t>
                  </m:r>
                </m:sub>
              </m:sSub>
            </m:num>
            <m:den>
              <m:sSub>
                <m:sSubPr>
                  <m:ctrlPr>
                    <w:rPr>
                      <w:rFonts w:ascii="Cambria Math" w:hAnsi="Cambria Math" w:cs="Times New Roman"/>
                      <w:i/>
                    </w:rPr>
                  </m:ctrlPr>
                </m:sSubPr>
                <m:e>
                  <m:r>
                    <w:rPr>
                      <w:rFonts w:ascii="Cambria Math" w:hAnsi="Cambria Math" w:cs="Times New Roman"/>
                    </w:rPr>
                    <m:t>(</m:t>
                  </m:r>
                  <m:r>
                    <m:rPr>
                      <m:nor/>
                    </m:rPr>
                    <w:rPr>
                      <w:rFonts w:ascii="Times New Roman" w:eastAsia="맑은 고딕" w:hAnsi="Times New Roman" w:cs="Times New Roman"/>
                      <w:vertAlign w:val="superscript"/>
                    </w:rPr>
                    <m:t>202</m:t>
                  </m:r>
                  <m:r>
                    <m:rPr>
                      <m:sty m:val="p"/>
                    </m:rPr>
                    <w:rPr>
                      <w:rFonts w:ascii="Cambria Math" w:eastAsia="맑은 고딕" w:hAnsi="Cambria Math" w:cs="Times New Roman"/>
                    </w:rPr>
                    <m:t>Hg/</m:t>
                  </m:r>
                  <m:r>
                    <m:rPr>
                      <m:nor/>
                    </m:rPr>
                    <w:rPr>
                      <w:rFonts w:ascii="Times New Roman" w:eastAsia="맑은 고딕" w:hAnsi="Times New Roman" w:cs="Times New Roman"/>
                      <w:vertAlign w:val="superscript"/>
                    </w:rPr>
                    <m:t>198</m:t>
                  </m:r>
                  <m:r>
                    <m:rPr>
                      <m:sty m:val="p"/>
                    </m:rPr>
                    <w:rPr>
                      <w:rFonts w:ascii="Cambria Math" w:eastAsia="맑은 고딕" w:hAnsi="Cambria Math" w:cs="Times New Roman"/>
                    </w:rPr>
                    <m:t>Hg</m:t>
                  </m:r>
                  <m:r>
                    <w:rPr>
                      <w:rFonts w:ascii="Cambria Math" w:hAnsi="Cambria Math" w:cs="Times New Roman"/>
                    </w:rPr>
                    <m:t>)</m:t>
                  </m:r>
                </m:e>
                <m:sub>
                  <m:r>
                    <m:rPr>
                      <m:sty m:val="p"/>
                    </m:rPr>
                    <w:rPr>
                      <w:rFonts w:ascii="Cambria Math" w:hAnsi="Cambria Math" w:cs="Times New Roman"/>
                    </w:rPr>
                    <m:t>NIST3133</m:t>
                  </m:r>
                </m:sub>
              </m:sSub>
            </m:den>
          </m:f>
          <m:r>
            <w:rPr>
              <w:rFonts w:ascii="Cambria Math" w:hAnsi="Cambria Math" w:cs="Times New Roman"/>
            </w:rPr>
            <m:t>]-1</m:t>
          </m:r>
          <m:r>
            <m:rPr>
              <m:sty m:val="p"/>
            </m:rPr>
            <w:rPr>
              <w:rFonts w:ascii="Cambria Math" w:hAnsi="Cambria Math" w:cs="Times New Roman"/>
            </w:rPr>
            <m:t>}×1000</m:t>
          </m:r>
        </m:oMath>
      </m:oMathPara>
    </w:p>
    <w:p w14:paraId="174F2DC5" w14:textId="77777777" w:rsidR="006671B4" w:rsidRPr="003E2377" w:rsidRDefault="00000000" w:rsidP="006671B4">
      <w:pPr>
        <w:pStyle w:val="a8"/>
        <w:spacing w:after="240" w:line="480" w:lineRule="auto"/>
        <w:ind w:left="0"/>
        <w:contextualSpacing w:val="0"/>
        <w:jc w:val="both"/>
        <w:rPr>
          <w:rFonts w:ascii="Times New Roman" w:hAnsi="Times New Roman" w:cs="Times New Roman"/>
        </w:rPr>
      </w:pPr>
      <m:oMathPara>
        <m:oMath>
          <m:sSup>
            <m:sSupPr>
              <m:ctrlPr>
                <w:rPr>
                  <w:rFonts w:ascii="Cambria Math" w:hAnsi="Cambria Math" w:cs="Times New Roman"/>
                </w:rPr>
              </m:ctrlPr>
            </m:sSupPr>
            <m:e>
              <m:r>
                <m:rPr>
                  <m:sty m:val="p"/>
                </m:rPr>
                <w:rPr>
                  <w:rFonts w:ascii="Cambria Math" w:hAnsi="Cambria Math" w:cs="Times New Roman"/>
                </w:rPr>
                <w:sym w:font="Symbol" w:char="F044"/>
              </m:r>
            </m:e>
            <m:sup>
              <m:r>
                <m:rPr>
                  <m:sty m:val="p"/>
                </m:rPr>
                <w:rPr>
                  <w:rFonts w:ascii="Cambria Math" w:hAnsi="Cambria Math" w:cs="Times New Roman"/>
                </w:rPr>
                <m:t>xxx</m:t>
              </m:r>
            </m:sup>
          </m:sSup>
          <m:r>
            <m:rPr>
              <m:sty m:val="p"/>
            </m:rPr>
            <w:rPr>
              <w:rFonts w:ascii="Cambria Math" w:hAnsi="Cambria Math" w:cs="Times New Roman"/>
            </w:rPr>
            <m:t>Hg</m:t>
          </m:r>
          <m:r>
            <w:rPr>
              <w:rFonts w:ascii="Cambria Math" w:hAnsi="Cambria Math" w:cs="Times New Roman"/>
            </w:rPr>
            <m:t>=</m:t>
          </m:r>
          <m:r>
            <m:rPr>
              <m:sty m:val="p"/>
            </m:rPr>
            <w:rPr>
              <w:rFonts w:ascii="Cambria Math" w:hAnsi="Cambria Math" w:cs="Times New Roman"/>
            </w:rPr>
            <m:t xml:space="preserve"> </m:t>
          </m:r>
          <m:sSup>
            <m:sSupPr>
              <m:ctrlPr>
                <w:rPr>
                  <w:rFonts w:ascii="Cambria Math" w:hAnsi="Cambria Math" w:cs="Times New Roman"/>
                </w:rPr>
              </m:ctrlPr>
            </m:sSupPr>
            <m:e>
              <m:r>
                <m:rPr>
                  <m:sty m:val="p"/>
                </m:rPr>
                <w:rPr>
                  <w:rFonts w:ascii="Cambria Math" w:hAnsi="Cambria Math" w:cs="Times New Roman"/>
                </w:rPr>
                <w:sym w:font="Symbol" w:char="F064"/>
              </m:r>
            </m:e>
            <m:sup>
              <m:r>
                <m:rPr>
                  <m:sty m:val="p"/>
                </m:rPr>
                <w:rPr>
                  <w:rFonts w:ascii="Cambria Math" w:hAnsi="Cambria Math" w:cs="Times New Roman"/>
                </w:rPr>
                <m:t>xxx</m:t>
              </m:r>
            </m:sup>
          </m:sSup>
          <m:r>
            <m:rPr>
              <m:sty m:val="p"/>
            </m:rPr>
            <w:rPr>
              <w:rFonts w:ascii="Cambria Math" w:hAnsi="Cambria Math" w:cs="Times New Roman"/>
            </w:rPr>
            <m:t>Hg</m:t>
          </m:r>
          <m:r>
            <w:rPr>
              <w:rFonts w:ascii="Cambria Math" w:hAnsi="Cambria Math" w:cs="Times New Roman"/>
            </w:rPr>
            <m:t>-</m:t>
          </m:r>
          <m:d>
            <m:dPr>
              <m:ctrlPr>
                <w:rPr>
                  <w:rFonts w:ascii="Cambria Math" w:hAnsi="Cambria Math" w:cs="Times New Roman"/>
                  <w:i/>
                </w:rPr>
              </m:ctrlPr>
            </m:dPr>
            <m:e>
              <m:sSup>
                <m:sSupPr>
                  <m:ctrlPr>
                    <w:rPr>
                      <w:rFonts w:ascii="Cambria Math" w:hAnsi="Cambria Math" w:cs="Times New Roman"/>
                      <w:i/>
                    </w:rPr>
                  </m:ctrlPr>
                </m:sSupPr>
                <m:e>
                  <m:r>
                    <m:rPr>
                      <m:sty m:val="p"/>
                    </m:rPr>
                    <w:rPr>
                      <w:rFonts w:ascii="Cambria Math" w:hAnsi="Cambria Math" w:cs="Times New Roman"/>
                    </w:rPr>
                    <w:sym w:font="Symbol" w:char="F064"/>
                  </m:r>
                </m:e>
                <m:sup>
                  <m:r>
                    <w:rPr>
                      <w:rFonts w:ascii="Cambria Math" w:hAnsi="Cambria Math" w:cs="Times New Roman"/>
                    </w:rPr>
                    <m:t>202</m:t>
                  </m:r>
                </m:sup>
              </m:sSup>
              <m:r>
                <m:rPr>
                  <m:sty m:val="p"/>
                </m:rPr>
                <w:rPr>
                  <w:rFonts w:ascii="Cambria Math" w:hAnsi="Cambria Math" w:cs="Times New Roman"/>
                </w:rPr>
                <m:t>Hg</m:t>
              </m:r>
              <m:r>
                <w:rPr>
                  <w:rFonts w:ascii="Cambria Math" w:hAnsi="Cambria Math" w:cs="Times New Roman"/>
                </w:rPr>
                <m:t>×β</m:t>
              </m:r>
            </m:e>
          </m:d>
        </m:oMath>
      </m:oMathPara>
    </w:p>
    <w:p w14:paraId="539B9650" w14:textId="22D32C56" w:rsidR="006671B4" w:rsidRDefault="006671B4" w:rsidP="006671B4">
      <w:pPr>
        <w:pStyle w:val="a8"/>
        <w:spacing w:after="240" w:line="480" w:lineRule="auto"/>
        <w:ind w:left="0"/>
        <w:contextualSpacing w:val="0"/>
        <w:jc w:val="both"/>
        <w:rPr>
          <w:rFonts w:ascii="Times New Roman" w:eastAsia="맑은 고딕" w:hAnsi="Times New Roman" w:cs="Times New Roman"/>
        </w:rPr>
      </w:pPr>
      <w:r w:rsidRPr="003E2377">
        <w:rPr>
          <w:rFonts w:ascii="Times New Roman" w:eastAsia="맑은 고딕" w:hAnsi="Times New Roman" w:cs="Times New Roman"/>
        </w:rPr>
        <w:t xml:space="preserve">xxx of </w:t>
      </w:r>
      <w:r w:rsidRPr="00AE752E">
        <w:rPr>
          <w:rFonts w:ascii="Times New Roman" w:hAnsi="Times New Roman" w:cs="Times New Roman"/>
        </w:rPr>
        <w:sym w:font="Symbol" w:char="F044"/>
      </w:r>
      <w:proofErr w:type="spellStart"/>
      <w:r w:rsidRPr="003E2377">
        <w:rPr>
          <w:rFonts w:ascii="Times New Roman" w:eastAsia="맑은 고딕" w:hAnsi="Times New Roman" w:cs="Times New Roman"/>
          <w:vertAlign w:val="superscript"/>
        </w:rPr>
        <w:t>xxx</w:t>
      </w:r>
      <w:r w:rsidRPr="003E2377">
        <w:rPr>
          <w:rFonts w:ascii="Times New Roman" w:eastAsia="맑은 고딕" w:hAnsi="Times New Roman" w:cs="Times New Roman"/>
        </w:rPr>
        <w:t>Hg</w:t>
      </w:r>
      <w:proofErr w:type="spellEnd"/>
      <w:r w:rsidRPr="003E2377">
        <w:rPr>
          <w:rFonts w:ascii="Times New Roman" w:eastAsia="맑은 고딕" w:hAnsi="Times New Roman" w:cs="Times New Roman"/>
        </w:rPr>
        <w:t xml:space="preserve"> and </w:t>
      </w:r>
      <w:r w:rsidRPr="00AE752E">
        <w:rPr>
          <w:rFonts w:ascii="Times New Roman" w:hAnsi="Times New Roman" w:cs="Times New Roman"/>
        </w:rPr>
        <w:sym w:font="Symbol" w:char="F064"/>
      </w:r>
      <w:proofErr w:type="spellStart"/>
      <w:r w:rsidRPr="003E2377">
        <w:rPr>
          <w:rFonts w:ascii="Times New Roman" w:eastAsia="맑은 고딕" w:hAnsi="Times New Roman" w:cs="Times New Roman"/>
          <w:vertAlign w:val="superscript"/>
        </w:rPr>
        <w:t>xxx</w:t>
      </w:r>
      <w:r w:rsidRPr="003E2377">
        <w:rPr>
          <w:rFonts w:ascii="Times New Roman" w:eastAsia="맑은 고딕" w:hAnsi="Times New Roman" w:cs="Times New Roman"/>
        </w:rPr>
        <w:t>Hg</w:t>
      </w:r>
      <w:proofErr w:type="spellEnd"/>
      <w:r w:rsidRPr="003E2377">
        <w:rPr>
          <w:rFonts w:ascii="Times New Roman" w:eastAsia="맑은 고딕" w:hAnsi="Times New Roman" w:cs="Times New Roman"/>
        </w:rPr>
        <w:t xml:space="preserve"> represents </w:t>
      </w:r>
      <w:r w:rsidR="00515011">
        <w:rPr>
          <w:rFonts w:ascii="Times New Roman" w:eastAsia="맑은 고딕" w:hAnsi="Times New Roman" w:cs="Times New Roman"/>
        </w:rPr>
        <w:t xml:space="preserve">either </w:t>
      </w:r>
      <w:r w:rsidRPr="003E2377">
        <w:rPr>
          <w:rFonts w:ascii="Times New Roman" w:eastAsia="맑은 고딕" w:hAnsi="Times New Roman" w:cs="Times New Roman"/>
        </w:rPr>
        <w:t>199, 200, 201, 204</w:t>
      </w:r>
      <w:r w:rsidR="00515011">
        <w:rPr>
          <w:rFonts w:ascii="Times New Roman" w:eastAsia="맑은 고딕" w:hAnsi="Times New Roman" w:cs="Times New Roman"/>
        </w:rPr>
        <w:t xml:space="preserve">, and </w:t>
      </w:r>
      <w:r w:rsidRPr="003E2377">
        <w:rPr>
          <w:rFonts w:ascii="Times New Roman" w:eastAsia="맑은 고딕" w:hAnsi="Times New Roman" w:cs="Times New Roman"/>
        </w:rPr>
        <w:t>β represent</w:t>
      </w:r>
      <w:r w:rsidR="00515011">
        <w:rPr>
          <w:rFonts w:ascii="Times New Roman" w:eastAsia="맑은 고딕" w:hAnsi="Times New Roman" w:cs="Times New Roman"/>
        </w:rPr>
        <w:t>s</w:t>
      </w:r>
      <w:r w:rsidRPr="003E2377">
        <w:rPr>
          <w:rFonts w:ascii="Times New Roman" w:eastAsia="맑은 고딕" w:hAnsi="Times New Roman" w:cs="Times New Roman"/>
        </w:rPr>
        <w:t xml:space="preserve"> mass proportionality constant (0.2520, 0.5024, 0.7520, and 1.493, respectively). Analytical uncertainty of </w:t>
      </w:r>
      <w:r w:rsidR="00515011">
        <w:rPr>
          <w:rFonts w:ascii="Times New Roman" w:eastAsia="맑은 고딕" w:hAnsi="Times New Roman" w:cs="Times New Roman"/>
        </w:rPr>
        <w:t>2</w:t>
      </w:r>
      <w:r w:rsidRPr="003E2377">
        <w:rPr>
          <w:rFonts w:ascii="Times New Roman" w:eastAsia="맑은 고딕" w:hAnsi="Times New Roman" w:cs="Times New Roman"/>
        </w:rPr>
        <w:t xml:space="preserve">SD is </w:t>
      </w:r>
      <w:r w:rsidR="0065371C">
        <w:rPr>
          <w:rFonts w:ascii="Times New Roman" w:eastAsia="맑은 고딕" w:hAnsi="Times New Roman" w:cs="Times New Roman"/>
        </w:rPr>
        <w:t>determined</w:t>
      </w:r>
      <w:r w:rsidRPr="003E2377">
        <w:rPr>
          <w:rFonts w:ascii="Times New Roman" w:eastAsia="맑은 고딕" w:hAnsi="Times New Roman" w:cs="Times New Roman"/>
        </w:rPr>
        <w:t xml:space="preserve"> by measuring NIST RM 8610 (UM-Almaden; n = </w:t>
      </w:r>
      <w:r>
        <w:rPr>
          <w:rFonts w:ascii="Times New Roman" w:eastAsia="맑은 고딕" w:hAnsi="Times New Roman" w:cs="Times New Roman"/>
        </w:rPr>
        <w:t>34</w:t>
      </w:r>
      <w:r w:rsidRPr="003E2377">
        <w:rPr>
          <w:rFonts w:ascii="Times New Roman" w:eastAsia="맑은 고딕" w:hAnsi="Times New Roman" w:cs="Times New Roman"/>
        </w:rPr>
        <w:t xml:space="preserve">), </w:t>
      </w:r>
      <w:r>
        <w:rPr>
          <w:rFonts w:ascii="Times New Roman" w:hAnsi="Times New Roman" w:cs="Times New Roman"/>
        </w:rPr>
        <w:t>NRC-</w:t>
      </w:r>
      <w:r w:rsidRPr="000E0E18">
        <w:rPr>
          <w:rFonts w:ascii="Times New Roman" w:hAnsi="Times New Roman" w:cs="Times New Roman"/>
        </w:rPr>
        <w:t>TORT-3</w:t>
      </w:r>
      <w:r w:rsidRPr="003E2377">
        <w:rPr>
          <w:rFonts w:ascii="Times New Roman" w:eastAsia="맑은 고딕" w:hAnsi="Times New Roman" w:cs="Times New Roman"/>
        </w:rPr>
        <w:t xml:space="preserve"> (n =</w:t>
      </w:r>
      <w:r w:rsidR="00D073EA">
        <w:rPr>
          <w:rFonts w:ascii="Times New Roman" w:eastAsia="맑은 고딕" w:hAnsi="Times New Roman" w:cs="Times New Roman"/>
        </w:rPr>
        <w:t>7</w:t>
      </w:r>
      <w:r w:rsidRPr="003E2377">
        <w:rPr>
          <w:rFonts w:ascii="Times New Roman" w:eastAsia="맑은 고딕" w:hAnsi="Times New Roman" w:cs="Times New Roman"/>
        </w:rPr>
        <w:t xml:space="preserve">) and </w:t>
      </w:r>
      <w:r>
        <w:rPr>
          <w:rFonts w:ascii="Times New Roman" w:hAnsi="Times New Roman" w:cs="Times New Roman"/>
        </w:rPr>
        <w:t xml:space="preserve">NIST-2711A </w:t>
      </w:r>
      <w:r w:rsidRPr="003E2377">
        <w:rPr>
          <w:rFonts w:ascii="Times New Roman" w:eastAsia="맑은 고딕" w:hAnsi="Times New Roman" w:cs="Times New Roman"/>
        </w:rPr>
        <w:t xml:space="preserve">(Montana II soil; n = </w:t>
      </w:r>
      <w:r w:rsidR="007A42D2">
        <w:rPr>
          <w:rFonts w:ascii="Times New Roman" w:eastAsia="맑은 고딕" w:hAnsi="Times New Roman" w:cs="Times New Roman"/>
        </w:rPr>
        <w:t>4</w:t>
      </w:r>
      <w:r w:rsidRPr="003E2377">
        <w:rPr>
          <w:rFonts w:ascii="Times New Roman" w:eastAsia="맑은 고딕" w:hAnsi="Times New Roman" w:cs="Times New Roman"/>
        </w:rPr>
        <w:t xml:space="preserve">). NIST RM8610 showed </w:t>
      </w:r>
      <w:r w:rsidRPr="00AE752E">
        <w:rPr>
          <w:rFonts w:ascii="Times New Roman" w:hAnsi="Times New Roman" w:cs="Times New Roman"/>
        </w:rPr>
        <w:sym w:font="Symbol" w:char="F064"/>
      </w:r>
      <w:r w:rsidRPr="003E2377">
        <w:rPr>
          <w:rFonts w:ascii="Times New Roman" w:eastAsia="맑은 고딕" w:hAnsi="Times New Roman" w:cs="Times New Roman"/>
          <w:bCs/>
          <w:vertAlign w:val="superscript"/>
        </w:rPr>
        <w:t>202</w:t>
      </w:r>
      <w:r w:rsidRPr="003E2377">
        <w:rPr>
          <w:rFonts w:ascii="Times New Roman" w:eastAsia="맑은 고딕" w:hAnsi="Times New Roman" w:cs="Times New Roman"/>
          <w:bCs/>
        </w:rPr>
        <w:t>Hg</w:t>
      </w:r>
      <w:r>
        <w:rPr>
          <w:rFonts w:ascii="Times New Roman" w:eastAsia="맑은 고딕" w:hAnsi="Times New Roman" w:cs="Times New Roman"/>
          <w:bCs/>
        </w:rPr>
        <w:t xml:space="preserve"> </w:t>
      </w:r>
      <w:r>
        <w:rPr>
          <w:rFonts w:ascii="Times New Roman" w:eastAsia="맑은 고딕" w:hAnsi="Times New Roman" w:cs="Times New Roman" w:hint="eastAsia"/>
          <w:bCs/>
        </w:rPr>
        <w:t>o</w:t>
      </w:r>
      <w:r>
        <w:rPr>
          <w:rFonts w:ascii="Times New Roman" w:eastAsia="맑은 고딕" w:hAnsi="Times New Roman" w:cs="Times New Roman"/>
          <w:bCs/>
        </w:rPr>
        <w:t>f -0.5</w:t>
      </w:r>
      <w:r w:rsidRPr="00D30AFB">
        <w:rPr>
          <w:rFonts w:ascii="Times New Roman" w:eastAsia="맑은 고딕" w:hAnsi="Times New Roman" w:cs="Times New Roman"/>
          <w:bCs/>
        </w:rPr>
        <w:t>4±0</w:t>
      </w:r>
      <w:r>
        <w:rPr>
          <w:rFonts w:ascii="Times New Roman" w:eastAsia="맑은 고딕" w:hAnsi="Times New Roman" w:cs="Times New Roman"/>
          <w:bCs/>
        </w:rPr>
        <w:t>.0</w:t>
      </w:r>
      <w:r w:rsidR="00D073EA">
        <w:rPr>
          <w:rFonts w:ascii="Times New Roman" w:eastAsia="맑은 고딕" w:hAnsi="Times New Roman" w:cs="Times New Roman"/>
          <w:bCs/>
        </w:rPr>
        <w:t>8</w:t>
      </w:r>
      <w:r w:rsidRPr="002236E3">
        <w:rPr>
          <w:rFonts w:ascii="Times New Roman" w:eastAsia="맑은 고딕" w:hAnsi="Times New Roman" w:cs="Times New Roman"/>
          <w:bCs/>
        </w:rPr>
        <w:t>‰</w:t>
      </w:r>
      <w:r w:rsidRPr="003E2377">
        <w:rPr>
          <w:rFonts w:ascii="Times New Roman" w:eastAsia="맑은 고딕" w:hAnsi="Times New Roman" w:cs="Times New Roman"/>
          <w:bCs/>
        </w:rPr>
        <w:t xml:space="preserve">, </w:t>
      </w:r>
      <w:r w:rsidRPr="00AE752E">
        <w:rPr>
          <w:rFonts w:ascii="Times New Roman" w:hAnsi="Times New Roman" w:cs="Times New Roman"/>
        </w:rPr>
        <w:sym w:font="Symbol" w:char="F044"/>
      </w:r>
      <w:r w:rsidRPr="003E2377">
        <w:rPr>
          <w:rFonts w:ascii="Times New Roman" w:hAnsi="Times New Roman" w:cs="Times New Roman"/>
          <w:vertAlign w:val="superscript"/>
        </w:rPr>
        <w:t>199</w:t>
      </w:r>
      <w:r w:rsidRPr="003E2377">
        <w:rPr>
          <w:rFonts w:ascii="Times New Roman" w:hAnsi="Times New Roman" w:cs="Times New Roman"/>
        </w:rPr>
        <w:t>Hg</w:t>
      </w:r>
      <w:r>
        <w:rPr>
          <w:rFonts w:ascii="Times New Roman" w:hAnsi="Times New Roman" w:cs="Times New Roman"/>
        </w:rPr>
        <w:t xml:space="preserve"> of -0.03</w:t>
      </w:r>
      <w:r w:rsidRPr="00D30AFB">
        <w:rPr>
          <w:rFonts w:ascii="Times New Roman" w:eastAsia="맑은 고딕" w:hAnsi="Times New Roman" w:cs="Times New Roman"/>
          <w:bCs/>
        </w:rPr>
        <w:t>±</w:t>
      </w:r>
      <w:r>
        <w:rPr>
          <w:rFonts w:ascii="Times New Roman" w:eastAsia="맑은 고딕" w:hAnsi="Times New Roman" w:cs="Times New Roman"/>
          <w:bCs/>
        </w:rPr>
        <w:t>0.0</w:t>
      </w:r>
      <w:r w:rsidR="00D073EA">
        <w:rPr>
          <w:rFonts w:ascii="Times New Roman" w:eastAsia="맑은 고딕" w:hAnsi="Times New Roman" w:cs="Times New Roman"/>
          <w:bCs/>
        </w:rPr>
        <w:t>4</w:t>
      </w:r>
      <w:r w:rsidRPr="002236E3">
        <w:rPr>
          <w:rFonts w:ascii="Times New Roman" w:eastAsia="맑은 고딕" w:hAnsi="Times New Roman" w:cs="Times New Roman"/>
          <w:bCs/>
        </w:rPr>
        <w:t>‰</w:t>
      </w:r>
      <w:r w:rsidRPr="003E2377">
        <w:rPr>
          <w:rFonts w:ascii="Times New Roman" w:hAnsi="Times New Roman" w:cs="Times New Roman"/>
        </w:rPr>
        <w:t xml:space="preserve">, </w:t>
      </w:r>
      <w:r w:rsidRPr="00AE752E">
        <w:rPr>
          <w:rFonts w:ascii="Times New Roman" w:hAnsi="Times New Roman" w:cs="Times New Roman"/>
        </w:rPr>
        <w:sym w:font="Symbol" w:char="F044"/>
      </w:r>
      <w:r w:rsidRPr="003E2377">
        <w:rPr>
          <w:rFonts w:ascii="Times New Roman" w:hAnsi="Times New Roman" w:cs="Times New Roman"/>
          <w:vertAlign w:val="superscript"/>
        </w:rPr>
        <w:t>200</w:t>
      </w:r>
      <w:r w:rsidRPr="003E2377">
        <w:rPr>
          <w:rFonts w:ascii="Times New Roman" w:hAnsi="Times New Roman" w:cs="Times New Roman"/>
        </w:rPr>
        <w:t>Hg</w:t>
      </w:r>
      <w:r>
        <w:rPr>
          <w:rFonts w:ascii="Times New Roman" w:hAnsi="Times New Roman" w:cs="Times New Roman"/>
        </w:rPr>
        <w:t xml:space="preserve"> of 0.0</w:t>
      </w:r>
      <w:r w:rsidR="00512A59">
        <w:rPr>
          <w:rFonts w:ascii="Times New Roman" w:hAnsi="Times New Roman" w:cs="Times New Roman"/>
        </w:rPr>
        <w:t>1</w:t>
      </w:r>
      <w:r w:rsidRPr="00D30AFB">
        <w:rPr>
          <w:rFonts w:ascii="Times New Roman" w:eastAsia="맑은 고딕" w:hAnsi="Times New Roman" w:cs="Times New Roman"/>
          <w:bCs/>
        </w:rPr>
        <w:t>±</w:t>
      </w:r>
      <w:r>
        <w:rPr>
          <w:rFonts w:ascii="Times New Roman" w:eastAsia="맑은 고딕" w:hAnsi="Times New Roman" w:cs="Times New Roman"/>
          <w:bCs/>
        </w:rPr>
        <w:t>0.0</w:t>
      </w:r>
      <w:r w:rsidR="00512A59">
        <w:rPr>
          <w:rFonts w:ascii="Times New Roman" w:eastAsia="맑은 고딕" w:hAnsi="Times New Roman" w:cs="Times New Roman"/>
          <w:bCs/>
        </w:rPr>
        <w:t>5</w:t>
      </w:r>
      <w:r w:rsidRPr="002236E3">
        <w:rPr>
          <w:rFonts w:ascii="Times New Roman" w:eastAsia="맑은 고딕" w:hAnsi="Times New Roman" w:cs="Times New Roman"/>
          <w:bCs/>
        </w:rPr>
        <w:t>‰</w:t>
      </w:r>
      <w:r w:rsidRPr="003E2377">
        <w:rPr>
          <w:rFonts w:ascii="Times New Roman" w:hAnsi="Times New Roman" w:cs="Times New Roman"/>
        </w:rPr>
        <w:t xml:space="preserve">, </w:t>
      </w:r>
      <w:r w:rsidRPr="00AE752E">
        <w:rPr>
          <w:rFonts w:ascii="Times New Roman" w:hAnsi="Times New Roman" w:cs="Times New Roman"/>
        </w:rPr>
        <w:sym w:font="Symbol" w:char="F044"/>
      </w:r>
      <w:r w:rsidRPr="003E2377">
        <w:rPr>
          <w:rFonts w:ascii="Times New Roman" w:eastAsia="맑은 고딕" w:hAnsi="Times New Roman" w:cs="Times New Roman"/>
          <w:vertAlign w:val="superscript"/>
        </w:rPr>
        <w:t>201</w:t>
      </w:r>
      <w:r w:rsidRPr="003E2377">
        <w:rPr>
          <w:rFonts w:ascii="Times New Roman" w:eastAsia="맑은 고딕" w:hAnsi="Times New Roman" w:cs="Times New Roman"/>
        </w:rPr>
        <w:t>Hg</w:t>
      </w:r>
      <w:r>
        <w:rPr>
          <w:rFonts w:ascii="Times New Roman" w:eastAsia="맑은 고딕" w:hAnsi="Times New Roman" w:cs="Times New Roman"/>
        </w:rPr>
        <w:t xml:space="preserve"> of </w:t>
      </w:r>
      <w:r w:rsidR="00512A59">
        <w:rPr>
          <w:rFonts w:ascii="Times New Roman" w:eastAsia="맑은 고딕" w:hAnsi="Times New Roman" w:cs="Times New Roman"/>
        </w:rPr>
        <w:t>-</w:t>
      </w:r>
      <w:r>
        <w:rPr>
          <w:rFonts w:ascii="Times New Roman" w:eastAsia="맑은 고딕" w:hAnsi="Times New Roman" w:cs="Times New Roman"/>
        </w:rPr>
        <w:t>0.0</w:t>
      </w:r>
      <w:r w:rsidR="00512A59">
        <w:rPr>
          <w:rFonts w:ascii="Times New Roman" w:eastAsia="맑은 고딕" w:hAnsi="Times New Roman" w:cs="Times New Roman"/>
        </w:rPr>
        <w:t>3</w:t>
      </w:r>
      <w:r w:rsidRPr="00D30AFB">
        <w:rPr>
          <w:rFonts w:ascii="Times New Roman" w:eastAsia="맑은 고딕" w:hAnsi="Times New Roman" w:cs="Times New Roman"/>
          <w:bCs/>
        </w:rPr>
        <w:t>±</w:t>
      </w:r>
      <w:r>
        <w:rPr>
          <w:rFonts w:ascii="Times New Roman" w:eastAsia="맑은 고딕" w:hAnsi="Times New Roman" w:cs="Times New Roman"/>
          <w:bCs/>
        </w:rPr>
        <w:t>0.</w:t>
      </w:r>
      <w:r w:rsidR="00512A59">
        <w:rPr>
          <w:rFonts w:ascii="Times New Roman" w:eastAsia="맑은 고딕" w:hAnsi="Times New Roman" w:cs="Times New Roman"/>
          <w:bCs/>
        </w:rPr>
        <w:t>08</w:t>
      </w:r>
      <w:r w:rsidRPr="002236E3">
        <w:rPr>
          <w:rFonts w:ascii="Times New Roman" w:eastAsia="맑은 고딕" w:hAnsi="Times New Roman" w:cs="Times New Roman"/>
          <w:bCs/>
        </w:rPr>
        <w:t>‰</w:t>
      </w:r>
      <w:r w:rsidRPr="003E2377">
        <w:rPr>
          <w:rFonts w:ascii="Times New Roman" w:eastAsia="맑은 고딕" w:hAnsi="Times New Roman" w:cs="Times New Roman"/>
        </w:rPr>
        <w:t xml:space="preserve">, </w:t>
      </w:r>
      <w:r w:rsidR="00515011">
        <w:rPr>
          <w:rFonts w:ascii="Times New Roman" w:eastAsia="맑은 고딕" w:hAnsi="Times New Roman" w:cs="Times New Roman"/>
        </w:rPr>
        <w:t xml:space="preserve">and </w:t>
      </w:r>
      <w:r w:rsidRPr="00AE752E">
        <w:rPr>
          <w:rFonts w:ascii="Times New Roman" w:hAnsi="Times New Roman" w:cs="Times New Roman"/>
        </w:rPr>
        <w:sym w:font="Symbol" w:char="F044"/>
      </w:r>
      <w:r w:rsidRPr="003E2377">
        <w:rPr>
          <w:rFonts w:ascii="Times New Roman" w:eastAsia="맑은 고딕" w:hAnsi="Times New Roman" w:cs="Times New Roman"/>
          <w:vertAlign w:val="superscript"/>
        </w:rPr>
        <w:t>204</w:t>
      </w:r>
      <w:r w:rsidRPr="003E2377">
        <w:rPr>
          <w:rFonts w:ascii="Times New Roman" w:eastAsia="맑은 고딕" w:hAnsi="Times New Roman" w:cs="Times New Roman"/>
        </w:rPr>
        <w:t>Hg</w:t>
      </w:r>
      <w:r>
        <w:rPr>
          <w:rFonts w:ascii="Times New Roman" w:eastAsia="맑은 고딕" w:hAnsi="Times New Roman" w:cs="Times New Roman"/>
        </w:rPr>
        <w:t xml:space="preserve"> of -0.01</w:t>
      </w:r>
      <w:r w:rsidRPr="00D30AFB">
        <w:rPr>
          <w:rFonts w:ascii="Times New Roman" w:eastAsia="맑은 고딕" w:hAnsi="Times New Roman" w:cs="Times New Roman"/>
          <w:bCs/>
        </w:rPr>
        <w:t>±</w:t>
      </w:r>
      <w:r>
        <w:rPr>
          <w:rFonts w:ascii="Times New Roman" w:eastAsia="맑은 고딕" w:hAnsi="Times New Roman" w:cs="Times New Roman"/>
          <w:bCs/>
        </w:rPr>
        <w:t>0.0</w:t>
      </w:r>
      <w:r w:rsidR="00D073EA">
        <w:rPr>
          <w:rFonts w:ascii="Times New Roman" w:eastAsia="맑은 고딕" w:hAnsi="Times New Roman" w:cs="Times New Roman"/>
          <w:bCs/>
        </w:rPr>
        <w:t>8</w:t>
      </w:r>
      <w:r w:rsidRPr="002236E3">
        <w:rPr>
          <w:rFonts w:ascii="Times New Roman" w:eastAsia="맑은 고딕" w:hAnsi="Times New Roman" w:cs="Times New Roman"/>
          <w:bCs/>
        </w:rPr>
        <w:t>‰</w:t>
      </w:r>
      <w:r w:rsidRPr="003E2377">
        <w:rPr>
          <w:rFonts w:ascii="Times New Roman" w:eastAsia="맑은 고딕" w:hAnsi="Times New Roman" w:cs="Times New Roman"/>
        </w:rPr>
        <w:t xml:space="preserve">. </w:t>
      </w:r>
      <w:r>
        <w:rPr>
          <w:rFonts w:ascii="Times New Roman" w:eastAsia="맑은 고딕" w:hAnsi="Times New Roman" w:cs="Times New Roman"/>
          <w:bCs/>
        </w:rPr>
        <w:t>NRC-TORT-3</w:t>
      </w:r>
      <w:r w:rsidRPr="003E2377">
        <w:rPr>
          <w:rFonts w:ascii="Times New Roman" w:eastAsia="맑은 고딕" w:hAnsi="Times New Roman" w:cs="Times New Roman"/>
        </w:rPr>
        <w:t xml:space="preserve"> </w:t>
      </w:r>
      <w:r w:rsidR="008D2A31">
        <w:rPr>
          <w:rFonts w:ascii="Times New Roman" w:eastAsia="맑은 고딕" w:hAnsi="Times New Roman" w:cs="Times New Roman"/>
        </w:rPr>
        <w:t>exhibited</w:t>
      </w:r>
      <w:r w:rsidRPr="003E2377">
        <w:rPr>
          <w:rFonts w:ascii="Times New Roman" w:eastAsia="맑은 고딕" w:hAnsi="Times New Roman" w:cs="Times New Roman"/>
        </w:rPr>
        <w:t xml:space="preserve"> </w:t>
      </w:r>
      <w:r w:rsidRPr="00AE752E">
        <w:rPr>
          <w:rFonts w:ascii="Times New Roman" w:hAnsi="Times New Roman" w:cs="Times New Roman"/>
        </w:rPr>
        <w:sym w:font="Symbol" w:char="F064"/>
      </w:r>
      <w:r w:rsidRPr="003E2377">
        <w:rPr>
          <w:rFonts w:ascii="Times New Roman" w:eastAsia="맑은 고딕" w:hAnsi="Times New Roman" w:cs="Times New Roman"/>
          <w:bCs/>
          <w:vertAlign w:val="superscript"/>
        </w:rPr>
        <w:t>202</w:t>
      </w:r>
      <w:r w:rsidRPr="003E2377">
        <w:rPr>
          <w:rFonts w:ascii="Times New Roman" w:eastAsia="맑은 고딕" w:hAnsi="Times New Roman" w:cs="Times New Roman"/>
          <w:bCs/>
        </w:rPr>
        <w:t>Hg</w:t>
      </w:r>
      <w:r>
        <w:rPr>
          <w:rFonts w:ascii="Times New Roman" w:eastAsia="맑은 고딕" w:hAnsi="Times New Roman" w:cs="Times New Roman"/>
          <w:bCs/>
        </w:rPr>
        <w:t xml:space="preserve"> of 0.03</w:t>
      </w:r>
      <w:r w:rsidRPr="00D30AFB">
        <w:rPr>
          <w:rFonts w:ascii="Times New Roman" w:eastAsia="맑은 고딕" w:hAnsi="Times New Roman" w:cs="Times New Roman"/>
          <w:bCs/>
        </w:rPr>
        <w:t>±</w:t>
      </w:r>
      <w:r>
        <w:rPr>
          <w:rFonts w:ascii="Times New Roman" w:eastAsia="맑은 고딕" w:hAnsi="Times New Roman" w:cs="Times New Roman"/>
          <w:bCs/>
        </w:rPr>
        <w:t>0.0</w:t>
      </w:r>
      <w:r w:rsidR="00D073EA">
        <w:rPr>
          <w:rFonts w:ascii="Times New Roman" w:eastAsia="맑은 고딕" w:hAnsi="Times New Roman" w:cs="Times New Roman"/>
          <w:bCs/>
        </w:rPr>
        <w:t>7</w:t>
      </w:r>
      <w:r w:rsidRPr="002236E3">
        <w:rPr>
          <w:rFonts w:ascii="Times New Roman" w:eastAsia="맑은 고딕" w:hAnsi="Times New Roman" w:cs="Times New Roman"/>
          <w:bCs/>
        </w:rPr>
        <w:t>‰</w:t>
      </w:r>
      <w:r w:rsidRPr="003E2377">
        <w:rPr>
          <w:rFonts w:ascii="Times New Roman" w:eastAsia="맑은 고딕" w:hAnsi="Times New Roman" w:cs="Times New Roman"/>
          <w:bCs/>
        </w:rPr>
        <w:t xml:space="preserve">, </w:t>
      </w:r>
      <w:r w:rsidRPr="00AE752E">
        <w:rPr>
          <w:rFonts w:ascii="Times New Roman" w:hAnsi="Times New Roman" w:cs="Times New Roman"/>
        </w:rPr>
        <w:sym w:font="Symbol" w:char="F044"/>
      </w:r>
      <w:r w:rsidRPr="003E2377">
        <w:rPr>
          <w:rFonts w:ascii="Times New Roman" w:hAnsi="Times New Roman" w:cs="Times New Roman"/>
          <w:vertAlign w:val="superscript"/>
        </w:rPr>
        <w:t>199</w:t>
      </w:r>
      <w:r w:rsidRPr="003E2377">
        <w:rPr>
          <w:rFonts w:ascii="Times New Roman" w:hAnsi="Times New Roman" w:cs="Times New Roman"/>
        </w:rPr>
        <w:t>Hg</w:t>
      </w:r>
      <w:r>
        <w:rPr>
          <w:rFonts w:ascii="Times New Roman" w:hAnsi="Times New Roman" w:cs="Times New Roman"/>
        </w:rPr>
        <w:t xml:space="preserve"> of 0.6</w:t>
      </w:r>
      <w:r w:rsidR="00D073EA">
        <w:rPr>
          <w:rFonts w:ascii="Times New Roman" w:hAnsi="Times New Roman" w:cs="Times New Roman"/>
        </w:rPr>
        <w:t>3</w:t>
      </w:r>
      <w:r w:rsidRPr="00D30AFB">
        <w:rPr>
          <w:rFonts w:ascii="Times New Roman" w:eastAsia="맑은 고딕" w:hAnsi="Times New Roman" w:cs="Times New Roman"/>
          <w:bCs/>
        </w:rPr>
        <w:t>±</w:t>
      </w:r>
      <w:r>
        <w:rPr>
          <w:rFonts w:ascii="Times New Roman" w:eastAsia="맑은 고딕" w:hAnsi="Times New Roman" w:cs="Times New Roman"/>
          <w:bCs/>
        </w:rPr>
        <w:t>0.0</w:t>
      </w:r>
      <w:r w:rsidR="00D073EA">
        <w:rPr>
          <w:rFonts w:ascii="Times New Roman" w:eastAsia="맑은 고딕" w:hAnsi="Times New Roman" w:cs="Times New Roman"/>
          <w:bCs/>
        </w:rPr>
        <w:t>6</w:t>
      </w:r>
      <w:r w:rsidRPr="002236E3">
        <w:rPr>
          <w:rFonts w:ascii="Times New Roman" w:eastAsia="맑은 고딕" w:hAnsi="Times New Roman" w:cs="Times New Roman"/>
          <w:bCs/>
        </w:rPr>
        <w:t>‰</w:t>
      </w:r>
      <w:r w:rsidRPr="003E2377">
        <w:rPr>
          <w:rFonts w:ascii="Times New Roman" w:hAnsi="Times New Roman" w:cs="Times New Roman"/>
        </w:rPr>
        <w:t xml:space="preserve">, </w:t>
      </w:r>
      <w:r w:rsidRPr="00AE752E">
        <w:rPr>
          <w:rFonts w:ascii="Times New Roman" w:hAnsi="Times New Roman" w:cs="Times New Roman"/>
        </w:rPr>
        <w:sym w:font="Symbol" w:char="F044"/>
      </w:r>
      <w:r w:rsidRPr="003E2377">
        <w:rPr>
          <w:rFonts w:ascii="Times New Roman" w:hAnsi="Times New Roman" w:cs="Times New Roman"/>
          <w:vertAlign w:val="superscript"/>
        </w:rPr>
        <w:t>200</w:t>
      </w:r>
      <w:r w:rsidRPr="003E2377">
        <w:rPr>
          <w:rFonts w:ascii="Times New Roman" w:hAnsi="Times New Roman" w:cs="Times New Roman"/>
        </w:rPr>
        <w:t>Hg</w:t>
      </w:r>
      <w:r>
        <w:rPr>
          <w:rFonts w:ascii="Times New Roman" w:hAnsi="Times New Roman" w:cs="Times New Roman"/>
        </w:rPr>
        <w:t xml:space="preserve"> of 0.06</w:t>
      </w:r>
      <w:r w:rsidRPr="00D30AFB">
        <w:rPr>
          <w:rFonts w:ascii="Times New Roman" w:eastAsia="맑은 고딕" w:hAnsi="Times New Roman" w:cs="Times New Roman"/>
          <w:bCs/>
        </w:rPr>
        <w:t>±</w:t>
      </w:r>
      <w:r>
        <w:rPr>
          <w:rFonts w:ascii="Times New Roman" w:eastAsia="맑은 고딕" w:hAnsi="Times New Roman" w:cs="Times New Roman"/>
          <w:bCs/>
        </w:rPr>
        <w:t>0.0</w:t>
      </w:r>
      <w:r w:rsidR="00D073EA">
        <w:rPr>
          <w:rFonts w:ascii="Times New Roman" w:eastAsia="맑은 고딕" w:hAnsi="Times New Roman" w:cs="Times New Roman"/>
          <w:bCs/>
        </w:rPr>
        <w:t>3</w:t>
      </w:r>
      <w:r w:rsidRPr="002236E3">
        <w:rPr>
          <w:rFonts w:ascii="Times New Roman" w:eastAsia="맑은 고딕" w:hAnsi="Times New Roman" w:cs="Times New Roman"/>
          <w:bCs/>
        </w:rPr>
        <w:t>‰</w:t>
      </w:r>
      <w:r w:rsidRPr="003E2377">
        <w:rPr>
          <w:rFonts w:ascii="Times New Roman" w:hAnsi="Times New Roman" w:cs="Times New Roman"/>
        </w:rPr>
        <w:t xml:space="preserve">, </w:t>
      </w:r>
      <w:r w:rsidRPr="00AE752E">
        <w:rPr>
          <w:rFonts w:ascii="Times New Roman" w:hAnsi="Times New Roman" w:cs="Times New Roman"/>
        </w:rPr>
        <w:sym w:font="Symbol" w:char="F044"/>
      </w:r>
      <w:r w:rsidRPr="003E2377">
        <w:rPr>
          <w:rFonts w:ascii="Times New Roman" w:eastAsia="맑은 고딕" w:hAnsi="Times New Roman" w:cs="Times New Roman"/>
          <w:vertAlign w:val="superscript"/>
        </w:rPr>
        <w:t>201</w:t>
      </w:r>
      <w:r w:rsidRPr="003E2377">
        <w:rPr>
          <w:rFonts w:ascii="Times New Roman" w:eastAsia="맑은 고딕" w:hAnsi="Times New Roman" w:cs="Times New Roman"/>
        </w:rPr>
        <w:t>Hg</w:t>
      </w:r>
      <w:r>
        <w:rPr>
          <w:rFonts w:ascii="Times New Roman" w:eastAsia="맑은 고딕" w:hAnsi="Times New Roman" w:cs="Times New Roman"/>
        </w:rPr>
        <w:t xml:space="preserve"> of 0.</w:t>
      </w:r>
      <w:r w:rsidR="00D073EA">
        <w:rPr>
          <w:rFonts w:ascii="Times New Roman" w:eastAsia="맑은 고딕" w:hAnsi="Times New Roman" w:cs="Times New Roman"/>
        </w:rPr>
        <w:t>52</w:t>
      </w:r>
      <w:r w:rsidRPr="00D30AFB">
        <w:rPr>
          <w:rFonts w:ascii="Times New Roman" w:eastAsia="맑은 고딕" w:hAnsi="Times New Roman" w:cs="Times New Roman"/>
          <w:bCs/>
        </w:rPr>
        <w:t>±</w:t>
      </w:r>
      <w:r>
        <w:rPr>
          <w:rFonts w:ascii="Times New Roman" w:eastAsia="맑은 고딕" w:hAnsi="Times New Roman" w:cs="Times New Roman"/>
          <w:bCs/>
        </w:rPr>
        <w:t>0.</w:t>
      </w:r>
      <w:r w:rsidR="00D073EA">
        <w:rPr>
          <w:rFonts w:ascii="Times New Roman" w:eastAsia="맑은 고딕" w:hAnsi="Times New Roman" w:cs="Times New Roman"/>
          <w:bCs/>
        </w:rPr>
        <w:t>10</w:t>
      </w:r>
      <w:r w:rsidRPr="002236E3">
        <w:rPr>
          <w:rFonts w:ascii="Times New Roman" w:eastAsia="맑은 고딕" w:hAnsi="Times New Roman" w:cs="Times New Roman"/>
          <w:bCs/>
        </w:rPr>
        <w:t>‰</w:t>
      </w:r>
      <w:r w:rsidRPr="003E2377">
        <w:rPr>
          <w:rFonts w:ascii="Times New Roman" w:eastAsia="맑은 고딕" w:hAnsi="Times New Roman" w:cs="Times New Roman"/>
        </w:rPr>
        <w:t>,</w:t>
      </w:r>
      <w:r>
        <w:rPr>
          <w:rFonts w:ascii="Times New Roman" w:eastAsia="맑은 고딕" w:hAnsi="Times New Roman" w:cs="Times New Roman"/>
        </w:rPr>
        <w:t xml:space="preserve"> and </w:t>
      </w:r>
      <w:r w:rsidRPr="00AE752E">
        <w:rPr>
          <w:rFonts w:ascii="Times New Roman" w:hAnsi="Times New Roman" w:cs="Times New Roman"/>
        </w:rPr>
        <w:sym w:font="Symbol" w:char="F044"/>
      </w:r>
      <w:r w:rsidRPr="003E2377">
        <w:rPr>
          <w:rFonts w:ascii="Times New Roman" w:eastAsia="맑은 고딕" w:hAnsi="Times New Roman" w:cs="Times New Roman"/>
          <w:vertAlign w:val="superscript"/>
        </w:rPr>
        <w:t>204</w:t>
      </w:r>
      <w:r w:rsidRPr="003E2377">
        <w:rPr>
          <w:rFonts w:ascii="Times New Roman" w:eastAsia="맑은 고딕" w:hAnsi="Times New Roman" w:cs="Times New Roman"/>
        </w:rPr>
        <w:t>Hg</w:t>
      </w:r>
      <w:r>
        <w:rPr>
          <w:rFonts w:ascii="Times New Roman" w:eastAsia="맑은 고딕" w:hAnsi="Times New Roman" w:cs="Times New Roman"/>
        </w:rPr>
        <w:t xml:space="preserve"> of -0.0</w:t>
      </w:r>
      <w:r w:rsidR="00D073EA">
        <w:rPr>
          <w:rFonts w:ascii="Times New Roman" w:eastAsia="맑은 고딕" w:hAnsi="Times New Roman" w:cs="Times New Roman"/>
        </w:rPr>
        <w:t>8</w:t>
      </w:r>
      <w:r w:rsidRPr="00D30AFB">
        <w:rPr>
          <w:rFonts w:ascii="Times New Roman" w:eastAsia="맑은 고딕" w:hAnsi="Times New Roman" w:cs="Times New Roman"/>
          <w:bCs/>
        </w:rPr>
        <w:t>±</w:t>
      </w:r>
      <w:r>
        <w:rPr>
          <w:rFonts w:ascii="Times New Roman" w:eastAsia="맑은 고딕" w:hAnsi="Times New Roman" w:cs="Times New Roman"/>
          <w:bCs/>
        </w:rPr>
        <w:t>0.0</w:t>
      </w:r>
      <w:r w:rsidR="00D073EA">
        <w:rPr>
          <w:rFonts w:ascii="Times New Roman" w:eastAsia="맑은 고딕" w:hAnsi="Times New Roman" w:cs="Times New Roman"/>
          <w:bCs/>
        </w:rPr>
        <w:t>5</w:t>
      </w:r>
      <w:r w:rsidRPr="002236E3">
        <w:rPr>
          <w:rFonts w:ascii="Times New Roman" w:eastAsia="맑은 고딕" w:hAnsi="Times New Roman" w:cs="Times New Roman"/>
          <w:bCs/>
        </w:rPr>
        <w:t>‰</w:t>
      </w:r>
      <w:r w:rsidRPr="003E2377">
        <w:rPr>
          <w:rFonts w:ascii="Times New Roman" w:eastAsia="맑은 고딕" w:hAnsi="Times New Roman" w:cs="Times New Roman"/>
        </w:rPr>
        <w:t xml:space="preserve">. </w:t>
      </w:r>
      <w:r>
        <w:rPr>
          <w:rFonts w:ascii="Times New Roman" w:hAnsi="Times New Roman" w:cs="Times New Roman"/>
        </w:rPr>
        <w:t>NIST-2711A</w:t>
      </w:r>
      <w:r w:rsidRPr="003E2377">
        <w:rPr>
          <w:rFonts w:ascii="Times New Roman" w:eastAsia="맑은 고딕" w:hAnsi="Times New Roman" w:cs="Times New Roman"/>
        </w:rPr>
        <w:t xml:space="preserve"> </w:t>
      </w:r>
      <w:r>
        <w:rPr>
          <w:rFonts w:ascii="Times New Roman" w:eastAsia="맑은 고딕" w:hAnsi="Times New Roman" w:cs="Times New Roman"/>
        </w:rPr>
        <w:t xml:space="preserve">depicted </w:t>
      </w:r>
      <w:r w:rsidRPr="00AE752E">
        <w:rPr>
          <w:rFonts w:ascii="Times New Roman" w:hAnsi="Times New Roman" w:cs="Times New Roman"/>
        </w:rPr>
        <w:sym w:font="Symbol" w:char="F064"/>
      </w:r>
      <w:r w:rsidRPr="003E2377">
        <w:rPr>
          <w:rFonts w:ascii="Times New Roman" w:eastAsia="맑은 고딕" w:hAnsi="Times New Roman" w:cs="Times New Roman"/>
          <w:bCs/>
          <w:vertAlign w:val="superscript"/>
        </w:rPr>
        <w:t>202</w:t>
      </w:r>
      <w:r w:rsidRPr="003E2377">
        <w:rPr>
          <w:rFonts w:ascii="Times New Roman" w:eastAsia="맑은 고딕" w:hAnsi="Times New Roman" w:cs="Times New Roman"/>
          <w:bCs/>
        </w:rPr>
        <w:t>Hg</w:t>
      </w:r>
      <w:r>
        <w:rPr>
          <w:rFonts w:ascii="Times New Roman" w:eastAsia="맑은 고딕" w:hAnsi="Times New Roman" w:cs="Times New Roman"/>
          <w:bCs/>
        </w:rPr>
        <w:t xml:space="preserve"> of </w:t>
      </w:r>
      <w:r w:rsidRPr="00685E2B">
        <w:rPr>
          <w:rFonts w:ascii="Times New Roman" w:eastAsia="맑은 고딕" w:hAnsi="Times New Roman" w:cs="Times New Roman"/>
          <w:bCs/>
        </w:rPr>
        <w:t>0.01±0.</w:t>
      </w:r>
      <w:r w:rsidR="007A42D2" w:rsidRPr="00685E2B">
        <w:rPr>
          <w:rFonts w:ascii="Times New Roman" w:eastAsia="맑은 고딕" w:hAnsi="Times New Roman" w:cs="Times New Roman"/>
          <w:bCs/>
        </w:rPr>
        <w:t>09</w:t>
      </w:r>
      <w:r w:rsidRPr="00685E2B">
        <w:rPr>
          <w:rFonts w:ascii="Times New Roman" w:eastAsia="맑은 고딕" w:hAnsi="Times New Roman" w:cs="Times New Roman"/>
          <w:bCs/>
        </w:rPr>
        <w:t>‰,</w:t>
      </w:r>
      <w:r w:rsidRPr="003E2377">
        <w:rPr>
          <w:rFonts w:ascii="Times New Roman" w:eastAsia="맑은 고딕" w:hAnsi="Times New Roman" w:cs="Times New Roman"/>
          <w:bCs/>
        </w:rPr>
        <w:t xml:space="preserve"> </w:t>
      </w:r>
      <w:r w:rsidRPr="00AE752E">
        <w:rPr>
          <w:rFonts w:ascii="Times New Roman" w:hAnsi="Times New Roman" w:cs="Times New Roman"/>
        </w:rPr>
        <w:sym w:font="Symbol" w:char="F044"/>
      </w:r>
      <w:r w:rsidRPr="003E2377">
        <w:rPr>
          <w:rFonts w:ascii="Times New Roman" w:hAnsi="Times New Roman" w:cs="Times New Roman"/>
          <w:vertAlign w:val="superscript"/>
        </w:rPr>
        <w:t>199</w:t>
      </w:r>
      <w:r w:rsidRPr="003E2377">
        <w:rPr>
          <w:rFonts w:ascii="Times New Roman" w:hAnsi="Times New Roman" w:cs="Times New Roman"/>
        </w:rPr>
        <w:t>Hg</w:t>
      </w:r>
      <w:r>
        <w:rPr>
          <w:rFonts w:ascii="Times New Roman" w:hAnsi="Times New Roman" w:cs="Times New Roman"/>
        </w:rPr>
        <w:t xml:space="preserve"> of -0.19</w:t>
      </w:r>
      <w:r w:rsidRPr="00D30AFB">
        <w:rPr>
          <w:rFonts w:ascii="Times New Roman" w:eastAsia="맑은 고딕" w:hAnsi="Times New Roman" w:cs="Times New Roman"/>
          <w:bCs/>
        </w:rPr>
        <w:t>±</w:t>
      </w:r>
      <w:r>
        <w:rPr>
          <w:rFonts w:ascii="Times New Roman" w:eastAsia="맑은 고딕" w:hAnsi="Times New Roman" w:cs="Times New Roman"/>
          <w:bCs/>
        </w:rPr>
        <w:t>0.0</w:t>
      </w:r>
      <w:r w:rsidR="007A42D2">
        <w:rPr>
          <w:rFonts w:ascii="Times New Roman" w:eastAsia="맑은 고딕" w:hAnsi="Times New Roman" w:cs="Times New Roman"/>
          <w:bCs/>
        </w:rPr>
        <w:t>1</w:t>
      </w:r>
      <w:r w:rsidRPr="002236E3">
        <w:rPr>
          <w:rFonts w:ascii="Times New Roman" w:eastAsia="맑은 고딕" w:hAnsi="Times New Roman" w:cs="Times New Roman"/>
          <w:bCs/>
        </w:rPr>
        <w:t>‰</w:t>
      </w:r>
      <w:r w:rsidRPr="003E2377">
        <w:rPr>
          <w:rFonts w:ascii="Times New Roman" w:hAnsi="Times New Roman" w:cs="Times New Roman"/>
        </w:rPr>
        <w:t xml:space="preserve">, </w:t>
      </w:r>
      <w:r w:rsidRPr="00AE752E">
        <w:rPr>
          <w:rFonts w:ascii="Times New Roman" w:hAnsi="Times New Roman" w:cs="Times New Roman"/>
        </w:rPr>
        <w:sym w:font="Symbol" w:char="F044"/>
      </w:r>
      <w:r w:rsidRPr="003E2377">
        <w:rPr>
          <w:rFonts w:ascii="Times New Roman" w:hAnsi="Times New Roman" w:cs="Times New Roman"/>
          <w:vertAlign w:val="superscript"/>
        </w:rPr>
        <w:t>200</w:t>
      </w:r>
      <w:r w:rsidRPr="003E2377">
        <w:rPr>
          <w:rFonts w:ascii="Times New Roman" w:hAnsi="Times New Roman" w:cs="Times New Roman"/>
        </w:rPr>
        <w:t>Hg</w:t>
      </w:r>
      <w:r>
        <w:rPr>
          <w:rFonts w:ascii="Times New Roman" w:hAnsi="Times New Roman" w:cs="Times New Roman"/>
        </w:rPr>
        <w:t xml:space="preserve"> of -0.01</w:t>
      </w:r>
      <w:r w:rsidRPr="00D30AFB">
        <w:rPr>
          <w:rFonts w:ascii="Times New Roman" w:eastAsia="맑은 고딕" w:hAnsi="Times New Roman" w:cs="Times New Roman"/>
          <w:bCs/>
        </w:rPr>
        <w:t>±</w:t>
      </w:r>
      <w:r>
        <w:rPr>
          <w:rFonts w:ascii="Times New Roman" w:eastAsia="맑은 고딕" w:hAnsi="Times New Roman" w:cs="Times New Roman"/>
          <w:bCs/>
        </w:rPr>
        <w:t>0.0</w:t>
      </w:r>
      <w:r w:rsidR="007A42D2">
        <w:rPr>
          <w:rFonts w:ascii="Times New Roman" w:eastAsia="맑은 고딕" w:hAnsi="Times New Roman" w:cs="Times New Roman"/>
          <w:bCs/>
        </w:rPr>
        <w:t>2</w:t>
      </w:r>
      <w:r w:rsidRPr="002236E3">
        <w:rPr>
          <w:rFonts w:ascii="Times New Roman" w:eastAsia="맑은 고딕" w:hAnsi="Times New Roman" w:cs="Times New Roman"/>
          <w:bCs/>
        </w:rPr>
        <w:t>‰</w:t>
      </w:r>
      <w:r w:rsidRPr="003E2377">
        <w:rPr>
          <w:rFonts w:ascii="Times New Roman" w:hAnsi="Times New Roman" w:cs="Times New Roman"/>
        </w:rPr>
        <w:t xml:space="preserve">, </w:t>
      </w:r>
      <w:r w:rsidRPr="00AE752E">
        <w:rPr>
          <w:rFonts w:ascii="Times New Roman" w:hAnsi="Times New Roman" w:cs="Times New Roman"/>
        </w:rPr>
        <w:sym w:font="Symbol" w:char="F044"/>
      </w:r>
      <w:r w:rsidRPr="003E2377">
        <w:rPr>
          <w:rFonts w:ascii="Times New Roman" w:eastAsia="맑은 고딕" w:hAnsi="Times New Roman" w:cs="Times New Roman"/>
          <w:vertAlign w:val="superscript"/>
        </w:rPr>
        <w:t>201</w:t>
      </w:r>
      <w:r w:rsidRPr="003E2377">
        <w:rPr>
          <w:rFonts w:ascii="Times New Roman" w:eastAsia="맑은 고딕" w:hAnsi="Times New Roman" w:cs="Times New Roman"/>
        </w:rPr>
        <w:t>Hg</w:t>
      </w:r>
      <w:r>
        <w:rPr>
          <w:rFonts w:ascii="Times New Roman" w:eastAsia="맑은 고딕" w:hAnsi="Times New Roman" w:cs="Times New Roman"/>
        </w:rPr>
        <w:t xml:space="preserve"> of -0.1</w:t>
      </w:r>
      <w:r w:rsidR="007A42D2">
        <w:rPr>
          <w:rFonts w:ascii="Times New Roman" w:eastAsia="맑은 고딕" w:hAnsi="Times New Roman" w:cs="Times New Roman"/>
        </w:rPr>
        <w:t>7</w:t>
      </w:r>
      <w:r w:rsidRPr="00D30AFB">
        <w:rPr>
          <w:rFonts w:ascii="Times New Roman" w:eastAsia="맑은 고딕" w:hAnsi="Times New Roman" w:cs="Times New Roman"/>
          <w:bCs/>
        </w:rPr>
        <w:t>±</w:t>
      </w:r>
      <w:r>
        <w:rPr>
          <w:rFonts w:ascii="Times New Roman" w:eastAsia="맑은 고딕" w:hAnsi="Times New Roman" w:cs="Times New Roman"/>
          <w:bCs/>
        </w:rPr>
        <w:t>0.0</w:t>
      </w:r>
      <w:r w:rsidR="007A42D2">
        <w:rPr>
          <w:rFonts w:ascii="Times New Roman" w:eastAsia="맑은 고딕" w:hAnsi="Times New Roman" w:cs="Times New Roman"/>
          <w:bCs/>
        </w:rPr>
        <w:t>5</w:t>
      </w:r>
      <w:r w:rsidRPr="002236E3">
        <w:rPr>
          <w:rFonts w:ascii="Times New Roman" w:eastAsia="맑은 고딕" w:hAnsi="Times New Roman" w:cs="Times New Roman"/>
          <w:bCs/>
        </w:rPr>
        <w:t>‰</w:t>
      </w:r>
      <w:r w:rsidRPr="003E2377">
        <w:rPr>
          <w:rFonts w:ascii="Times New Roman" w:eastAsia="맑은 고딕" w:hAnsi="Times New Roman" w:cs="Times New Roman"/>
        </w:rPr>
        <w:t xml:space="preserve">, </w:t>
      </w:r>
      <w:r>
        <w:rPr>
          <w:rFonts w:ascii="Times New Roman" w:eastAsia="맑은 고딕" w:hAnsi="Times New Roman" w:cs="Times New Roman"/>
        </w:rPr>
        <w:t xml:space="preserve">and </w:t>
      </w:r>
      <w:r w:rsidRPr="00AE752E">
        <w:rPr>
          <w:rFonts w:ascii="Times New Roman" w:hAnsi="Times New Roman" w:cs="Times New Roman"/>
        </w:rPr>
        <w:sym w:font="Symbol" w:char="F044"/>
      </w:r>
      <w:r w:rsidRPr="003E2377">
        <w:rPr>
          <w:rFonts w:ascii="Times New Roman" w:eastAsia="맑은 고딕" w:hAnsi="Times New Roman" w:cs="Times New Roman"/>
          <w:vertAlign w:val="superscript"/>
        </w:rPr>
        <w:t>204</w:t>
      </w:r>
      <w:r w:rsidRPr="003E2377">
        <w:rPr>
          <w:rFonts w:ascii="Times New Roman" w:eastAsia="맑은 고딕" w:hAnsi="Times New Roman" w:cs="Times New Roman"/>
        </w:rPr>
        <w:t>Hg</w:t>
      </w:r>
      <w:r>
        <w:rPr>
          <w:rFonts w:ascii="Times New Roman" w:eastAsia="맑은 고딕" w:hAnsi="Times New Roman" w:cs="Times New Roman"/>
        </w:rPr>
        <w:t xml:space="preserve"> of </w:t>
      </w:r>
      <w:r w:rsidR="007A42D2">
        <w:rPr>
          <w:rFonts w:ascii="Times New Roman" w:eastAsia="맑은 고딕" w:hAnsi="Times New Roman" w:cs="Times New Roman"/>
        </w:rPr>
        <w:t>-</w:t>
      </w:r>
      <w:r>
        <w:rPr>
          <w:rFonts w:ascii="Times New Roman" w:eastAsia="맑은 고딕" w:hAnsi="Times New Roman" w:cs="Times New Roman"/>
        </w:rPr>
        <w:t>0.01</w:t>
      </w:r>
      <w:r w:rsidRPr="00D30AFB">
        <w:rPr>
          <w:rFonts w:ascii="Times New Roman" w:eastAsia="맑은 고딕" w:hAnsi="Times New Roman" w:cs="Times New Roman"/>
          <w:bCs/>
        </w:rPr>
        <w:t>±</w:t>
      </w:r>
      <w:r>
        <w:rPr>
          <w:rFonts w:ascii="Times New Roman" w:eastAsia="맑은 고딕" w:hAnsi="Times New Roman" w:cs="Times New Roman"/>
          <w:bCs/>
        </w:rPr>
        <w:t>0.0</w:t>
      </w:r>
      <w:r w:rsidR="007A42D2">
        <w:rPr>
          <w:rFonts w:ascii="Times New Roman" w:eastAsia="맑은 고딕" w:hAnsi="Times New Roman" w:cs="Times New Roman"/>
          <w:bCs/>
        </w:rPr>
        <w:t>4</w:t>
      </w:r>
      <w:r w:rsidRPr="002236E3">
        <w:rPr>
          <w:rFonts w:ascii="Times New Roman" w:eastAsia="맑은 고딕" w:hAnsi="Times New Roman" w:cs="Times New Roman"/>
          <w:bCs/>
        </w:rPr>
        <w:t>‰</w:t>
      </w:r>
      <w:r>
        <w:rPr>
          <w:rFonts w:ascii="Times New Roman" w:eastAsia="맑은 고딕" w:hAnsi="Times New Roman" w:cs="Times New Roman"/>
          <w:bCs/>
        </w:rPr>
        <w:t xml:space="preserve">. Procedural blanks of liquid sample analysis of </w:t>
      </w:r>
      <w:r w:rsidRPr="003E2377">
        <w:rPr>
          <w:rFonts w:ascii="Times New Roman" w:eastAsia="맑은 고딕" w:hAnsi="Times New Roman" w:cs="Times New Roman"/>
        </w:rPr>
        <w:t xml:space="preserve">NIST RM 8610 (UM-Almaden; n = </w:t>
      </w:r>
      <w:r w:rsidR="003D2ED9">
        <w:rPr>
          <w:rFonts w:ascii="Times New Roman" w:eastAsia="맑은 고딕" w:hAnsi="Times New Roman" w:cs="Times New Roman"/>
        </w:rPr>
        <w:t>4</w:t>
      </w:r>
      <w:r w:rsidRPr="003E2377">
        <w:rPr>
          <w:rFonts w:ascii="Times New Roman" w:eastAsia="맑은 고딕" w:hAnsi="Times New Roman" w:cs="Times New Roman"/>
        </w:rPr>
        <w:t>)</w:t>
      </w:r>
      <w:r>
        <w:rPr>
          <w:rFonts w:ascii="Times New Roman" w:eastAsia="맑은 고딕" w:hAnsi="Times New Roman" w:cs="Times New Roman"/>
        </w:rPr>
        <w:t xml:space="preserve"> depicted </w:t>
      </w:r>
      <w:r w:rsidRPr="00AE752E">
        <w:rPr>
          <w:rFonts w:ascii="Times New Roman" w:hAnsi="Times New Roman" w:cs="Times New Roman"/>
        </w:rPr>
        <w:sym w:font="Symbol" w:char="F064"/>
      </w:r>
      <w:r w:rsidRPr="003E2377">
        <w:rPr>
          <w:rFonts w:ascii="Times New Roman" w:eastAsia="맑은 고딕" w:hAnsi="Times New Roman" w:cs="Times New Roman"/>
          <w:bCs/>
          <w:vertAlign w:val="superscript"/>
        </w:rPr>
        <w:t>202</w:t>
      </w:r>
      <w:r w:rsidRPr="003E2377">
        <w:rPr>
          <w:rFonts w:ascii="Times New Roman" w:eastAsia="맑은 고딕" w:hAnsi="Times New Roman" w:cs="Times New Roman"/>
          <w:bCs/>
        </w:rPr>
        <w:t>Hg</w:t>
      </w:r>
      <w:r>
        <w:rPr>
          <w:rFonts w:ascii="Times New Roman" w:eastAsia="맑은 고딕" w:hAnsi="Times New Roman" w:cs="Times New Roman"/>
          <w:bCs/>
        </w:rPr>
        <w:t xml:space="preserve"> </w:t>
      </w:r>
      <w:r w:rsidRPr="007A42D2">
        <w:rPr>
          <w:rFonts w:ascii="Times New Roman" w:eastAsia="맑은 고딕" w:hAnsi="Times New Roman" w:cs="Times New Roman"/>
          <w:bCs/>
        </w:rPr>
        <w:t>of -0.5</w:t>
      </w:r>
      <w:r w:rsidR="003D2ED9" w:rsidRPr="007A42D2">
        <w:rPr>
          <w:rFonts w:ascii="Times New Roman" w:eastAsia="맑은 고딕" w:hAnsi="Times New Roman" w:cs="Times New Roman"/>
          <w:bCs/>
        </w:rPr>
        <w:t>6</w:t>
      </w:r>
      <w:r w:rsidRPr="007A42D2">
        <w:rPr>
          <w:rFonts w:ascii="Times New Roman" w:eastAsia="맑은 고딕" w:hAnsi="Times New Roman" w:cs="Times New Roman"/>
          <w:bCs/>
        </w:rPr>
        <w:t>±0.</w:t>
      </w:r>
      <w:r w:rsidR="00CB793B" w:rsidRPr="007A42D2">
        <w:rPr>
          <w:rFonts w:ascii="Times New Roman" w:eastAsia="맑은 고딕" w:hAnsi="Times New Roman" w:cs="Times New Roman"/>
          <w:bCs/>
        </w:rPr>
        <w:t>1</w:t>
      </w:r>
      <w:r w:rsidR="003D2ED9" w:rsidRPr="007A42D2">
        <w:rPr>
          <w:rFonts w:ascii="Times New Roman" w:eastAsia="맑은 고딕" w:hAnsi="Times New Roman" w:cs="Times New Roman"/>
          <w:bCs/>
        </w:rPr>
        <w:t>3</w:t>
      </w:r>
      <w:r w:rsidRPr="007A42D2">
        <w:rPr>
          <w:rFonts w:ascii="Times New Roman" w:eastAsia="맑은 고딕" w:hAnsi="Times New Roman" w:cs="Times New Roman"/>
          <w:bCs/>
        </w:rPr>
        <w:t xml:space="preserve">‰, </w:t>
      </w:r>
      <w:r w:rsidRPr="007A42D2">
        <w:rPr>
          <w:rFonts w:ascii="Times New Roman" w:hAnsi="Times New Roman" w:cs="Times New Roman"/>
        </w:rPr>
        <w:sym w:font="Symbol" w:char="F044"/>
      </w:r>
      <w:r w:rsidRPr="007A42D2">
        <w:rPr>
          <w:rFonts w:ascii="Times New Roman" w:hAnsi="Times New Roman" w:cs="Times New Roman"/>
          <w:vertAlign w:val="superscript"/>
        </w:rPr>
        <w:t>199</w:t>
      </w:r>
      <w:r w:rsidRPr="007A42D2">
        <w:rPr>
          <w:rFonts w:ascii="Times New Roman" w:hAnsi="Times New Roman" w:cs="Times New Roman"/>
        </w:rPr>
        <w:t xml:space="preserve">Hg of </w:t>
      </w:r>
      <w:r w:rsidR="003D2ED9" w:rsidRPr="007A42D2">
        <w:rPr>
          <w:rFonts w:ascii="Times New Roman" w:hAnsi="Times New Roman" w:cs="Times New Roman"/>
        </w:rPr>
        <w:t>-0.01</w:t>
      </w:r>
      <w:r w:rsidRPr="007A42D2">
        <w:rPr>
          <w:rFonts w:ascii="Times New Roman" w:eastAsia="맑은 고딕" w:hAnsi="Times New Roman" w:cs="Times New Roman"/>
          <w:bCs/>
        </w:rPr>
        <w:t>±0.</w:t>
      </w:r>
      <w:r w:rsidR="003D2ED9" w:rsidRPr="007A42D2">
        <w:rPr>
          <w:rFonts w:ascii="Times New Roman" w:eastAsia="맑은 고딕" w:hAnsi="Times New Roman" w:cs="Times New Roman"/>
          <w:bCs/>
        </w:rPr>
        <w:t>02</w:t>
      </w:r>
      <w:r w:rsidRPr="007A42D2">
        <w:rPr>
          <w:rFonts w:ascii="Times New Roman" w:eastAsia="맑은 고딕" w:hAnsi="Times New Roman" w:cs="Times New Roman"/>
          <w:bCs/>
        </w:rPr>
        <w:t>‰</w:t>
      </w:r>
      <w:r w:rsidRPr="007A42D2">
        <w:rPr>
          <w:rFonts w:ascii="Times New Roman" w:hAnsi="Times New Roman" w:cs="Times New Roman"/>
        </w:rPr>
        <w:t xml:space="preserve">, </w:t>
      </w:r>
      <w:r w:rsidRPr="007A42D2">
        <w:rPr>
          <w:rFonts w:ascii="Times New Roman" w:hAnsi="Times New Roman" w:cs="Times New Roman"/>
        </w:rPr>
        <w:sym w:font="Symbol" w:char="F044"/>
      </w:r>
      <w:r w:rsidRPr="007A42D2">
        <w:rPr>
          <w:rFonts w:ascii="Times New Roman" w:hAnsi="Times New Roman" w:cs="Times New Roman"/>
          <w:vertAlign w:val="superscript"/>
        </w:rPr>
        <w:t>200</w:t>
      </w:r>
      <w:r w:rsidRPr="007A42D2">
        <w:rPr>
          <w:rFonts w:ascii="Times New Roman" w:hAnsi="Times New Roman" w:cs="Times New Roman"/>
        </w:rPr>
        <w:t>Hg of 0.00</w:t>
      </w:r>
      <w:r w:rsidRPr="007A42D2">
        <w:rPr>
          <w:rFonts w:ascii="Times New Roman" w:eastAsia="맑은 고딕" w:hAnsi="Times New Roman" w:cs="Times New Roman"/>
          <w:bCs/>
        </w:rPr>
        <w:t>±0.</w:t>
      </w:r>
      <w:r w:rsidR="00CB793B" w:rsidRPr="007A42D2">
        <w:rPr>
          <w:rFonts w:ascii="Times New Roman" w:eastAsia="맑은 고딕" w:hAnsi="Times New Roman" w:cs="Times New Roman"/>
          <w:bCs/>
        </w:rPr>
        <w:t>0</w:t>
      </w:r>
      <w:r w:rsidR="003D2ED9" w:rsidRPr="007A42D2">
        <w:rPr>
          <w:rFonts w:ascii="Times New Roman" w:eastAsia="맑은 고딕" w:hAnsi="Times New Roman" w:cs="Times New Roman"/>
          <w:bCs/>
        </w:rPr>
        <w:t>2</w:t>
      </w:r>
      <w:r w:rsidRPr="007A42D2">
        <w:rPr>
          <w:rFonts w:ascii="Times New Roman" w:eastAsia="맑은 고딕" w:hAnsi="Times New Roman" w:cs="Times New Roman"/>
          <w:bCs/>
        </w:rPr>
        <w:t>‰</w:t>
      </w:r>
      <w:r w:rsidRPr="007A42D2">
        <w:rPr>
          <w:rFonts w:ascii="Times New Roman" w:hAnsi="Times New Roman" w:cs="Times New Roman"/>
        </w:rPr>
        <w:t xml:space="preserve">, </w:t>
      </w:r>
      <w:r w:rsidRPr="007A42D2">
        <w:rPr>
          <w:rFonts w:ascii="Times New Roman" w:hAnsi="Times New Roman" w:cs="Times New Roman"/>
        </w:rPr>
        <w:sym w:font="Symbol" w:char="F044"/>
      </w:r>
      <w:r w:rsidRPr="007A42D2">
        <w:rPr>
          <w:rFonts w:ascii="Times New Roman" w:eastAsia="맑은 고딕" w:hAnsi="Times New Roman" w:cs="Times New Roman"/>
          <w:vertAlign w:val="superscript"/>
        </w:rPr>
        <w:t>201</w:t>
      </w:r>
      <w:r w:rsidRPr="007A42D2">
        <w:rPr>
          <w:rFonts w:ascii="Times New Roman" w:eastAsia="맑은 고딕" w:hAnsi="Times New Roman" w:cs="Times New Roman"/>
        </w:rPr>
        <w:t>Hg of 0.0</w:t>
      </w:r>
      <w:r w:rsidR="003D2ED9" w:rsidRPr="007A42D2">
        <w:rPr>
          <w:rFonts w:ascii="Times New Roman" w:eastAsia="맑은 고딕" w:hAnsi="Times New Roman" w:cs="Times New Roman"/>
        </w:rPr>
        <w:t>0</w:t>
      </w:r>
      <w:r w:rsidRPr="007A42D2">
        <w:rPr>
          <w:rFonts w:ascii="Times New Roman" w:eastAsia="맑은 고딕" w:hAnsi="Times New Roman" w:cs="Times New Roman"/>
          <w:bCs/>
        </w:rPr>
        <w:t>±0.</w:t>
      </w:r>
      <w:r w:rsidR="003D2ED9" w:rsidRPr="007A42D2">
        <w:rPr>
          <w:rFonts w:ascii="Times New Roman" w:eastAsia="맑은 고딕" w:hAnsi="Times New Roman" w:cs="Times New Roman"/>
          <w:bCs/>
        </w:rPr>
        <w:t>0</w:t>
      </w:r>
      <w:r w:rsidR="00CB793B" w:rsidRPr="007A42D2">
        <w:rPr>
          <w:rFonts w:ascii="Times New Roman" w:eastAsia="맑은 고딕" w:hAnsi="Times New Roman" w:cs="Times New Roman"/>
          <w:bCs/>
        </w:rPr>
        <w:t>5</w:t>
      </w:r>
      <w:r w:rsidRPr="007A42D2">
        <w:rPr>
          <w:rFonts w:ascii="Times New Roman" w:eastAsia="맑은 고딕" w:hAnsi="Times New Roman" w:cs="Times New Roman"/>
          <w:bCs/>
        </w:rPr>
        <w:t>‰</w:t>
      </w:r>
      <w:r w:rsidRPr="007A42D2">
        <w:rPr>
          <w:rFonts w:ascii="Times New Roman" w:eastAsia="맑은 고딕" w:hAnsi="Times New Roman" w:cs="Times New Roman"/>
        </w:rPr>
        <w:t xml:space="preserve">, and </w:t>
      </w:r>
      <w:r w:rsidRPr="007A42D2">
        <w:rPr>
          <w:rFonts w:ascii="Times New Roman" w:hAnsi="Times New Roman" w:cs="Times New Roman"/>
        </w:rPr>
        <w:sym w:font="Symbol" w:char="F044"/>
      </w:r>
      <w:r w:rsidRPr="007A42D2">
        <w:rPr>
          <w:rFonts w:ascii="Times New Roman" w:eastAsia="맑은 고딕" w:hAnsi="Times New Roman" w:cs="Times New Roman"/>
          <w:vertAlign w:val="superscript"/>
        </w:rPr>
        <w:t>204</w:t>
      </w:r>
      <w:r w:rsidRPr="007A42D2">
        <w:rPr>
          <w:rFonts w:ascii="Times New Roman" w:eastAsia="맑은 고딕" w:hAnsi="Times New Roman" w:cs="Times New Roman"/>
        </w:rPr>
        <w:t>Hg of 0.0</w:t>
      </w:r>
      <w:r w:rsidR="003D2ED9" w:rsidRPr="007A42D2">
        <w:rPr>
          <w:rFonts w:ascii="Times New Roman" w:eastAsia="맑은 고딕" w:hAnsi="Times New Roman" w:cs="Times New Roman"/>
        </w:rPr>
        <w:t>2</w:t>
      </w:r>
      <w:r w:rsidRPr="007A42D2">
        <w:rPr>
          <w:rFonts w:ascii="Times New Roman" w:eastAsia="맑은 고딕" w:hAnsi="Times New Roman" w:cs="Times New Roman"/>
          <w:bCs/>
        </w:rPr>
        <w:t>±0.</w:t>
      </w:r>
      <w:r w:rsidR="003D2ED9" w:rsidRPr="007A42D2">
        <w:rPr>
          <w:rFonts w:ascii="Times New Roman" w:eastAsia="맑은 고딕" w:hAnsi="Times New Roman" w:cs="Times New Roman"/>
          <w:bCs/>
        </w:rPr>
        <w:t>06</w:t>
      </w:r>
      <w:r w:rsidRPr="007A42D2">
        <w:rPr>
          <w:rFonts w:ascii="Times New Roman" w:eastAsia="맑은 고딕" w:hAnsi="Times New Roman" w:cs="Times New Roman"/>
          <w:bCs/>
        </w:rPr>
        <w:t>‰.</w:t>
      </w:r>
      <w:r w:rsidR="00515011">
        <w:rPr>
          <w:rFonts w:ascii="Times New Roman" w:eastAsia="맑은 고딕" w:hAnsi="Times New Roman" w:cs="Times New Roman"/>
          <w:bCs/>
        </w:rPr>
        <w:t xml:space="preserve"> </w:t>
      </w:r>
      <w:r w:rsidR="008D2A31">
        <w:rPr>
          <w:rFonts w:ascii="Times New Roman" w:eastAsia="맑은 고딕" w:hAnsi="Times New Roman" w:cs="Times New Roman"/>
          <w:bCs/>
        </w:rPr>
        <w:t>To establish a</w:t>
      </w:r>
      <w:r w:rsidR="004E56C0">
        <w:rPr>
          <w:rFonts w:ascii="Times New Roman" w:eastAsia="맑은 고딕" w:hAnsi="Times New Roman" w:cs="Times New Roman"/>
          <w:bCs/>
        </w:rPr>
        <w:t>nalytical uncertaint</w:t>
      </w:r>
      <w:r w:rsidR="008D2A31">
        <w:rPr>
          <w:rFonts w:ascii="Times New Roman" w:eastAsia="맑은 고딕" w:hAnsi="Times New Roman" w:cs="Times New Roman"/>
          <w:bCs/>
        </w:rPr>
        <w:t>ies,</w:t>
      </w:r>
      <w:r w:rsidR="004E56C0">
        <w:rPr>
          <w:rFonts w:ascii="Times New Roman" w:eastAsia="맑은 고딕" w:hAnsi="Times New Roman" w:cs="Times New Roman"/>
          <w:bCs/>
        </w:rPr>
        <w:t xml:space="preserve"> maximum 2SD </w:t>
      </w:r>
      <w:r w:rsidR="008D2A31">
        <w:rPr>
          <w:rFonts w:ascii="Times New Roman" w:eastAsia="맑은 고딕" w:hAnsi="Times New Roman" w:cs="Times New Roman"/>
          <w:bCs/>
        </w:rPr>
        <w:t xml:space="preserve">values were adopted </w:t>
      </w:r>
      <w:r w:rsidR="004E56C0">
        <w:rPr>
          <w:rFonts w:ascii="Times New Roman" w:eastAsia="맑은 고딕" w:hAnsi="Times New Roman" w:cs="Times New Roman"/>
          <w:bCs/>
        </w:rPr>
        <w:t>from reference material</w:t>
      </w:r>
      <w:r w:rsidR="001068DB">
        <w:rPr>
          <w:rFonts w:ascii="Times New Roman" w:eastAsia="맑은 고딕" w:hAnsi="Times New Roman" w:cs="Times New Roman"/>
          <w:bCs/>
        </w:rPr>
        <w:t xml:space="preserve"> NIST RM8610</w:t>
      </w:r>
      <w:r w:rsidR="004E56C0">
        <w:rPr>
          <w:rFonts w:ascii="Times New Roman" w:eastAsia="맑은 고딕" w:hAnsi="Times New Roman" w:cs="Times New Roman"/>
          <w:bCs/>
        </w:rPr>
        <w:t xml:space="preserve"> </w:t>
      </w:r>
      <w:r w:rsidR="004E56C0" w:rsidRPr="00685E2B">
        <w:rPr>
          <w:rFonts w:ascii="Times New Roman" w:eastAsia="맑은 고딕" w:hAnsi="Times New Roman" w:cs="Times New Roman"/>
          <w:bCs/>
        </w:rPr>
        <w:t>(</w:t>
      </w:r>
      <w:r w:rsidR="001068DB" w:rsidRPr="00685E2B">
        <w:rPr>
          <w:rFonts w:ascii="Times New Roman" w:eastAsia="맑은 고딕" w:hAnsi="Times New Roman" w:cs="Times New Roman"/>
          <w:bCs/>
        </w:rPr>
        <w:t xml:space="preserve">2SD; </w:t>
      </w:r>
      <w:r w:rsidR="004E56C0" w:rsidRPr="00685E2B">
        <w:rPr>
          <w:rFonts w:ascii="Times New Roman" w:hAnsi="Times New Roman" w:cs="Times New Roman"/>
        </w:rPr>
        <w:sym w:font="Symbol" w:char="F064"/>
      </w:r>
      <w:r w:rsidR="004E56C0" w:rsidRPr="00685E2B">
        <w:rPr>
          <w:rFonts w:ascii="Times New Roman" w:eastAsia="맑은 고딕" w:hAnsi="Times New Roman" w:cs="Times New Roman"/>
          <w:bCs/>
          <w:vertAlign w:val="superscript"/>
        </w:rPr>
        <w:t>202</w:t>
      </w:r>
      <w:r w:rsidR="004E56C0" w:rsidRPr="00685E2B">
        <w:rPr>
          <w:rFonts w:ascii="Times New Roman" w:eastAsia="맑은 고딕" w:hAnsi="Times New Roman" w:cs="Times New Roman"/>
          <w:bCs/>
        </w:rPr>
        <w:t>Hg: 0.</w:t>
      </w:r>
      <w:r w:rsidR="001068DB" w:rsidRPr="00685E2B">
        <w:rPr>
          <w:rFonts w:ascii="Times New Roman" w:eastAsia="맑은 고딕" w:hAnsi="Times New Roman" w:cs="Times New Roman"/>
          <w:bCs/>
        </w:rPr>
        <w:t>08</w:t>
      </w:r>
      <w:r w:rsidR="004E56C0" w:rsidRPr="00685E2B">
        <w:rPr>
          <w:rFonts w:ascii="Times New Roman" w:eastAsia="맑은 고딕" w:hAnsi="Times New Roman" w:cs="Times New Roman"/>
          <w:bCs/>
        </w:rPr>
        <w:t xml:space="preserve">, </w:t>
      </w:r>
      <w:r w:rsidR="004E56C0" w:rsidRPr="00685E2B">
        <w:rPr>
          <w:rFonts w:ascii="Times New Roman" w:hAnsi="Times New Roman" w:cs="Times New Roman"/>
        </w:rPr>
        <w:sym w:font="Symbol" w:char="F044"/>
      </w:r>
      <w:r w:rsidR="004E56C0" w:rsidRPr="00685E2B">
        <w:rPr>
          <w:rFonts w:ascii="Times New Roman" w:hAnsi="Times New Roman" w:cs="Times New Roman"/>
          <w:vertAlign w:val="superscript"/>
        </w:rPr>
        <w:t>199</w:t>
      </w:r>
      <w:r w:rsidR="004E56C0" w:rsidRPr="00685E2B">
        <w:rPr>
          <w:rFonts w:ascii="Times New Roman" w:hAnsi="Times New Roman" w:cs="Times New Roman"/>
        </w:rPr>
        <w:t>Hg</w:t>
      </w:r>
      <w:r w:rsidR="004E56C0" w:rsidRPr="00685E2B">
        <w:rPr>
          <w:rFonts w:ascii="Times New Roman" w:eastAsia="맑은 고딕" w:hAnsi="Times New Roman" w:cs="Times New Roman"/>
          <w:bCs/>
        </w:rPr>
        <w:t>: 0.0</w:t>
      </w:r>
      <w:r w:rsidR="001068DB" w:rsidRPr="00685E2B">
        <w:rPr>
          <w:rFonts w:ascii="Times New Roman" w:eastAsia="맑은 고딕" w:hAnsi="Times New Roman" w:cs="Times New Roman"/>
          <w:bCs/>
        </w:rPr>
        <w:t>4</w:t>
      </w:r>
      <w:r w:rsidR="004E56C0" w:rsidRPr="00685E2B">
        <w:rPr>
          <w:rFonts w:ascii="Times New Roman" w:eastAsia="맑은 고딕" w:hAnsi="Times New Roman" w:cs="Times New Roman"/>
          <w:bCs/>
        </w:rPr>
        <w:t xml:space="preserve">, </w:t>
      </w:r>
      <w:r w:rsidR="004E56C0" w:rsidRPr="00685E2B">
        <w:rPr>
          <w:rFonts w:ascii="Times New Roman" w:hAnsi="Times New Roman" w:cs="Times New Roman"/>
        </w:rPr>
        <w:sym w:font="Symbol" w:char="F044"/>
      </w:r>
      <w:r w:rsidR="004E56C0" w:rsidRPr="00685E2B">
        <w:rPr>
          <w:rFonts w:ascii="Times New Roman" w:hAnsi="Times New Roman" w:cs="Times New Roman"/>
          <w:vertAlign w:val="superscript"/>
        </w:rPr>
        <w:t>200</w:t>
      </w:r>
      <w:r w:rsidR="004E56C0" w:rsidRPr="00685E2B">
        <w:rPr>
          <w:rFonts w:ascii="Times New Roman" w:hAnsi="Times New Roman" w:cs="Times New Roman"/>
        </w:rPr>
        <w:t>Hg: 0.0</w:t>
      </w:r>
      <w:r w:rsidR="001068DB" w:rsidRPr="00685E2B">
        <w:rPr>
          <w:rFonts w:ascii="Times New Roman" w:hAnsi="Times New Roman" w:cs="Times New Roman"/>
        </w:rPr>
        <w:t>5</w:t>
      </w:r>
      <w:r w:rsidR="004E56C0" w:rsidRPr="00685E2B">
        <w:rPr>
          <w:rFonts w:ascii="Times New Roman" w:hAnsi="Times New Roman" w:cs="Times New Roman"/>
        </w:rPr>
        <w:t xml:space="preserve">, </w:t>
      </w:r>
      <w:r w:rsidR="004E56C0" w:rsidRPr="00685E2B">
        <w:rPr>
          <w:rFonts w:ascii="Times New Roman" w:hAnsi="Times New Roman" w:cs="Times New Roman"/>
        </w:rPr>
        <w:sym w:font="Symbol" w:char="F044"/>
      </w:r>
      <w:r w:rsidR="004E56C0" w:rsidRPr="00685E2B">
        <w:rPr>
          <w:rFonts w:ascii="Times New Roman" w:eastAsia="맑은 고딕" w:hAnsi="Times New Roman" w:cs="Times New Roman"/>
          <w:vertAlign w:val="superscript"/>
        </w:rPr>
        <w:t>201</w:t>
      </w:r>
      <w:r w:rsidR="004E56C0" w:rsidRPr="00685E2B">
        <w:rPr>
          <w:rFonts w:ascii="Times New Roman" w:eastAsia="맑은 고딕" w:hAnsi="Times New Roman" w:cs="Times New Roman"/>
        </w:rPr>
        <w:t>Hg: 0.</w:t>
      </w:r>
      <w:r w:rsidR="001068DB" w:rsidRPr="00685E2B">
        <w:rPr>
          <w:rFonts w:ascii="Times New Roman" w:eastAsia="맑은 고딕" w:hAnsi="Times New Roman" w:cs="Times New Roman"/>
        </w:rPr>
        <w:t>08</w:t>
      </w:r>
      <w:r w:rsidR="004E56C0" w:rsidRPr="00685E2B">
        <w:rPr>
          <w:rFonts w:ascii="Times New Roman" w:eastAsia="맑은 고딕" w:hAnsi="Times New Roman" w:cs="Times New Roman"/>
        </w:rPr>
        <w:t xml:space="preserve">, </w:t>
      </w:r>
      <w:r w:rsidR="004E56C0" w:rsidRPr="00685E2B">
        <w:rPr>
          <w:rFonts w:ascii="Times New Roman" w:hAnsi="Times New Roman" w:cs="Times New Roman"/>
        </w:rPr>
        <w:sym w:font="Symbol" w:char="F044"/>
      </w:r>
      <w:r w:rsidR="004E56C0" w:rsidRPr="00685E2B">
        <w:rPr>
          <w:rFonts w:ascii="Times New Roman" w:eastAsia="맑은 고딕" w:hAnsi="Times New Roman" w:cs="Times New Roman"/>
          <w:vertAlign w:val="superscript"/>
        </w:rPr>
        <w:t>204</w:t>
      </w:r>
      <w:r w:rsidR="004E56C0" w:rsidRPr="00685E2B">
        <w:rPr>
          <w:rFonts w:ascii="Times New Roman" w:eastAsia="맑은 고딕" w:hAnsi="Times New Roman" w:cs="Times New Roman"/>
        </w:rPr>
        <w:t>Hg: 0.08).</w:t>
      </w:r>
    </w:p>
    <w:p w14:paraId="12E25A4D" w14:textId="29BADA8B" w:rsidR="006671B4" w:rsidRDefault="006671B4" w:rsidP="006671B4">
      <w:pPr>
        <w:pStyle w:val="a8"/>
        <w:spacing w:after="240" w:line="480" w:lineRule="auto"/>
        <w:ind w:left="0"/>
        <w:contextualSpacing w:val="0"/>
        <w:jc w:val="both"/>
        <w:rPr>
          <w:rFonts w:ascii="Times New Roman" w:eastAsia="맑은 고딕" w:hAnsi="Times New Roman" w:cs="Times New Roman"/>
          <w:b/>
        </w:rPr>
      </w:pPr>
    </w:p>
    <w:p w14:paraId="005ED8D9" w14:textId="77777777" w:rsidR="00712B4B" w:rsidRDefault="00712B4B" w:rsidP="006671B4">
      <w:pPr>
        <w:pStyle w:val="a8"/>
        <w:spacing w:after="240" w:line="480" w:lineRule="auto"/>
        <w:ind w:left="0"/>
        <w:contextualSpacing w:val="0"/>
        <w:jc w:val="both"/>
        <w:rPr>
          <w:rFonts w:ascii="Times New Roman" w:eastAsia="맑은 고딕" w:hAnsi="Times New Roman" w:cs="Times New Roman"/>
          <w:b/>
        </w:rPr>
      </w:pPr>
    </w:p>
    <w:p w14:paraId="10AEEA48" w14:textId="69043EAE" w:rsidR="006671B4" w:rsidRPr="005571AE" w:rsidRDefault="006671B4" w:rsidP="00712B4B">
      <w:pPr>
        <w:pStyle w:val="a8"/>
        <w:numPr>
          <w:ilvl w:val="0"/>
          <w:numId w:val="1"/>
        </w:numPr>
        <w:spacing w:after="240" w:line="480" w:lineRule="auto"/>
        <w:contextualSpacing w:val="0"/>
        <w:jc w:val="both"/>
        <w:rPr>
          <w:rFonts w:ascii="Times New Roman" w:eastAsia="맑은 고딕" w:hAnsi="Times New Roman" w:cs="Times New Roman"/>
          <w:b/>
        </w:rPr>
      </w:pPr>
      <w:r w:rsidRPr="005571AE">
        <w:rPr>
          <w:rFonts w:ascii="Times New Roman" w:hAnsi="Times New Roman" w:cs="Times New Roman"/>
          <w:b/>
          <w:noProof/>
        </w:rPr>
        <w:lastRenderedPageBreak/>
        <w:drawing>
          <wp:anchor distT="0" distB="0" distL="114300" distR="114300" simplePos="0" relativeHeight="251659264" behindDoc="0" locked="0" layoutInCell="1" allowOverlap="1" wp14:anchorId="42C8EAB6" wp14:editId="30E122DB">
            <wp:simplePos x="914400" y="6368995"/>
            <wp:positionH relativeFrom="column">
              <wp:align>left</wp:align>
            </wp:positionH>
            <wp:positionV relativeFrom="paragraph">
              <wp:align>top</wp:align>
            </wp:positionV>
            <wp:extent cx="0" cy="0"/>
            <wp:effectExtent l="0" t="0" r="0" b="0"/>
            <wp:wrapSquare wrapText="bothSides"/>
            <wp:docPr id="3" name="차트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5571AE">
        <w:rPr>
          <w:rFonts w:ascii="Times New Roman" w:eastAsia="맑은 고딕" w:hAnsi="Times New Roman" w:cs="Times New Roman"/>
          <w:b/>
        </w:rPr>
        <w:t>Hg Isotopic corrections</w:t>
      </w:r>
      <w:r>
        <w:rPr>
          <w:rFonts w:ascii="Times New Roman" w:eastAsia="맑은 고딕" w:hAnsi="Times New Roman" w:cs="Times New Roman"/>
          <w:b/>
        </w:rPr>
        <w:t xml:space="preserve"> and calculations</w:t>
      </w:r>
      <w:r w:rsidRPr="005571AE">
        <w:rPr>
          <w:rFonts w:ascii="Times New Roman" w:eastAsia="맑은 고딕" w:hAnsi="Times New Roman" w:cs="Times New Roman"/>
          <w:b/>
        </w:rPr>
        <w:t xml:space="preserve"> on </w:t>
      </w:r>
      <w:r>
        <w:rPr>
          <w:rFonts w:ascii="Times New Roman" w:eastAsia="맑은 고딕" w:hAnsi="Times New Roman" w:cs="Times New Roman"/>
          <w:b/>
        </w:rPr>
        <w:t>biota</w:t>
      </w:r>
      <w:r w:rsidRPr="005571AE">
        <w:rPr>
          <w:rFonts w:ascii="Times New Roman" w:eastAsia="맑은 고딕" w:hAnsi="Times New Roman" w:cs="Times New Roman"/>
          <w:b/>
        </w:rPr>
        <w:t xml:space="preserve"> from </w:t>
      </w:r>
      <w:proofErr w:type="spellStart"/>
      <w:r w:rsidRPr="005571AE">
        <w:rPr>
          <w:rFonts w:ascii="Times New Roman" w:eastAsia="맑은 고딕" w:hAnsi="Times New Roman" w:cs="Times New Roman"/>
          <w:b/>
        </w:rPr>
        <w:t>Masbou</w:t>
      </w:r>
      <w:proofErr w:type="spellEnd"/>
      <w:r w:rsidRPr="005571AE">
        <w:rPr>
          <w:rFonts w:ascii="Times New Roman" w:eastAsia="맑은 고딕" w:hAnsi="Times New Roman" w:cs="Times New Roman"/>
          <w:b/>
        </w:rPr>
        <w:t xml:space="preserve"> et al 2018</w:t>
      </w:r>
    </w:p>
    <w:p w14:paraId="215E8960" w14:textId="221A42D2" w:rsidR="006671B4" w:rsidRDefault="00763CDF" w:rsidP="006671B4">
      <w:pPr>
        <w:spacing w:after="240" w:line="480" w:lineRule="auto"/>
        <w:jc w:val="both"/>
        <w:rPr>
          <w:rFonts w:ascii="Times New Roman" w:eastAsia="맑은 고딕" w:hAnsi="Times New Roman" w:cs="Times New Roman"/>
        </w:rPr>
      </w:pPr>
      <w:r>
        <w:rPr>
          <w:rFonts w:ascii="Times New Roman" w:eastAsia="맑은 고딕" w:hAnsi="Times New Roman" w:cs="Times New Roman"/>
        </w:rPr>
        <w:t xml:space="preserve">Due to the measurable </w:t>
      </w:r>
      <w:r w:rsidRPr="002F0BF2">
        <w:rPr>
          <w:rFonts w:ascii="Times New Roman" w:eastAsia="맑은 고딕" w:hAnsi="Times New Roman" w:cs="Times New Roman"/>
          <w:i/>
          <w:iCs/>
        </w:rPr>
        <w:t>in vivo</w:t>
      </w:r>
      <w:r>
        <w:rPr>
          <w:rFonts w:ascii="Times New Roman" w:eastAsia="맑은 고딕" w:hAnsi="Times New Roman" w:cs="Times New Roman"/>
        </w:rPr>
        <w:t xml:space="preserve"> mass-dependent fractionation (MDF), marine mammals</w:t>
      </w:r>
      <w:r w:rsidR="006671B4">
        <w:rPr>
          <w:rFonts w:ascii="Times New Roman" w:eastAsia="맑은 고딕" w:hAnsi="Times New Roman" w:cs="Times New Roman"/>
        </w:rPr>
        <w:t xml:space="preserve"> </w:t>
      </w:r>
      <w:r>
        <w:rPr>
          <w:rFonts w:ascii="Times New Roman" w:eastAsia="맑은 고딕" w:hAnsi="Times New Roman" w:cs="Times New Roman"/>
        </w:rPr>
        <w:t xml:space="preserve">typically have tissue-specific </w:t>
      </w:r>
      <w:r w:rsidRPr="002F0BF2">
        <w:rPr>
          <w:rFonts w:ascii="Symbol" w:eastAsia="맑은 고딕" w:hAnsi="Symbol" w:cs="Times New Roman"/>
        </w:rPr>
        <w:t></w:t>
      </w:r>
      <w:r w:rsidRPr="002F0BF2">
        <w:rPr>
          <w:rFonts w:ascii="Times New Roman" w:eastAsia="맑은 고딕" w:hAnsi="Times New Roman" w:cs="Times New Roman"/>
          <w:vertAlign w:val="superscript"/>
        </w:rPr>
        <w:t>202</w:t>
      </w:r>
      <w:r>
        <w:rPr>
          <w:rFonts w:ascii="Times New Roman" w:eastAsia="맑은 고딕" w:hAnsi="Times New Roman" w:cs="Times New Roman"/>
        </w:rPr>
        <w:t>Hg values</w:t>
      </w:r>
      <w:r w:rsidR="000766B8">
        <w:rPr>
          <w:rFonts w:ascii="Times New Roman" w:eastAsia="맑은 고딕" w:hAnsi="Times New Roman" w:cs="Times New Roman"/>
        </w:rPr>
        <w:t xml:space="preserve">. Among different tissues, livers of the Arctic biota (beluga whale, ringed seal, polar bear) were investigated by </w:t>
      </w:r>
      <w:proofErr w:type="spellStart"/>
      <w:r w:rsidR="000766B8">
        <w:rPr>
          <w:rFonts w:ascii="Times New Roman" w:eastAsia="맑은 고딕" w:hAnsi="Times New Roman" w:cs="Times New Roman"/>
        </w:rPr>
        <w:t>Masbou</w:t>
      </w:r>
      <w:proofErr w:type="spellEnd"/>
      <w:r w:rsidR="000766B8">
        <w:rPr>
          <w:rFonts w:ascii="Times New Roman" w:eastAsia="맑은 고딕" w:hAnsi="Times New Roman" w:cs="Times New Roman"/>
        </w:rPr>
        <w:t xml:space="preserve"> et al 2018. To remove the effect of </w:t>
      </w:r>
      <w:r w:rsidR="000766B8" w:rsidRPr="002F0BF2">
        <w:rPr>
          <w:rFonts w:ascii="Times New Roman" w:eastAsia="맑은 고딕" w:hAnsi="Times New Roman" w:cs="Times New Roman"/>
          <w:i/>
          <w:iCs/>
        </w:rPr>
        <w:t>in vivo</w:t>
      </w:r>
      <w:r w:rsidR="000766B8">
        <w:rPr>
          <w:rFonts w:ascii="Times New Roman" w:eastAsia="맑은 고딕" w:hAnsi="Times New Roman" w:cs="Times New Roman"/>
          <w:i/>
          <w:iCs/>
        </w:rPr>
        <w:t xml:space="preserve"> </w:t>
      </w:r>
      <w:r w:rsidR="000766B8" w:rsidRPr="000766B8">
        <w:rPr>
          <w:rFonts w:ascii="Times New Roman" w:eastAsia="맑은 고딕" w:hAnsi="Times New Roman" w:cs="Times New Roman"/>
        </w:rPr>
        <w:t xml:space="preserve">MDF, we estimated the </w:t>
      </w:r>
      <w:r w:rsidR="000766B8" w:rsidRPr="002F0BF2">
        <w:rPr>
          <w:rFonts w:ascii="Symbol" w:eastAsia="맑은 고딕" w:hAnsi="Symbol" w:cs="Times New Roman"/>
        </w:rPr>
        <w:t></w:t>
      </w:r>
      <w:r w:rsidR="000766B8" w:rsidRPr="002F0BF2">
        <w:rPr>
          <w:rFonts w:ascii="Times New Roman" w:eastAsia="맑은 고딕" w:hAnsi="Times New Roman" w:cs="Times New Roman"/>
          <w:vertAlign w:val="superscript"/>
        </w:rPr>
        <w:t>202</w:t>
      </w:r>
      <w:r w:rsidR="000766B8">
        <w:rPr>
          <w:rFonts w:ascii="Times New Roman" w:eastAsia="맑은 고딕" w:hAnsi="Times New Roman" w:cs="Times New Roman"/>
        </w:rPr>
        <w:t xml:space="preserve">Hg </w:t>
      </w:r>
      <w:r w:rsidR="000766B8" w:rsidRPr="000766B8">
        <w:rPr>
          <w:rFonts w:ascii="Times New Roman" w:eastAsia="맑은 고딕" w:hAnsi="Times New Roman" w:cs="Times New Roman"/>
        </w:rPr>
        <w:t>of prey item consumed by beluga whale, ringed seal, and polar bear</w:t>
      </w:r>
      <w:r w:rsidR="000766B8">
        <w:rPr>
          <w:rFonts w:ascii="Times New Roman" w:eastAsia="맑은 고딕" w:hAnsi="Times New Roman" w:cs="Times New Roman"/>
        </w:rPr>
        <w:t xml:space="preserve">. For beluga whale, </w:t>
      </w:r>
      <w:r w:rsidR="000766B8" w:rsidRPr="002F0BF2">
        <w:rPr>
          <w:rFonts w:ascii="Symbol" w:eastAsia="맑은 고딕" w:hAnsi="Symbol" w:cs="Times New Roman"/>
        </w:rPr>
        <w:t></w:t>
      </w:r>
      <w:r w:rsidR="000766B8" w:rsidRPr="002F0BF2">
        <w:rPr>
          <w:rFonts w:ascii="Times New Roman" w:eastAsia="맑은 고딕" w:hAnsi="Times New Roman" w:cs="Times New Roman"/>
          <w:vertAlign w:val="superscript"/>
        </w:rPr>
        <w:t>202</w:t>
      </w:r>
      <w:r w:rsidR="000766B8">
        <w:rPr>
          <w:rFonts w:ascii="Times New Roman" w:eastAsia="맑은 고딕" w:hAnsi="Times New Roman" w:cs="Times New Roman"/>
        </w:rPr>
        <w:t>Hg correction factor of 0.97</w:t>
      </w:r>
      <w:r w:rsidR="000766B8" w:rsidRPr="009A4AB1">
        <w:rPr>
          <w:rFonts w:ascii="Times New Roman" w:eastAsia="맑은 고딕" w:hAnsi="Times New Roman" w:cs="Times New Roman"/>
        </w:rPr>
        <w:t>‰</w:t>
      </w:r>
      <w:r w:rsidR="000766B8">
        <w:rPr>
          <w:rFonts w:ascii="Times New Roman" w:eastAsia="맑은 고딕" w:hAnsi="Times New Roman" w:cs="Times New Roman"/>
        </w:rPr>
        <w:t xml:space="preserve"> (liver to prey), derived from Li et al 2020</w:t>
      </w:r>
      <w:r w:rsidR="000766B8">
        <w:rPr>
          <w:rFonts w:ascii="Times New Roman" w:eastAsia="맑은 고딕" w:hAnsi="Times New Roman" w:cs="Times New Roman"/>
        </w:rPr>
        <w:fldChar w:fldCharType="begin"/>
      </w:r>
      <w:r w:rsidR="000766B8">
        <w:rPr>
          <w:rFonts w:ascii="Times New Roman" w:eastAsia="맑은 고딕" w:hAnsi="Times New Roman" w:cs="Times New Roman"/>
        </w:rPr>
        <w:instrText xml:space="preserve"> ADDIN ZOTERO_ITEM CSL_CITATION {"citationID":"dxbjdNwj","properties":{"formattedCitation":"\\super 1\\nosupersub{}","plainCitation":"1","noteIndex":0},"citationItems":[{"id":1292,"uris":["http://zotero.org/users/11934870/items/GRQWNLHT"],"itemData":{"id":1292,"type":"article-journal","abstract":"High exposures of mammalian species to inorganic mercury (HgII) and methylmercury (MeHg) have been associated with adverse effects on behavior and reproduction. Different mammalian species exhibit varying responses to similar external exposure levels, reﬂecting potential differences in Hg toxicokinetics. Here, we use Hg stable isotopes, total Hg, MeHg and selenium (Se) concentrations measured in multiple tissues of North Atlantic pilot whales (Globicephala melas) to investigate processes affecting the distribution and accumulation of HgII and MeHg. We ﬁnd that simple mixing of two distinct isotopic end-members: MeHg (1.4‰) and HgII (−1.6‰) can explain the observed variability of δ202Hg in brain tissue. A similar isotopic composition for the MeHg endmember in the brain, muscle, heart, and kidney suggests efﬁcient exchange of MeHg in blood throughout the body. By contrast, the Hg isotopic composition of the liver of adult whales is different from younger whales and other tissues that follow the two-end member mixing model. Measured Se:Hg ratios are lowest in adult whales with the highest levels of MeHg exposure. In these individuals, Se availability is likely reduced by complexation with demethylated HgII. We speculate that this results in a higher fraction of labile HgII eliminated from the liver of adult whales compared to young whales and subsequent redistribution to other tissues, potentially affecting toxicity.","container-title":"Science of The Total Environment","DOI":"10.1016/j.scitotenv.2019.136325","ISSN":"00489697","journalAbbreviation":"Science of The Total Environment","language":"en","page":"136325","source":"DOI.org (Crossref)","title":"Selenium and stable mercury isotopes provide new insights into mercury toxicokinetics in pilot whales","volume":"710","author":[{"family":"Li","given":"Miling"},{"family":"Juang","given":"C. Alicia"},{"family":"Ewald","given":"Jessica D."},{"family":"Yin","given":"Runsheng"},{"family":"Mikkelsen","given":"Bjarni"},{"family":"Krabbenhoft","given":"David P."},{"family":"Balcom","given":"Prentiss H."},{"family":"Dassuncao","given":"Clifton"},{"family":"Sunderland","given":"Elsie M."}],"issued":{"date-parts":[["2020",3]]}}}],"schema":"https://github.com/citation-style-language/schema/raw/master/csl-citation.json"} </w:instrText>
      </w:r>
      <w:r w:rsidR="000766B8">
        <w:rPr>
          <w:rFonts w:ascii="Times New Roman" w:eastAsia="맑은 고딕" w:hAnsi="Times New Roman" w:cs="Times New Roman"/>
        </w:rPr>
        <w:fldChar w:fldCharType="separate"/>
      </w:r>
      <w:r w:rsidR="000766B8" w:rsidRPr="00246407">
        <w:rPr>
          <w:rFonts w:ascii="Times New Roman" w:hAnsi="Times New Roman" w:cs="Times New Roman"/>
          <w:vertAlign w:val="superscript"/>
        </w:rPr>
        <w:t>1</w:t>
      </w:r>
      <w:r w:rsidR="000766B8">
        <w:rPr>
          <w:rFonts w:ascii="Times New Roman" w:eastAsia="맑은 고딕" w:hAnsi="Times New Roman" w:cs="Times New Roman"/>
        </w:rPr>
        <w:fldChar w:fldCharType="end"/>
      </w:r>
      <w:r w:rsidR="000766B8">
        <w:rPr>
          <w:rFonts w:ascii="Times New Roman" w:eastAsia="맑은 고딕" w:hAnsi="Times New Roman" w:cs="Times New Roman"/>
        </w:rPr>
        <w:t xml:space="preserve">, was applied based on the observations of pilot whale liver and its prey (fish, squid) as depicted in Fig. 4c. For ringed seal and polar bear, we used the </w:t>
      </w:r>
      <w:r w:rsidR="000766B8" w:rsidRPr="002F0BF2">
        <w:rPr>
          <w:rFonts w:ascii="Symbol" w:eastAsia="맑은 고딕" w:hAnsi="Symbol" w:cs="Times New Roman"/>
        </w:rPr>
        <w:t></w:t>
      </w:r>
      <w:r w:rsidR="000766B8" w:rsidRPr="002F0BF2">
        <w:rPr>
          <w:rFonts w:ascii="Times New Roman" w:eastAsia="맑은 고딕" w:hAnsi="Times New Roman" w:cs="Times New Roman"/>
          <w:vertAlign w:val="superscript"/>
        </w:rPr>
        <w:t>202</w:t>
      </w:r>
      <w:r w:rsidR="000766B8">
        <w:rPr>
          <w:rFonts w:ascii="Times New Roman" w:eastAsia="맑은 고딕" w:hAnsi="Times New Roman" w:cs="Times New Roman"/>
        </w:rPr>
        <w:t>Hg correction factor of 1.47</w:t>
      </w:r>
      <w:r w:rsidR="000766B8" w:rsidRPr="009A4AB1">
        <w:rPr>
          <w:rFonts w:ascii="Times New Roman" w:eastAsia="맑은 고딕" w:hAnsi="Times New Roman" w:cs="Times New Roman"/>
        </w:rPr>
        <w:t>‰</w:t>
      </w:r>
      <w:r w:rsidR="000766B8">
        <w:rPr>
          <w:rFonts w:ascii="Times New Roman" w:eastAsia="맑은 고딕" w:hAnsi="Times New Roman" w:cs="Times New Roman"/>
        </w:rPr>
        <w:t xml:space="preserve"> from </w:t>
      </w:r>
      <w:r w:rsidR="006671B4">
        <w:rPr>
          <w:rFonts w:ascii="Times New Roman" w:eastAsia="맑은 고딕" w:hAnsi="Times New Roman" w:cs="Times New Roman"/>
        </w:rPr>
        <w:t>Perrot et al 201</w:t>
      </w:r>
      <w:r w:rsidR="00F17129">
        <w:rPr>
          <w:rFonts w:ascii="Times New Roman" w:eastAsia="맑은 고딕" w:hAnsi="Times New Roman" w:cs="Times New Roman"/>
        </w:rPr>
        <w:t>2</w:t>
      </w:r>
      <w:r w:rsidR="00775D0F">
        <w:rPr>
          <w:rFonts w:ascii="Times New Roman" w:eastAsia="맑은 고딕" w:hAnsi="Times New Roman" w:cs="Times New Roman"/>
        </w:rPr>
        <w:t>, 201</w:t>
      </w:r>
      <w:r w:rsidR="00F17129">
        <w:rPr>
          <w:rFonts w:ascii="Times New Roman" w:eastAsia="맑은 고딕" w:hAnsi="Times New Roman" w:cs="Times New Roman"/>
        </w:rPr>
        <w:t>6</w:t>
      </w:r>
      <w:r w:rsidR="006671B4">
        <w:rPr>
          <w:rFonts w:ascii="Times New Roman" w:eastAsia="맑은 고딕" w:hAnsi="Times New Roman" w:cs="Times New Roman"/>
        </w:rPr>
        <w:fldChar w:fldCharType="begin"/>
      </w:r>
      <w:r w:rsidR="00F17129">
        <w:rPr>
          <w:rFonts w:ascii="Times New Roman" w:eastAsia="맑은 고딕" w:hAnsi="Times New Roman" w:cs="Times New Roman"/>
        </w:rPr>
        <w:instrText xml:space="preserve"> ADDIN ZOTERO_ITEM CSL_CITATION {"citationID":"yi6gBjyr","properties":{"formattedCitation":"\\super 2,3\\nosupersub{}","plainCitation":"2,3","noteIndex":0},"citationItems":[{"id":1279,"uris":["http://zotero.org/users/11934870/items/2H2DQND4"],"itemData":{"id":1279,"type":"article-journal","abstract":"Mercury undergoes several transformations that inﬂuence its stable isotope composition during a number of environmental and biological processes. Measurements of Hg isotopic mass-dependent (MDF) and mass-independent fractionation (MIF) in food webs may therefore help to identify major sources and processes leading to signiﬁcant bioaccumulation of methylmercury (MeHg). In this work, δ13C, δ15N, concentration of Hg species (MeHg, inorganic Hg), and stable isotopic composition of Hg were determined at diﬀerent trophic levels of the remote and pristine Lake Baikal ecosystem. Muscle of seals and diﬀerent ﬁsh as well as amphipods, zooplankton, and phytoplankton were speciﬁcally investigated. MDF during trophic transfer of MeHg leading to enrichment of heavier isotopes in the predators was clearly established by δ202Hg measurements in the pelagic prey−predator system (carnivorous sculpins and top-predator seals). Despite the low concentrations of Hg in the ecosystem, the pelagic food web reveals very high MIF Δ199Hg (3.15−6.65‰) in comparison to coastal ﬁsh (0.26−1.65‰) and most previous studies in aquatic organisms. Trophic transfer does not inﬂuence MIF signature since similar Δ199Hg was observed in sculpins (4.59 ± 0.55‰) and seal muscles (4.62 ± 0.60‰). The MIF is suggested to be mainly controlled by speciﬁc physical and biogeochemical characteristics of the water column. The higher level of MIF in pelagic ﬁsh of Lake Baikal is mainly due to the bioaccumulation of residual MeHg that is eﬃciently turned over and photodemethylated in deep oligotrophic and stationary (i.e., long residence time) freshwater columns.","container-title":"Environmental Science &amp; Technology","DOI":"10.1021/es204572g","ISSN":"0013-936X, 1520-5851","issue":"11","journalAbbreviation":"Environ. Sci. Technol.","language":"en","page":"5902-5911","source":"DOI.org (Crossref)","title":"Higher Mass-Independent Isotope Fractionation of Methylmercury in the Pelagic Food Web of Lake Baikal (Russia)","volume":"46","author":[{"family":"Perrot","given":"Vincent"},{"family":"Pastukhov","given":"Mikhail V."},{"family":"Epov","given":"Vladimir N."},{"family":"Husted","given":"Søren"},{"family":"Donard","given":"Olivier F. X."},{"family":"Amouroux","given":"David"}],"issued":{"date-parts":[["2012",6,5]]}}},{"id":1651,"uris":["http://zotero.org/users/11934870/items/28RHPDE8"],"itemData":{"id":1651,"type":"article-journal","container-title":"Metallomics","DOI":"10.1039/C5MT00286A","ISSN":"1756-5901, 1756-591X","issue":"2","journalAbbreviation":"Metallomics","language":"en","page":"170-178","source":"DOI.org (Crossref)","title":"Natural Hg isotopic composition of different Hg compounds in mammal tissues as a proxy for in vivo breakdown of toxic methylmercury","volume":"8","author":[{"family":"Perrot","given":"Vincent"},{"family":"Masbou","given":"Jeremy"},{"family":"Pastukhov","given":"Mikhail V."},{"family":"Epov","given":"Vladimir N."},{"family":"Point","given":"David"},{"family":"Bérail","given":"Sylvain"},{"family":"Becker","given":"Paul R."},{"family":"Sonke","given":"Jeroen E."},{"family":"Amouroux","given":"David"}],"issued":{"date-parts":[["2016"]]}}}],"schema":"https://github.com/citation-style-language/schema/raw/master/csl-citation.json"} </w:instrText>
      </w:r>
      <w:r w:rsidR="006671B4">
        <w:rPr>
          <w:rFonts w:ascii="Times New Roman" w:eastAsia="맑은 고딕" w:hAnsi="Times New Roman" w:cs="Times New Roman"/>
        </w:rPr>
        <w:fldChar w:fldCharType="separate"/>
      </w:r>
      <w:r w:rsidR="00F17129" w:rsidRPr="00F17129">
        <w:rPr>
          <w:rFonts w:ascii="Times New Roman" w:hAnsi="Times New Roman" w:cs="Times New Roman"/>
          <w:vertAlign w:val="superscript"/>
        </w:rPr>
        <w:t>2,3</w:t>
      </w:r>
      <w:r w:rsidR="006671B4">
        <w:rPr>
          <w:rFonts w:ascii="Times New Roman" w:eastAsia="맑은 고딕" w:hAnsi="Times New Roman" w:cs="Times New Roman"/>
        </w:rPr>
        <w:fldChar w:fldCharType="end"/>
      </w:r>
      <w:r w:rsidR="006C4B2A">
        <w:rPr>
          <w:rFonts w:ascii="Times New Roman" w:eastAsia="맑은 고딕" w:hAnsi="Times New Roman" w:cs="Times New Roman"/>
        </w:rPr>
        <w:t xml:space="preserve"> which investigated </w:t>
      </w:r>
      <w:r w:rsidR="008C25BB">
        <w:rPr>
          <w:rFonts w:ascii="Times New Roman" w:eastAsia="맑은 고딕" w:hAnsi="Times New Roman" w:cs="Times New Roman"/>
        </w:rPr>
        <w:t xml:space="preserve">the </w:t>
      </w:r>
      <w:r w:rsidR="002901B1">
        <w:rPr>
          <w:rFonts w:ascii="Times New Roman" w:eastAsia="맑은 고딕" w:hAnsi="Times New Roman" w:cs="Times New Roman"/>
        </w:rPr>
        <w:t xml:space="preserve">internal Hg isotope </w:t>
      </w:r>
      <w:r w:rsidR="006C4B2A">
        <w:rPr>
          <w:rFonts w:ascii="Times New Roman" w:eastAsia="맑은 고딕" w:hAnsi="Times New Roman" w:cs="Times New Roman"/>
        </w:rPr>
        <w:t xml:space="preserve">fractionation </w:t>
      </w:r>
      <w:r w:rsidR="00775D0F">
        <w:rPr>
          <w:rFonts w:ascii="Times New Roman" w:eastAsia="맑은 고딕" w:hAnsi="Times New Roman" w:cs="Times New Roman"/>
        </w:rPr>
        <w:t xml:space="preserve">in </w:t>
      </w:r>
      <w:proofErr w:type="spellStart"/>
      <w:r w:rsidR="006C4B2A">
        <w:rPr>
          <w:rFonts w:ascii="Times New Roman" w:eastAsia="맑은 고딕" w:hAnsi="Times New Roman" w:cs="Times New Roman"/>
        </w:rPr>
        <w:t>Baikalian</w:t>
      </w:r>
      <w:proofErr w:type="spellEnd"/>
      <w:r w:rsidR="006C4B2A">
        <w:rPr>
          <w:rFonts w:ascii="Times New Roman" w:eastAsia="맑은 고딕" w:hAnsi="Times New Roman" w:cs="Times New Roman"/>
        </w:rPr>
        <w:t xml:space="preserve"> seal (</w:t>
      </w:r>
      <w:proofErr w:type="spellStart"/>
      <w:r w:rsidR="006C4B2A" w:rsidRPr="002F0BF2">
        <w:rPr>
          <w:rFonts w:ascii="Times New Roman" w:eastAsia="맑은 고딕" w:hAnsi="Times New Roman" w:cs="Times New Roman"/>
          <w:i/>
        </w:rPr>
        <w:t>Phoca</w:t>
      </w:r>
      <w:proofErr w:type="spellEnd"/>
      <w:r w:rsidR="006C4B2A" w:rsidRPr="002F0BF2">
        <w:rPr>
          <w:rFonts w:ascii="Times New Roman" w:eastAsia="맑은 고딕" w:hAnsi="Times New Roman" w:cs="Times New Roman"/>
          <w:i/>
        </w:rPr>
        <w:t xml:space="preserve"> </w:t>
      </w:r>
      <w:proofErr w:type="spellStart"/>
      <w:r w:rsidR="006C4B2A" w:rsidRPr="002F0BF2">
        <w:rPr>
          <w:rFonts w:ascii="Times New Roman" w:eastAsia="맑은 고딕" w:hAnsi="Times New Roman" w:cs="Times New Roman"/>
          <w:i/>
        </w:rPr>
        <w:t>sibirica</w:t>
      </w:r>
      <w:proofErr w:type="spellEnd"/>
      <w:r w:rsidR="002901B1">
        <w:rPr>
          <w:rFonts w:ascii="Times New Roman" w:eastAsia="맑은 고딕" w:hAnsi="Times New Roman" w:cs="Times New Roman"/>
        </w:rPr>
        <w:t>)</w:t>
      </w:r>
      <w:r w:rsidR="000766B8">
        <w:rPr>
          <w:rFonts w:ascii="Times New Roman" w:eastAsia="맑은 고딕" w:hAnsi="Times New Roman" w:cs="Times New Roman"/>
        </w:rPr>
        <w:t xml:space="preserve">. The </w:t>
      </w:r>
      <w:proofErr w:type="spellStart"/>
      <w:r w:rsidR="000766B8">
        <w:rPr>
          <w:rFonts w:ascii="Times New Roman" w:eastAsia="맑은 고딕" w:hAnsi="Times New Roman" w:cs="Times New Roman"/>
        </w:rPr>
        <w:t>Baikalian</w:t>
      </w:r>
      <w:proofErr w:type="spellEnd"/>
      <w:r w:rsidR="000766B8">
        <w:rPr>
          <w:rFonts w:ascii="Times New Roman" w:eastAsia="맑은 고딕" w:hAnsi="Times New Roman" w:cs="Times New Roman"/>
        </w:rPr>
        <w:t xml:space="preserve"> seal</w:t>
      </w:r>
      <w:r w:rsidR="002901B1">
        <w:rPr>
          <w:rFonts w:ascii="Times New Roman" w:eastAsia="맑은 고딕" w:hAnsi="Times New Roman" w:cs="Times New Roman"/>
        </w:rPr>
        <w:t xml:space="preserve"> displayed 1.</w:t>
      </w:r>
      <w:r w:rsidR="007A5E1B">
        <w:rPr>
          <w:rFonts w:ascii="Times New Roman" w:eastAsia="맑은 고딕" w:hAnsi="Times New Roman" w:cs="Times New Roman"/>
        </w:rPr>
        <w:t>47</w:t>
      </w:r>
      <w:r w:rsidR="00E6198F" w:rsidRPr="009A4AB1">
        <w:rPr>
          <w:rFonts w:ascii="Times New Roman" w:eastAsia="맑은 고딕" w:hAnsi="Times New Roman" w:cs="Times New Roman"/>
        </w:rPr>
        <w:t>‰</w:t>
      </w:r>
      <w:r w:rsidR="002901B1">
        <w:rPr>
          <w:rFonts w:ascii="Times New Roman" w:eastAsia="맑은 고딕" w:hAnsi="Times New Roman" w:cs="Times New Roman"/>
        </w:rPr>
        <w:t xml:space="preserve"> higher </w:t>
      </w:r>
      <w:r w:rsidR="00E6198F" w:rsidRPr="00AE752E">
        <w:rPr>
          <w:rFonts w:ascii="Times New Roman" w:hAnsi="Times New Roman" w:cs="Times New Roman"/>
        </w:rPr>
        <w:sym w:font="Symbol" w:char="F064"/>
      </w:r>
      <w:r w:rsidR="00E6198F" w:rsidRPr="003E2377">
        <w:rPr>
          <w:rFonts w:ascii="Times New Roman" w:eastAsia="맑은 고딕" w:hAnsi="Times New Roman" w:cs="Times New Roman"/>
          <w:bCs/>
          <w:vertAlign w:val="superscript"/>
        </w:rPr>
        <w:t>202</w:t>
      </w:r>
      <w:r w:rsidR="00E6198F" w:rsidRPr="003E2377">
        <w:rPr>
          <w:rFonts w:ascii="Times New Roman" w:eastAsia="맑은 고딕" w:hAnsi="Times New Roman" w:cs="Times New Roman"/>
          <w:bCs/>
        </w:rPr>
        <w:t>Hg</w:t>
      </w:r>
      <w:r w:rsidR="002901B1">
        <w:rPr>
          <w:rFonts w:ascii="Times New Roman" w:eastAsia="맑은 고딕" w:hAnsi="Times New Roman" w:cs="Times New Roman"/>
        </w:rPr>
        <w:t xml:space="preserve"> in </w:t>
      </w:r>
      <w:r w:rsidR="000766B8">
        <w:rPr>
          <w:rFonts w:ascii="Times New Roman" w:eastAsia="맑은 고딕" w:hAnsi="Times New Roman" w:cs="Times New Roman"/>
        </w:rPr>
        <w:t>its</w:t>
      </w:r>
      <w:r w:rsidR="002901B1">
        <w:rPr>
          <w:rFonts w:ascii="Times New Roman" w:eastAsia="맑은 고딕" w:hAnsi="Times New Roman" w:cs="Times New Roman"/>
        </w:rPr>
        <w:t xml:space="preserve"> prey (</w:t>
      </w:r>
      <w:r w:rsidR="008C25BB">
        <w:rPr>
          <w:rFonts w:ascii="Times New Roman" w:eastAsia="맑은 고딕" w:hAnsi="Times New Roman" w:cs="Times New Roman"/>
        </w:rPr>
        <w:t xml:space="preserve">pelagic </w:t>
      </w:r>
      <w:r w:rsidR="002901B1">
        <w:rPr>
          <w:rFonts w:ascii="Times New Roman" w:eastAsia="맑은 고딕" w:hAnsi="Times New Roman" w:cs="Times New Roman"/>
        </w:rPr>
        <w:t xml:space="preserve">fish) </w:t>
      </w:r>
      <w:r w:rsidR="00727F09">
        <w:rPr>
          <w:rFonts w:ascii="Times New Roman" w:eastAsia="맑은 고딕" w:hAnsi="Times New Roman" w:cs="Times New Roman"/>
        </w:rPr>
        <w:t xml:space="preserve">relative to the liver </w:t>
      </w:r>
      <w:r w:rsidR="002901B1">
        <w:rPr>
          <w:rFonts w:ascii="Times New Roman" w:eastAsia="맑은 고딕" w:hAnsi="Times New Roman" w:cs="Times New Roman"/>
        </w:rPr>
        <w:t>due to hepatic demethylation</w:t>
      </w:r>
      <w:r w:rsidR="006C4B2A">
        <w:rPr>
          <w:rFonts w:ascii="Times New Roman" w:eastAsia="맑은 고딕" w:hAnsi="Times New Roman" w:cs="Times New Roman"/>
        </w:rPr>
        <w:t xml:space="preserve">. </w:t>
      </w:r>
      <w:r w:rsidR="006671B4">
        <w:rPr>
          <w:rFonts w:ascii="Times New Roman" w:eastAsia="맑은 고딕" w:hAnsi="Times New Roman" w:cs="Times New Roman"/>
        </w:rPr>
        <w:t xml:space="preserve">Fig. </w:t>
      </w:r>
      <w:r w:rsidR="002F0BF2">
        <w:rPr>
          <w:rFonts w:ascii="Times New Roman" w:eastAsia="맑은 고딕" w:hAnsi="Times New Roman" w:cs="Times New Roman"/>
        </w:rPr>
        <w:t>4b</w:t>
      </w:r>
      <w:r w:rsidR="006671B4">
        <w:rPr>
          <w:rFonts w:ascii="Times New Roman" w:eastAsia="맑은 고딕" w:hAnsi="Times New Roman" w:cs="Times New Roman"/>
        </w:rPr>
        <w:t xml:space="preserve"> </w:t>
      </w:r>
      <w:r w:rsidR="002F0BF2">
        <w:rPr>
          <w:rFonts w:ascii="Times New Roman" w:eastAsia="맑은 고딕" w:hAnsi="Times New Roman" w:cs="Times New Roman"/>
        </w:rPr>
        <w:t xml:space="preserve">depicts the </w:t>
      </w:r>
      <w:r w:rsidR="000766B8">
        <w:rPr>
          <w:rFonts w:ascii="Times New Roman" w:eastAsia="맑은 고딕" w:hAnsi="Times New Roman" w:cs="Times New Roman"/>
        </w:rPr>
        <w:t>corrected</w:t>
      </w:r>
      <w:r w:rsidR="002F0BF2">
        <w:rPr>
          <w:rFonts w:ascii="Times New Roman" w:eastAsia="맑은 고딕" w:hAnsi="Times New Roman" w:cs="Times New Roman"/>
        </w:rPr>
        <w:t xml:space="preserve"> </w:t>
      </w:r>
      <w:r w:rsidR="000766B8" w:rsidRPr="002F0BF2">
        <w:rPr>
          <w:rFonts w:ascii="Symbol" w:eastAsia="맑은 고딕" w:hAnsi="Symbol" w:cs="Times New Roman"/>
        </w:rPr>
        <w:t></w:t>
      </w:r>
      <w:r w:rsidR="000766B8" w:rsidRPr="002F0BF2">
        <w:rPr>
          <w:rFonts w:ascii="Times New Roman" w:eastAsia="맑은 고딕" w:hAnsi="Times New Roman" w:cs="Times New Roman"/>
          <w:vertAlign w:val="superscript"/>
        </w:rPr>
        <w:t>202</w:t>
      </w:r>
      <w:r w:rsidR="000766B8">
        <w:rPr>
          <w:rFonts w:ascii="Times New Roman" w:eastAsia="맑은 고딕" w:hAnsi="Times New Roman" w:cs="Times New Roman"/>
        </w:rPr>
        <w:t xml:space="preserve">Hg, reflecting the prey item </w:t>
      </w:r>
      <w:r w:rsidR="002F0BF2">
        <w:rPr>
          <w:rFonts w:ascii="Times New Roman" w:eastAsia="맑은 고딕" w:hAnsi="Times New Roman" w:cs="Times New Roman"/>
        </w:rPr>
        <w:t>of ringed seals and polar bear from Bering Strait and Chukchi Sea.</w:t>
      </w:r>
    </w:p>
    <w:p w14:paraId="02FE9B09" w14:textId="1FCADD91" w:rsidR="006671B4" w:rsidRDefault="006671B4" w:rsidP="006671B4">
      <w:pPr>
        <w:spacing w:after="240" w:line="480" w:lineRule="auto"/>
        <w:jc w:val="both"/>
        <w:rPr>
          <w:rFonts w:ascii="Times New Roman" w:eastAsia="맑은 고딕" w:hAnsi="Times New Roman" w:cs="Times New Roman"/>
        </w:rPr>
      </w:pPr>
    </w:p>
    <w:p w14:paraId="44A2C803" w14:textId="5B46739A" w:rsidR="0013204B" w:rsidRDefault="0013204B" w:rsidP="006671B4">
      <w:pPr>
        <w:spacing w:after="240" w:line="480" w:lineRule="auto"/>
        <w:jc w:val="both"/>
        <w:rPr>
          <w:rFonts w:ascii="Times New Roman" w:eastAsia="맑은 고딕" w:hAnsi="Times New Roman" w:cs="Times New Roman"/>
        </w:rPr>
      </w:pPr>
    </w:p>
    <w:p w14:paraId="38CDB948" w14:textId="37EC4ED1" w:rsidR="0013204B" w:rsidRDefault="0013204B" w:rsidP="006671B4">
      <w:pPr>
        <w:spacing w:after="240" w:line="480" w:lineRule="auto"/>
        <w:jc w:val="both"/>
        <w:rPr>
          <w:rFonts w:ascii="Times New Roman" w:eastAsia="맑은 고딕" w:hAnsi="Times New Roman" w:cs="Times New Roman"/>
        </w:rPr>
      </w:pPr>
    </w:p>
    <w:p w14:paraId="20EAAA76" w14:textId="77777777" w:rsidR="000766B8" w:rsidRDefault="000766B8" w:rsidP="006671B4">
      <w:pPr>
        <w:spacing w:after="240" w:line="480" w:lineRule="auto"/>
        <w:jc w:val="both"/>
        <w:rPr>
          <w:rFonts w:ascii="Times New Roman" w:eastAsia="맑은 고딕" w:hAnsi="Times New Roman" w:cs="Times New Roman"/>
        </w:rPr>
      </w:pPr>
    </w:p>
    <w:p w14:paraId="717B1A44" w14:textId="77777777" w:rsidR="000766B8" w:rsidRDefault="000766B8" w:rsidP="006671B4">
      <w:pPr>
        <w:spacing w:after="240" w:line="480" w:lineRule="auto"/>
        <w:jc w:val="both"/>
        <w:rPr>
          <w:rFonts w:ascii="Times New Roman" w:eastAsia="맑은 고딕" w:hAnsi="Times New Roman" w:cs="Times New Roman"/>
        </w:rPr>
      </w:pPr>
    </w:p>
    <w:p w14:paraId="71CDB312" w14:textId="77777777" w:rsidR="000766B8" w:rsidRDefault="000766B8" w:rsidP="006671B4">
      <w:pPr>
        <w:spacing w:after="240" w:line="480" w:lineRule="auto"/>
        <w:jc w:val="both"/>
        <w:rPr>
          <w:rFonts w:ascii="Times New Roman" w:eastAsia="맑은 고딕" w:hAnsi="Times New Roman" w:cs="Times New Roman"/>
        </w:rPr>
      </w:pPr>
    </w:p>
    <w:p w14:paraId="5A46BE69" w14:textId="77777777" w:rsidR="003F340F" w:rsidRDefault="003F340F" w:rsidP="006671B4">
      <w:pPr>
        <w:spacing w:after="240" w:line="480" w:lineRule="auto"/>
        <w:jc w:val="both"/>
        <w:rPr>
          <w:rFonts w:ascii="Times New Roman" w:eastAsia="맑은 고딕" w:hAnsi="Times New Roman" w:cs="Times New Roman"/>
        </w:rPr>
      </w:pPr>
    </w:p>
    <w:p w14:paraId="734FD097" w14:textId="77777777" w:rsidR="006671B4" w:rsidRPr="00AC4691" w:rsidRDefault="006671B4" w:rsidP="006671B4">
      <w:pPr>
        <w:spacing w:after="240" w:line="480" w:lineRule="auto"/>
        <w:jc w:val="both"/>
        <w:rPr>
          <w:rFonts w:ascii="Times New Roman" w:hAnsi="Times New Roman" w:cs="Times New Roman"/>
          <w:b/>
          <w:bCs/>
        </w:rPr>
      </w:pPr>
      <w:r w:rsidRPr="00AC4691">
        <w:rPr>
          <w:rFonts w:ascii="Times New Roman" w:hAnsi="Times New Roman" w:cs="Times New Roman" w:hint="eastAsia"/>
          <w:b/>
          <w:bCs/>
        </w:rPr>
        <w:lastRenderedPageBreak/>
        <w:t>S</w:t>
      </w:r>
      <w:r w:rsidRPr="00AC4691">
        <w:rPr>
          <w:rFonts w:ascii="Times New Roman" w:hAnsi="Times New Roman" w:cs="Times New Roman"/>
          <w:b/>
          <w:bCs/>
        </w:rPr>
        <w:t>upplementary Tables</w:t>
      </w:r>
    </w:p>
    <w:p w14:paraId="58022CA3" w14:textId="18D188F1" w:rsidR="006671B4" w:rsidRDefault="006671B4" w:rsidP="006671B4">
      <w:pPr>
        <w:spacing w:after="240" w:line="480" w:lineRule="auto"/>
        <w:jc w:val="both"/>
        <w:rPr>
          <w:rFonts w:ascii="Times New Roman" w:hAnsi="Times New Roman" w:cs="Times New Roman"/>
          <w:bCs/>
        </w:rPr>
      </w:pPr>
      <w:r w:rsidRPr="00AC4691">
        <w:rPr>
          <w:rFonts w:ascii="Times New Roman" w:hAnsi="Times New Roman" w:cs="Times New Roman"/>
          <w:b/>
          <w:bCs/>
        </w:rPr>
        <w:t>Supplementary Table 1</w:t>
      </w:r>
      <w:r>
        <w:rPr>
          <w:rFonts w:ascii="Times New Roman" w:hAnsi="Times New Roman" w:cs="Times New Roman"/>
          <w:b/>
          <w:bCs/>
        </w:rPr>
        <w:t>.</w:t>
      </w:r>
      <w:r w:rsidRPr="00AC4691">
        <w:rPr>
          <w:rFonts w:ascii="Times New Roman" w:hAnsi="Times New Roman" w:cs="Times New Roman"/>
          <w:b/>
          <w:bCs/>
        </w:rPr>
        <w:t xml:space="preserve"> Total mercury concentration (</w:t>
      </w:r>
      <w:proofErr w:type="spellStart"/>
      <w:r w:rsidRPr="00AC4691">
        <w:rPr>
          <w:rFonts w:ascii="Times New Roman" w:hAnsi="Times New Roman" w:cs="Times New Roman"/>
          <w:b/>
          <w:bCs/>
        </w:rPr>
        <w:t>THg</w:t>
      </w:r>
      <w:proofErr w:type="spellEnd"/>
      <w:r w:rsidRPr="00AC4691">
        <w:rPr>
          <w:rFonts w:ascii="Times New Roman" w:hAnsi="Times New Roman" w:cs="Times New Roman"/>
          <w:b/>
          <w:bCs/>
        </w:rPr>
        <w:t xml:space="preserve">) and % methylmercury </w:t>
      </w:r>
      <w:r w:rsidR="002901B1">
        <w:rPr>
          <w:rFonts w:ascii="Times New Roman" w:hAnsi="Times New Roman" w:cs="Times New Roman"/>
          <w:b/>
          <w:bCs/>
        </w:rPr>
        <w:t xml:space="preserve">content </w:t>
      </w:r>
      <w:r w:rsidRPr="00AC4691">
        <w:rPr>
          <w:rFonts w:ascii="Times New Roman" w:hAnsi="Times New Roman" w:cs="Times New Roman"/>
          <w:b/>
          <w:bCs/>
        </w:rPr>
        <w:t>in zooplankton</w:t>
      </w:r>
      <w:r>
        <w:rPr>
          <w:rFonts w:ascii="Times New Roman" w:hAnsi="Times New Roman" w:cs="Times New Roman"/>
          <w:b/>
          <w:bCs/>
        </w:rPr>
        <w:t>,</w:t>
      </w:r>
      <w:r w:rsidRPr="00AC4691">
        <w:rPr>
          <w:rFonts w:ascii="Times New Roman" w:hAnsi="Times New Roman" w:cs="Times New Roman"/>
          <w:b/>
          <w:bCs/>
        </w:rPr>
        <w:t xml:space="preserve"> fish (Arctic Cod</w:t>
      </w:r>
      <w:r w:rsidR="00961A5F">
        <w:rPr>
          <w:rFonts w:ascii="Times New Roman" w:hAnsi="Times New Roman" w:cs="Times New Roman"/>
          <w:b/>
          <w:bCs/>
        </w:rPr>
        <w:t xml:space="preserve">, </w:t>
      </w:r>
      <w:proofErr w:type="spellStart"/>
      <w:r w:rsidR="00961A5F" w:rsidRPr="0067566F">
        <w:rPr>
          <w:rFonts w:ascii="Times New Roman" w:hAnsi="Times New Roman" w:cs="Times New Roman"/>
          <w:bCs/>
          <w:i/>
        </w:rPr>
        <w:t>Boreogadus</w:t>
      </w:r>
      <w:proofErr w:type="spellEnd"/>
      <w:r w:rsidR="00961A5F" w:rsidRPr="0067566F">
        <w:rPr>
          <w:rFonts w:ascii="Times New Roman" w:hAnsi="Times New Roman" w:cs="Times New Roman"/>
          <w:bCs/>
          <w:i/>
        </w:rPr>
        <w:t xml:space="preserve"> </w:t>
      </w:r>
      <w:proofErr w:type="spellStart"/>
      <w:r w:rsidR="00961A5F" w:rsidRPr="0067566F">
        <w:rPr>
          <w:rFonts w:ascii="Times New Roman" w:hAnsi="Times New Roman" w:cs="Times New Roman"/>
          <w:bCs/>
          <w:i/>
        </w:rPr>
        <w:t>saida</w:t>
      </w:r>
      <w:proofErr w:type="spellEnd"/>
      <w:r w:rsidRPr="00AC4691">
        <w:rPr>
          <w:rFonts w:ascii="Times New Roman" w:hAnsi="Times New Roman" w:cs="Times New Roman"/>
          <w:b/>
          <w:bCs/>
        </w:rPr>
        <w:t>)</w:t>
      </w:r>
      <w:r>
        <w:rPr>
          <w:rFonts w:ascii="Times New Roman" w:hAnsi="Times New Roman" w:cs="Times New Roman"/>
          <w:b/>
          <w:bCs/>
        </w:rPr>
        <w:t xml:space="preserve"> and other </w:t>
      </w:r>
      <w:r w:rsidR="002901B1">
        <w:rPr>
          <w:rFonts w:ascii="Times New Roman" w:hAnsi="Times New Roman" w:cs="Times New Roman"/>
          <w:b/>
          <w:bCs/>
        </w:rPr>
        <w:t xml:space="preserve">environmental </w:t>
      </w:r>
      <w:r>
        <w:rPr>
          <w:rFonts w:ascii="Times New Roman" w:hAnsi="Times New Roman" w:cs="Times New Roman"/>
          <w:b/>
          <w:bCs/>
        </w:rPr>
        <w:t>matrices</w:t>
      </w:r>
      <w:r w:rsidRPr="00AC4691">
        <w:rPr>
          <w:rFonts w:ascii="Times New Roman" w:hAnsi="Times New Roman" w:cs="Times New Roman"/>
          <w:b/>
          <w:bCs/>
        </w:rPr>
        <w:t>.</w:t>
      </w:r>
      <w:r>
        <w:rPr>
          <w:rFonts w:ascii="Times New Roman" w:hAnsi="Times New Roman" w:cs="Times New Roman"/>
          <w:bCs/>
        </w:rPr>
        <w:t xml:space="preserve"> L indicates &gt;5 mm size, M for 1-5 mm size, S for 0.2-1 mm size fraction. All zooplankton were sampled from </w:t>
      </w:r>
      <w:r w:rsidR="002901B1">
        <w:rPr>
          <w:rFonts w:ascii="Times New Roman" w:hAnsi="Times New Roman" w:cs="Times New Roman"/>
          <w:bCs/>
        </w:rPr>
        <w:t xml:space="preserve">the </w:t>
      </w:r>
      <w:r>
        <w:rPr>
          <w:rFonts w:ascii="Times New Roman" w:hAnsi="Times New Roman" w:cs="Times New Roman"/>
          <w:bCs/>
        </w:rPr>
        <w:t>surface to the listed depth. Table is attached to the excel file ‘Supplementary Table 1’.</w:t>
      </w:r>
    </w:p>
    <w:p w14:paraId="667745C0" w14:textId="77777777" w:rsidR="006671B4" w:rsidRDefault="006671B4" w:rsidP="006671B4">
      <w:pPr>
        <w:spacing w:after="240" w:line="480" w:lineRule="auto"/>
        <w:jc w:val="both"/>
        <w:rPr>
          <w:rFonts w:ascii="Times New Roman" w:hAnsi="Times New Roman" w:cs="Times New Roman"/>
          <w:bCs/>
        </w:rPr>
      </w:pPr>
    </w:p>
    <w:p w14:paraId="57A8D56C" w14:textId="77AAFDD7" w:rsidR="00B03292" w:rsidRPr="002901B1" w:rsidRDefault="006671B4" w:rsidP="006671B4">
      <w:pPr>
        <w:spacing w:after="240" w:line="480" w:lineRule="auto"/>
        <w:jc w:val="both"/>
        <w:rPr>
          <w:rFonts w:ascii="Times New Roman" w:hAnsi="Times New Roman" w:cs="Times New Roman"/>
          <w:bCs/>
        </w:rPr>
      </w:pPr>
      <w:r w:rsidRPr="00AC4691">
        <w:rPr>
          <w:rFonts w:ascii="Times New Roman" w:hAnsi="Times New Roman" w:cs="Times New Roman" w:hint="eastAsia"/>
          <w:b/>
          <w:bCs/>
        </w:rPr>
        <w:t>S</w:t>
      </w:r>
      <w:r w:rsidRPr="00AC4691">
        <w:rPr>
          <w:rFonts w:ascii="Times New Roman" w:hAnsi="Times New Roman" w:cs="Times New Roman"/>
          <w:b/>
          <w:bCs/>
        </w:rPr>
        <w:t xml:space="preserve">upplementary Table 2. </w:t>
      </w:r>
      <w:r w:rsidR="00246407">
        <w:rPr>
          <w:rFonts w:ascii="Times New Roman" w:hAnsi="Times New Roman" w:cs="Times New Roman"/>
          <w:b/>
          <w:bCs/>
        </w:rPr>
        <w:t xml:space="preserve">Endmembers </w:t>
      </w:r>
      <w:r w:rsidR="002901B1">
        <w:rPr>
          <w:rFonts w:ascii="Times New Roman" w:hAnsi="Times New Roman" w:cs="Times New Roman"/>
          <w:b/>
          <w:bCs/>
        </w:rPr>
        <w:t>used to calculate</w:t>
      </w:r>
      <w:r w:rsidR="00246407">
        <w:rPr>
          <w:rFonts w:ascii="Times New Roman" w:hAnsi="Times New Roman" w:cs="Times New Roman"/>
          <w:b/>
          <w:bCs/>
        </w:rPr>
        <w:t xml:space="preserve"> </w:t>
      </w:r>
      <w:r w:rsidR="002901B1">
        <w:rPr>
          <w:rFonts w:ascii="Times New Roman" w:hAnsi="Times New Roman" w:cs="Times New Roman"/>
          <w:b/>
          <w:bCs/>
        </w:rPr>
        <w:t xml:space="preserve">% </w:t>
      </w:r>
      <w:r w:rsidR="00246407">
        <w:rPr>
          <w:rFonts w:ascii="Times New Roman" w:hAnsi="Times New Roman" w:cs="Times New Roman"/>
          <w:b/>
          <w:bCs/>
        </w:rPr>
        <w:t>c</w:t>
      </w:r>
      <w:r w:rsidRPr="00AC4691">
        <w:rPr>
          <w:rFonts w:ascii="Times New Roman" w:hAnsi="Times New Roman" w:cs="Times New Roman"/>
          <w:b/>
          <w:bCs/>
        </w:rPr>
        <w:t xml:space="preserve">ontributions of each </w:t>
      </w:r>
      <w:r w:rsidR="002901B1">
        <w:rPr>
          <w:rFonts w:ascii="Times New Roman" w:hAnsi="Times New Roman" w:cs="Times New Roman"/>
          <w:b/>
          <w:bCs/>
        </w:rPr>
        <w:t xml:space="preserve">Hg </w:t>
      </w:r>
      <w:r w:rsidRPr="00AC4691">
        <w:rPr>
          <w:rFonts w:ascii="Times New Roman" w:hAnsi="Times New Roman" w:cs="Times New Roman"/>
          <w:b/>
          <w:bCs/>
        </w:rPr>
        <w:t xml:space="preserve">source </w:t>
      </w:r>
      <w:r w:rsidR="002901B1">
        <w:rPr>
          <w:rFonts w:ascii="Times New Roman" w:hAnsi="Times New Roman" w:cs="Times New Roman"/>
          <w:b/>
          <w:bCs/>
        </w:rPr>
        <w:t>to the</w:t>
      </w:r>
      <w:r w:rsidR="00246407">
        <w:rPr>
          <w:rFonts w:ascii="Times New Roman" w:hAnsi="Times New Roman" w:cs="Times New Roman"/>
          <w:b/>
          <w:bCs/>
        </w:rPr>
        <w:t xml:space="preserve"> Arctic Ocean </w:t>
      </w:r>
      <w:r w:rsidR="002901B1">
        <w:rPr>
          <w:rFonts w:ascii="Times New Roman" w:hAnsi="Times New Roman" w:cs="Times New Roman"/>
          <w:b/>
          <w:bCs/>
        </w:rPr>
        <w:t>zooplankton</w:t>
      </w:r>
      <w:r w:rsidRPr="00AC4691">
        <w:rPr>
          <w:rFonts w:ascii="Times New Roman" w:hAnsi="Times New Roman" w:cs="Times New Roman"/>
          <w:b/>
          <w:bCs/>
        </w:rPr>
        <w:t>.</w:t>
      </w:r>
      <w:r>
        <w:rPr>
          <w:rFonts w:ascii="Times New Roman" w:hAnsi="Times New Roman" w:cs="Times New Roman"/>
          <w:bCs/>
        </w:rPr>
        <w:t xml:space="preserve"> </w:t>
      </w:r>
      <w:r w:rsidR="006A14B3">
        <w:rPr>
          <w:rFonts w:ascii="Times New Roman" w:hAnsi="Times New Roman" w:cs="Times New Roman"/>
          <w:bCs/>
        </w:rPr>
        <w:t xml:space="preserve">Particulate Bounded Mercury </w:t>
      </w:r>
      <w:r>
        <w:rPr>
          <w:rFonts w:ascii="Times New Roman" w:hAnsi="Times New Roman" w:cs="Times New Roman"/>
          <w:bCs/>
        </w:rPr>
        <w:t>(</w:t>
      </w:r>
      <w:r w:rsidR="006A14B3">
        <w:rPr>
          <w:rFonts w:ascii="Times New Roman" w:hAnsi="Times New Roman" w:cs="Times New Roman"/>
          <w:bCs/>
        </w:rPr>
        <w:t>PB</w:t>
      </w:r>
      <w:r>
        <w:rPr>
          <w:rFonts w:ascii="Times New Roman" w:hAnsi="Times New Roman" w:cs="Times New Roman"/>
          <w:bCs/>
        </w:rPr>
        <w:t>M)</w:t>
      </w:r>
      <w:r w:rsidR="006A14B3">
        <w:rPr>
          <w:rFonts w:ascii="Times New Roman" w:hAnsi="Times New Roman" w:cs="Times New Roman"/>
          <w:bCs/>
        </w:rPr>
        <w:t xml:space="preserve"> </w:t>
      </w:r>
      <w:r w:rsidR="002901B1">
        <w:rPr>
          <w:rFonts w:ascii="Times New Roman" w:hAnsi="Times New Roman" w:cs="Times New Roman"/>
          <w:bCs/>
        </w:rPr>
        <w:t xml:space="preserve">is </w:t>
      </w:r>
      <w:r w:rsidR="006A14B3">
        <w:rPr>
          <w:rFonts w:ascii="Times New Roman" w:hAnsi="Times New Roman" w:cs="Times New Roman"/>
          <w:bCs/>
        </w:rPr>
        <w:t xml:space="preserve">calculated from </w:t>
      </w:r>
      <w:r w:rsidR="002901B1">
        <w:rPr>
          <w:rFonts w:ascii="Times New Roman" w:hAnsi="Times New Roman" w:cs="Times New Roman"/>
          <w:bCs/>
        </w:rPr>
        <w:t xml:space="preserve">our </w:t>
      </w:r>
      <w:r w:rsidR="006A14B3">
        <w:rPr>
          <w:rFonts w:ascii="Times New Roman" w:hAnsi="Times New Roman" w:cs="Times New Roman"/>
          <w:bCs/>
        </w:rPr>
        <w:t xml:space="preserve">measured TGM and </w:t>
      </w:r>
      <w:r w:rsidR="002901B1" w:rsidRPr="002901B1">
        <w:rPr>
          <w:rFonts w:ascii="Symbol" w:hAnsi="Symbol" w:cs="Times New Roman"/>
          <w:bCs/>
        </w:rPr>
        <w:t></w:t>
      </w:r>
      <w:r w:rsidR="002901B1" w:rsidRPr="002901B1">
        <w:rPr>
          <w:rFonts w:ascii="Times New Roman" w:hAnsi="Times New Roman" w:cs="Times New Roman"/>
          <w:bCs/>
          <w:vertAlign w:val="superscript"/>
        </w:rPr>
        <w:t>202</w:t>
      </w:r>
      <w:r w:rsidR="002901B1">
        <w:rPr>
          <w:rFonts w:ascii="Times New Roman" w:hAnsi="Times New Roman" w:cs="Times New Roman"/>
          <w:bCs/>
        </w:rPr>
        <w:t xml:space="preserve">Hg and </w:t>
      </w:r>
      <w:r w:rsidR="002901B1" w:rsidRPr="002901B1">
        <w:rPr>
          <w:rFonts w:ascii="Symbol" w:hAnsi="Symbol" w:cs="Times New Roman"/>
          <w:bCs/>
        </w:rPr>
        <w:t></w:t>
      </w:r>
      <w:r w:rsidR="002901B1" w:rsidRPr="002901B1">
        <w:rPr>
          <w:rFonts w:ascii="Times New Roman" w:hAnsi="Times New Roman" w:cs="Times New Roman"/>
          <w:bCs/>
          <w:vertAlign w:val="superscript"/>
        </w:rPr>
        <w:t>199</w:t>
      </w:r>
      <w:r w:rsidR="002901B1">
        <w:rPr>
          <w:rFonts w:ascii="Times New Roman" w:hAnsi="Times New Roman" w:cs="Times New Roman"/>
          <w:bCs/>
        </w:rPr>
        <w:t xml:space="preserve">Hg difference estimated between TGM and PBM by </w:t>
      </w:r>
      <w:r w:rsidR="006A14B3">
        <w:rPr>
          <w:rFonts w:ascii="Times New Roman" w:hAnsi="Times New Roman" w:cs="Times New Roman"/>
          <w:bCs/>
        </w:rPr>
        <w:t>Zheng et al. 2021</w:t>
      </w:r>
      <w:r w:rsidR="006A14B3">
        <w:rPr>
          <w:rFonts w:ascii="Times New Roman" w:hAnsi="Times New Roman" w:cs="Times New Roman"/>
          <w:bCs/>
        </w:rPr>
        <w:fldChar w:fldCharType="begin"/>
      </w:r>
      <w:r w:rsidR="00F17129">
        <w:rPr>
          <w:rFonts w:ascii="Times New Roman" w:hAnsi="Times New Roman" w:cs="Times New Roman"/>
          <w:bCs/>
        </w:rPr>
        <w:instrText xml:space="preserve"> ADDIN ZOTERO_ITEM CSL_CITATION {"citationID":"1CQToy9G","properties":{"formattedCitation":"\\super 5\\nosupersub{}","plainCitation":"5","noteIndex":0},"citationItems":[{"id":382,"uris":["http://zotero.org/users/11934870/items/679XST79"],"itemData":{"id":382,"type":"article-journal","abstract":"The Arctic plays a critical role in the global Hg cycle as both a sink of Hg and, in response to rapid global warming, an emerging source of Hg due to release from permafrost and glaciers. Human activities have led to significant mercury (Hg) contamination in the Arctic over many decades, potentially impacting the health of Arctic ecosystems and indigenous people. Thus, it is crucial to understand the sources and transformations of Hg in the Arctic in order to predict how Hg behaves as emissions and the global climate change. Here we examine Hg stable isotopes in atmospheric particulate Hg (PHg), gaseous elemental Hg (GEM) and surface snow in the high Arctic (Alert, Canada) during polar spring from 2011 to 2015, in order to trace the sources of atmospheric Hg and its fate in Arctic surface environment. Isotope signatures of GEM (δ202Hg = 0.67 ± 0.24‰, Δ199Hg = − 0.23 ± 0.04‰, Δ200Hg = − 0.06 ± 0.04‰, 2SD) are similar to the average Northern Hemisphere background, suggesting that GEM in the high Arctic atmosphere is well mixed with those from lower latitudes. Surprisingly, the isotope composition of PHg has negative Δ199Hg, which is similar to GEM but distinct from the positive Δ199Hg typically observed for oxidized Hg species elsewhere. Furthermore, Hg in surface snow shows more negative MIF than PHg, indicating post-depositional loss of Hg via photoreduction. We suggest that PHg is primarily sourced from in situ oxidation of GEM and subsequent scavenging by particles, and thus inherited the isotope composition of GEM when the oxidation is near-complete. The photoreduction re-emission of Hg from snow is strongly affected by Hg speciation, but the overall extent of re-emission (20 ± 31%) is lower than previous estimations for other locations, suggesting potentially a greater loading of Hg to Arctic ecosystem via snowmelt.","container-title":"Applied Geochemistry","DOI":"10.1016/j.apgeochem.2021.105002","ISSN":"08832927","journalAbbreviation":"Applied Geochemistry","language":"en","page":"105002","source":"DOI.org (Crossref)","title":"Mercury stable isotopes reveal the sources and transformations of atmospheric Hg in the high Arctic","volume":"131","author":[{"family":"Zheng","given":"Wang"},{"family":"Chandan","given":"Priyanka"},{"family":"Steffen","given":"Alexandra"},{"family":"Stupple","given":"Geoff"},{"family":"De Vera","given":"Joan"},{"family":"Mitchell","given":"Carl P.J."},{"family":"Wania","given":"Frank"},{"family":"Bergquist","given":"Bridget A."}],"issued":{"date-parts":[["2021",8]]}}}],"schema":"https://github.com/citation-style-language/schema/raw/master/csl-citation.json"} </w:instrText>
      </w:r>
      <w:r w:rsidR="006A14B3">
        <w:rPr>
          <w:rFonts w:ascii="Times New Roman" w:hAnsi="Times New Roman" w:cs="Times New Roman"/>
          <w:bCs/>
        </w:rPr>
        <w:fldChar w:fldCharType="separate"/>
      </w:r>
      <w:r w:rsidR="00F17129" w:rsidRPr="00F17129">
        <w:rPr>
          <w:rFonts w:ascii="Times New Roman" w:hAnsi="Times New Roman" w:cs="Times New Roman"/>
          <w:vertAlign w:val="superscript"/>
        </w:rPr>
        <w:t>5</w:t>
      </w:r>
      <w:r w:rsidR="006A14B3">
        <w:rPr>
          <w:rFonts w:ascii="Times New Roman" w:hAnsi="Times New Roman" w:cs="Times New Roman"/>
          <w:bCs/>
        </w:rPr>
        <w:fldChar w:fldCharType="end"/>
      </w:r>
      <w:r w:rsidR="002901B1">
        <w:rPr>
          <w:rFonts w:ascii="Times New Roman" w:hAnsi="Times New Roman" w:cs="Times New Roman"/>
          <w:bCs/>
        </w:rPr>
        <w:t>. R</w:t>
      </w:r>
      <w:r>
        <w:rPr>
          <w:rFonts w:ascii="Times New Roman" w:hAnsi="Times New Roman" w:cs="Times New Roman"/>
          <w:bCs/>
        </w:rPr>
        <w:t xml:space="preserve">iver </w:t>
      </w:r>
      <w:r w:rsidR="006A14B3">
        <w:rPr>
          <w:rFonts w:ascii="Times New Roman" w:hAnsi="Times New Roman" w:cs="Times New Roman"/>
          <w:bCs/>
        </w:rPr>
        <w:t>particulate</w:t>
      </w:r>
      <w:r>
        <w:rPr>
          <w:rFonts w:ascii="Times New Roman" w:hAnsi="Times New Roman" w:cs="Times New Roman"/>
          <w:bCs/>
        </w:rPr>
        <w:t xml:space="preserve"> Hg (river </w:t>
      </w:r>
      <w:proofErr w:type="spellStart"/>
      <w:r w:rsidR="006A14B3">
        <w:rPr>
          <w:rFonts w:ascii="Times New Roman" w:hAnsi="Times New Roman" w:cs="Times New Roman"/>
          <w:bCs/>
        </w:rPr>
        <w:t>p</w:t>
      </w:r>
      <w:r>
        <w:rPr>
          <w:rFonts w:ascii="Times New Roman" w:hAnsi="Times New Roman" w:cs="Times New Roman"/>
          <w:bCs/>
        </w:rPr>
        <w:t>Hg</w:t>
      </w:r>
      <w:proofErr w:type="spellEnd"/>
      <w:r>
        <w:rPr>
          <w:rFonts w:ascii="Times New Roman" w:hAnsi="Times New Roman" w:cs="Times New Roman"/>
          <w:bCs/>
        </w:rPr>
        <w:t>)</w:t>
      </w:r>
      <w:r w:rsidR="006A14B3">
        <w:rPr>
          <w:rFonts w:ascii="Times New Roman" w:hAnsi="Times New Roman" w:cs="Times New Roman"/>
          <w:bCs/>
        </w:rPr>
        <w:t xml:space="preserve"> </w:t>
      </w:r>
      <w:r w:rsidR="002901B1">
        <w:rPr>
          <w:rFonts w:ascii="Times New Roman" w:hAnsi="Times New Roman" w:cs="Times New Roman"/>
          <w:bCs/>
        </w:rPr>
        <w:t xml:space="preserve">are </w:t>
      </w:r>
      <w:r w:rsidR="006A14B3">
        <w:rPr>
          <w:rFonts w:ascii="Times New Roman" w:hAnsi="Times New Roman" w:cs="Times New Roman"/>
          <w:bCs/>
        </w:rPr>
        <w:t xml:space="preserve">from </w:t>
      </w:r>
      <w:r w:rsidR="002901B1">
        <w:rPr>
          <w:rFonts w:ascii="Times New Roman" w:hAnsi="Times New Roman" w:cs="Times New Roman"/>
          <w:bCs/>
        </w:rPr>
        <w:t xml:space="preserve">the Mackenzie River measured by </w:t>
      </w:r>
      <w:r w:rsidR="006A14B3">
        <w:rPr>
          <w:rFonts w:ascii="Times New Roman" w:hAnsi="Times New Roman" w:cs="Times New Roman"/>
          <w:bCs/>
        </w:rPr>
        <w:t>Campeau et al. 2022</w:t>
      </w:r>
      <w:r w:rsidR="00246407">
        <w:rPr>
          <w:rFonts w:ascii="Times New Roman" w:hAnsi="Times New Roman" w:cs="Times New Roman"/>
          <w:bCs/>
        </w:rPr>
        <w:fldChar w:fldCharType="begin"/>
      </w:r>
      <w:r w:rsidR="00F17129">
        <w:rPr>
          <w:rFonts w:ascii="Times New Roman" w:hAnsi="Times New Roman" w:cs="Times New Roman"/>
          <w:bCs/>
        </w:rPr>
        <w:instrText xml:space="preserve"> ADDIN ZOTERO_ITEM CSL_CITATION {"citationID":"gh1chLWI","properties":{"formattedCitation":"\\super 6\\nosupersub{}","plainCitation":"6","noteIndex":0},"citationItems":[{"id":372,"uris":["http://zotero.org/users/11934870/items/B7EC9ZXP"],"itemData":{"id":372,"type":"article-journal","container-title":"Science of The Total Environment","DOI":"10.1016/j.scitotenv.2021.150808","ISSN":"00489697","journalAbbreviation":"Science of The Total Environment","language":"en","page":"150808","source":"DOI.org (Crossref)","title":"Sources of riverine mercury across the Mackenzie River Basin; inferences from a combined Hg C isotopes and optical properties approach","volume":"806","author":[{"family":"Campeau","given":"Audrey"},{"family":"Eklöf","given":"Karin"},{"family":"Soerensen","given":"Anne L."},{"family":"Åkerblom","given":"Staffan"},{"family":"Yuan","given":"Shengliu"},{"family":"Hintelmann","given":"Holger"},{"family":"Bieroza","given":"Magdalena"},{"family":"Köhler","given":"Stephan"},{"family":"Zdanowicz","given":"Christian"}],"issued":{"date-parts":[["2022",2]]}}}],"schema":"https://github.com/citation-style-language/schema/raw/master/csl-citation.json"} </w:instrText>
      </w:r>
      <w:r w:rsidR="00246407">
        <w:rPr>
          <w:rFonts w:ascii="Times New Roman" w:hAnsi="Times New Roman" w:cs="Times New Roman"/>
          <w:bCs/>
        </w:rPr>
        <w:fldChar w:fldCharType="separate"/>
      </w:r>
      <w:r w:rsidR="00F17129" w:rsidRPr="00F17129">
        <w:rPr>
          <w:rFonts w:ascii="Times New Roman" w:hAnsi="Times New Roman" w:cs="Times New Roman"/>
          <w:vertAlign w:val="superscript"/>
        </w:rPr>
        <w:t>6</w:t>
      </w:r>
      <w:r w:rsidR="00246407">
        <w:rPr>
          <w:rFonts w:ascii="Times New Roman" w:hAnsi="Times New Roman" w:cs="Times New Roman"/>
          <w:bCs/>
        </w:rPr>
        <w:fldChar w:fldCharType="end"/>
      </w:r>
      <w:r w:rsidR="002901B1">
        <w:rPr>
          <w:rFonts w:ascii="Times New Roman" w:hAnsi="Times New Roman" w:cs="Times New Roman"/>
          <w:bCs/>
        </w:rPr>
        <w:t>. W</w:t>
      </w:r>
      <w:r w:rsidR="006A14B3">
        <w:rPr>
          <w:rFonts w:ascii="Times New Roman" w:hAnsi="Times New Roman" w:cs="Times New Roman"/>
          <w:bCs/>
        </w:rPr>
        <w:t xml:space="preserve">et precipitation </w:t>
      </w:r>
      <w:r w:rsidR="002901B1">
        <w:rPr>
          <w:rFonts w:ascii="Times New Roman" w:hAnsi="Times New Roman" w:cs="Times New Roman"/>
          <w:bCs/>
        </w:rPr>
        <w:t>is the compiled by</w:t>
      </w:r>
      <w:r w:rsidR="006A14B3">
        <w:rPr>
          <w:rFonts w:ascii="Times New Roman" w:hAnsi="Times New Roman" w:cs="Times New Roman"/>
          <w:bCs/>
        </w:rPr>
        <w:t xml:space="preserve"> Jiskra et al. 2021</w:t>
      </w:r>
      <w:r w:rsidR="00246407">
        <w:rPr>
          <w:rFonts w:ascii="Times New Roman" w:hAnsi="Times New Roman" w:cs="Times New Roman"/>
          <w:bCs/>
        </w:rPr>
        <w:fldChar w:fldCharType="begin"/>
      </w:r>
      <w:r w:rsidR="00F17129">
        <w:rPr>
          <w:rFonts w:ascii="Times New Roman" w:hAnsi="Times New Roman" w:cs="Times New Roman"/>
          <w:bCs/>
        </w:rPr>
        <w:instrText xml:space="preserve"> ADDIN ZOTERO_ITEM CSL_CITATION {"citationID":"5w5syQ4B","properties":{"formattedCitation":"\\super 7\\nosupersub{}","plainCitation":"7","noteIndex":0},"citationItems":[{"id":1101,"uris":["http://zotero.org/users/11934870/items/NCJSS9PN"],"itemData":{"id":1101,"type":"article-journal","container-title":"Nature","DOI":"10.1038/s41586-021-03859-8","ISSN":"0028-0836, 1476-4687","issue":"7878","journalAbbreviation":"Nature","language":"en","page":"678-682","source":"DOI.org (Crossref)","title":"Mercury stable isotopes constrain atmospheric sources to the ocean","volume":"597","author":[{"family":"Jiskra","given":"Martin"},{"family":"Heimbürger-Boavida","given":"Lars-Eric"},{"family":"Desgranges","given":"Marie-Maëlle"},{"family":"Petrova","given":"Mariia V."},{"family":"Dufour","given":"Aurélie"},{"family":"Ferreira-Araujo","given":"Beatriz"},{"family":"Masbou","given":"Jérémy"},{"family":"Chmeleff","given":"Jérôme"},{"family":"Thyssen","given":"Melilotus"},{"family":"Point","given":"David"},{"family":"Sonke","given":"Jeroen E."}],"issued":{"date-parts":[["2021",9,30]]}}}],"schema":"https://github.com/citation-style-language/schema/raw/master/csl-citation.json"} </w:instrText>
      </w:r>
      <w:r w:rsidR="00246407">
        <w:rPr>
          <w:rFonts w:ascii="Times New Roman" w:hAnsi="Times New Roman" w:cs="Times New Roman"/>
          <w:bCs/>
        </w:rPr>
        <w:fldChar w:fldCharType="separate"/>
      </w:r>
      <w:r w:rsidR="00F17129" w:rsidRPr="00F17129">
        <w:rPr>
          <w:rFonts w:ascii="Times New Roman" w:hAnsi="Times New Roman" w:cs="Times New Roman"/>
          <w:vertAlign w:val="superscript"/>
        </w:rPr>
        <w:t>7</w:t>
      </w:r>
      <w:r w:rsidR="00246407">
        <w:rPr>
          <w:rFonts w:ascii="Times New Roman" w:hAnsi="Times New Roman" w:cs="Times New Roman"/>
          <w:bCs/>
        </w:rPr>
        <w:fldChar w:fldCharType="end"/>
      </w:r>
      <w:r w:rsidR="0067566F">
        <w:rPr>
          <w:rFonts w:ascii="Times New Roman" w:hAnsi="Times New Roman" w:cs="Times New Roman"/>
          <w:bCs/>
        </w:rPr>
        <w:t xml:space="preserve">. </w:t>
      </w:r>
      <w:r w:rsidR="002339AE">
        <w:rPr>
          <w:rFonts w:ascii="Times New Roman" w:hAnsi="Times New Roman" w:cs="Times New Roman"/>
          <w:bCs/>
        </w:rPr>
        <w:t xml:space="preserve">The reported </w:t>
      </w:r>
      <w:r w:rsidR="002901B1">
        <w:rPr>
          <w:rFonts w:ascii="Times New Roman" w:hAnsi="Times New Roman" w:cs="Times New Roman"/>
          <w:bCs/>
        </w:rPr>
        <w:t>Hg isotope ratios represent</w:t>
      </w:r>
      <w:r w:rsidR="002339AE">
        <w:rPr>
          <w:rFonts w:ascii="Times New Roman" w:hAnsi="Times New Roman" w:cs="Times New Roman"/>
          <w:bCs/>
        </w:rPr>
        <w:t xml:space="preserve"> mean and 1S.D. for PBM and river </w:t>
      </w:r>
      <w:proofErr w:type="spellStart"/>
      <w:r w:rsidR="002339AE">
        <w:rPr>
          <w:rFonts w:ascii="Times New Roman" w:hAnsi="Times New Roman" w:cs="Times New Roman"/>
          <w:bCs/>
        </w:rPr>
        <w:t>pHg</w:t>
      </w:r>
      <w:proofErr w:type="spellEnd"/>
      <w:r w:rsidR="002901B1">
        <w:rPr>
          <w:rFonts w:ascii="Times New Roman" w:hAnsi="Times New Roman" w:cs="Times New Roman"/>
          <w:bCs/>
        </w:rPr>
        <w:t xml:space="preserve">, </w:t>
      </w:r>
      <w:r w:rsidR="002339AE">
        <w:rPr>
          <w:rFonts w:ascii="Times New Roman" w:hAnsi="Times New Roman" w:cs="Times New Roman"/>
          <w:bCs/>
        </w:rPr>
        <w:t xml:space="preserve">and median </w:t>
      </w:r>
      <w:r w:rsidR="002339AE" w:rsidRPr="002901B1">
        <w:rPr>
          <w:rFonts w:ascii="Times New Roman" w:hAnsi="Times New Roman" w:cs="Times New Roman"/>
          <w:bCs/>
        </w:rPr>
        <w:t>and quartile for wet precipitation.</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2196"/>
        <w:gridCol w:w="2196"/>
        <w:gridCol w:w="2196"/>
      </w:tblGrid>
      <w:tr w:rsidR="005D2342" w:rsidRPr="002901B1" w14:paraId="735E6A9D" w14:textId="77777777" w:rsidTr="00B03292">
        <w:trPr>
          <w:cnfStyle w:val="100000000000" w:firstRow="1" w:lastRow="0" w:firstColumn="0" w:lastColumn="0" w:oddVBand="0" w:evenVBand="0" w:oddHBand="0" w:evenHBand="0" w:firstRowFirstColumn="0" w:firstRowLastColumn="0" w:lastRowFirstColumn="0" w:lastRowLastColumn="0"/>
          <w:trHeight w:hRule="exact" w:val="639"/>
        </w:trPr>
        <w:tc>
          <w:tcPr>
            <w:cnfStyle w:val="001000000000" w:firstRow="0" w:lastRow="0" w:firstColumn="1" w:lastColumn="0" w:oddVBand="0" w:evenVBand="0" w:oddHBand="0" w:evenHBand="0" w:firstRowFirstColumn="0" w:firstRowLastColumn="0" w:lastRowFirstColumn="0" w:lastRowLastColumn="0"/>
            <w:tcW w:w="2196" w:type="dxa"/>
            <w:tcBorders>
              <w:bottom w:val="single" w:sz="4" w:space="0" w:color="auto"/>
            </w:tcBorders>
            <w:vAlign w:val="center"/>
          </w:tcPr>
          <w:p w14:paraId="6E55A6B0" w14:textId="77777777" w:rsidR="005D2342" w:rsidRDefault="005D2342" w:rsidP="00B03292">
            <w:pPr>
              <w:spacing w:after="240" w:line="480" w:lineRule="auto"/>
              <w:jc w:val="center"/>
              <w:rPr>
                <w:rFonts w:ascii="Times New Roman" w:hAnsi="Times New Roman" w:cs="Times New Roman"/>
              </w:rPr>
            </w:pPr>
          </w:p>
          <w:p w14:paraId="6124FA52" w14:textId="77777777" w:rsidR="002901B1" w:rsidRPr="002901B1" w:rsidRDefault="002901B1" w:rsidP="00B03292">
            <w:pPr>
              <w:spacing w:after="240" w:line="480" w:lineRule="auto"/>
              <w:jc w:val="center"/>
              <w:rPr>
                <w:rFonts w:ascii="Times New Roman" w:hAnsi="Times New Roman" w:cs="Times New Roman"/>
                <w:b w:val="0"/>
                <w:bCs w:val="0"/>
              </w:rPr>
            </w:pPr>
          </w:p>
        </w:tc>
        <w:tc>
          <w:tcPr>
            <w:tcW w:w="2196" w:type="dxa"/>
            <w:tcBorders>
              <w:bottom w:val="single" w:sz="4" w:space="0" w:color="auto"/>
            </w:tcBorders>
            <w:vAlign w:val="center"/>
          </w:tcPr>
          <w:p w14:paraId="27C5FB09" w14:textId="77777777" w:rsidR="005D2342" w:rsidRDefault="005D2342" w:rsidP="00B03292">
            <w:pPr>
              <w:spacing w:after="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2901B1">
              <w:rPr>
                <w:rFonts w:ascii="Times New Roman" w:hAnsi="Times New Roman" w:cs="Times New Roman"/>
                <w:b w:val="0"/>
              </w:rPr>
              <w:sym w:font="Symbol" w:char="F064"/>
            </w:r>
            <w:r w:rsidRPr="002901B1">
              <w:rPr>
                <w:rFonts w:ascii="Times New Roman" w:hAnsi="Times New Roman" w:cs="Times New Roman"/>
                <w:b w:val="0"/>
                <w:vertAlign w:val="superscript"/>
              </w:rPr>
              <w:t>202</w:t>
            </w:r>
            <w:r w:rsidRPr="002901B1">
              <w:rPr>
                <w:rFonts w:ascii="Times New Roman" w:hAnsi="Times New Roman" w:cs="Times New Roman"/>
                <w:b w:val="0"/>
              </w:rPr>
              <w:t>Hg (</w:t>
            </w:r>
            <w:r w:rsidR="00246407" w:rsidRPr="002901B1">
              <w:rPr>
                <w:rFonts w:ascii="Times New Roman" w:eastAsia="맑은 고딕" w:hAnsi="Times New Roman" w:cs="Times New Roman"/>
                <w:b w:val="0"/>
              </w:rPr>
              <w:t>‰</w:t>
            </w:r>
            <w:r w:rsidRPr="002901B1">
              <w:rPr>
                <w:rFonts w:ascii="Times New Roman" w:hAnsi="Times New Roman" w:cs="Times New Roman"/>
                <w:b w:val="0"/>
              </w:rPr>
              <w:t>)</w:t>
            </w:r>
          </w:p>
          <w:p w14:paraId="71687F1A" w14:textId="77777777" w:rsidR="002901B1" w:rsidRDefault="002901B1" w:rsidP="00B03292">
            <w:pPr>
              <w:spacing w:after="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p>
          <w:p w14:paraId="62A41087" w14:textId="056DD3B3" w:rsidR="002901B1" w:rsidRPr="002901B1" w:rsidRDefault="002901B1" w:rsidP="00B03292">
            <w:pPr>
              <w:spacing w:after="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
        </w:tc>
        <w:tc>
          <w:tcPr>
            <w:tcW w:w="2196" w:type="dxa"/>
            <w:tcBorders>
              <w:bottom w:val="single" w:sz="4" w:space="0" w:color="auto"/>
            </w:tcBorders>
            <w:vAlign w:val="center"/>
          </w:tcPr>
          <w:p w14:paraId="6A7E5AAD" w14:textId="77777777" w:rsidR="005D2342" w:rsidRDefault="005D2342" w:rsidP="00B03292">
            <w:pPr>
              <w:spacing w:after="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2901B1">
              <w:rPr>
                <w:rFonts w:ascii="Times New Roman" w:hAnsi="Times New Roman" w:cs="Times New Roman"/>
                <w:b w:val="0"/>
              </w:rPr>
              <w:sym w:font="Symbol" w:char="F044"/>
            </w:r>
            <w:r w:rsidRPr="002901B1">
              <w:rPr>
                <w:rFonts w:ascii="Times New Roman" w:hAnsi="Times New Roman" w:cs="Times New Roman"/>
                <w:b w:val="0"/>
                <w:vertAlign w:val="superscript"/>
              </w:rPr>
              <w:t>200</w:t>
            </w:r>
            <w:r w:rsidRPr="002901B1">
              <w:rPr>
                <w:rFonts w:ascii="Times New Roman" w:hAnsi="Times New Roman" w:cs="Times New Roman"/>
                <w:b w:val="0"/>
              </w:rPr>
              <w:t>Hg</w:t>
            </w:r>
            <w:r w:rsidR="00246407" w:rsidRPr="002901B1">
              <w:rPr>
                <w:rFonts w:ascii="Times New Roman" w:hAnsi="Times New Roman" w:cs="Times New Roman"/>
                <w:b w:val="0"/>
              </w:rPr>
              <w:t xml:space="preserve"> (</w:t>
            </w:r>
            <w:r w:rsidR="00246407" w:rsidRPr="002901B1">
              <w:rPr>
                <w:rFonts w:ascii="Times New Roman" w:eastAsia="맑은 고딕" w:hAnsi="Times New Roman" w:cs="Times New Roman"/>
                <w:b w:val="0"/>
              </w:rPr>
              <w:t>‰</w:t>
            </w:r>
            <w:r w:rsidR="00246407" w:rsidRPr="002901B1">
              <w:rPr>
                <w:rFonts w:ascii="Times New Roman" w:hAnsi="Times New Roman" w:cs="Times New Roman"/>
                <w:b w:val="0"/>
              </w:rPr>
              <w:t>)</w:t>
            </w:r>
          </w:p>
          <w:p w14:paraId="4B1AE4BB" w14:textId="11CD6431" w:rsidR="002901B1" w:rsidRPr="002901B1" w:rsidRDefault="002901B1" w:rsidP="00B03292">
            <w:pPr>
              <w:spacing w:after="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
        </w:tc>
        <w:tc>
          <w:tcPr>
            <w:tcW w:w="2196" w:type="dxa"/>
            <w:tcBorders>
              <w:bottom w:val="single" w:sz="4" w:space="0" w:color="auto"/>
            </w:tcBorders>
            <w:vAlign w:val="center"/>
          </w:tcPr>
          <w:p w14:paraId="58528883" w14:textId="77777777" w:rsidR="005D2342" w:rsidRDefault="005D2342" w:rsidP="00B03292">
            <w:pPr>
              <w:spacing w:after="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2901B1">
              <w:rPr>
                <w:rFonts w:ascii="Times New Roman" w:hAnsi="Times New Roman" w:cs="Times New Roman"/>
                <w:b w:val="0"/>
              </w:rPr>
              <w:sym w:font="Symbol" w:char="F044"/>
            </w:r>
            <w:r w:rsidRPr="002901B1">
              <w:rPr>
                <w:rFonts w:ascii="Times New Roman" w:hAnsi="Times New Roman" w:cs="Times New Roman"/>
                <w:b w:val="0"/>
                <w:vertAlign w:val="superscript"/>
              </w:rPr>
              <w:t>199</w:t>
            </w:r>
            <w:r w:rsidRPr="002901B1">
              <w:rPr>
                <w:rFonts w:ascii="Times New Roman" w:hAnsi="Times New Roman" w:cs="Times New Roman"/>
                <w:b w:val="0"/>
              </w:rPr>
              <w:t>Hg</w:t>
            </w:r>
            <w:r w:rsidR="00246407" w:rsidRPr="002901B1">
              <w:rPr>
                <w:rFonts w:ascii="Times New Roman" w:hAnsi="Times New Roman" w:cs="Times New Roman"/>
                <w:b w:val="0"/>
              </w:rPr>
              <w:t xml:space="preserve"> (</w:t>
            </w:r>
            <w:r w:rsidR="00246407" w:rsidRPr="002901B1">
              <w:rPr>
                <w:rFonts w:ascii="Times New Roman" w:eastAsia="맑은 고딕" w:hAnsi="Times New Roman" w:cs="Times New Roman"/>
                <w:b w:val="0"/>
              </w:rPr>
              <w:t>‰</w:t>
            </w:r>
            <w:r w:rsidR="00246407" w:rsidRPr="002901B1">
              <w:rPr>
                <w:rFonts w:ascii="Times New Roman" w:hAnsi="Times New Roman" w:cs="Times New Roman"/>
                <w:b w:val="0"/>
              </w:rPr>
              <w:t>)</w:t>
            </w:r>
          </w:p>
          <w:p w14:paraId="61C5C408" w14:textId="067861DC" w:rsidR="002901B1" w:rsidRPr="002901B1" w:rsidRDefault="002901B1" w:rsidP="00B03292">
            <w:pPr>
              <w:spacing w:after="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p>
        </w:tc>
      </w:tr>
      <w:tr w:rsidR="005D2342" w:rsidRPr="002901B1" w14:paraId="49614B1D" w14:textId="77777777" w:rsidTr="00B03292">
        <w:trPr>
          <w:trHeight w:hRule="exact" w:val="563"/>
        </w:trPr>
        <w:tc>
          <w:tcPr>
            <w:cnfStyle w:val="001000000000" w:firstRow="0" w:lastRow="0" w:firstColumn="1" w:lastColumn="0" w:oddVBand="0" w:evenVBand="0" w:oddHBand="0" w:evenHBand="0" w:firstRowFirstColumn="0" w:firstRowLastColumn="0" w:lastRowFirstColumn="0" w:lastRowLastColumn="0"/>
            <w:tcW w:w="2196" w:type="dxa"/>
            <w:tcBorders>
              <w:top w:val="single" w:sz="4" w:space="0" w:color="auto"/>
            </w:tcBorders>
            <w:vAlign w:val="center"/>
          </w:tcPr>
          <w:p w14:paraId="082D0C2A" w14:textId="1F716E18" w:rsidR="005D2342" w:rsidRPr="002901B1" w:rsidRDefault="005D2342" w:rsidP="00B03292">
            <w:pPr>
              <w:spacing w:after="240" w:line="480" w:lineRule="auto"/>
              <w:jc w:val="center"/>
              <w:rPr>
                <w:rFonts w:ascii="Times New Roman" w:hAnsi="Times New Roman" w:cs="Times New Roman"/>
                <w:b w:val="0"/>
                <w:bCs w:val="0"/>
              </w:rPr>
            </w:pPr>
            <w:r w:rsidRPr="002901B1">
              <w:rPr>
                <w:rFonts w:ascii="Times New Roman" w:hAnsi="Times New Roman" w:cs="Times New Roman"/>
                <w:b w:val="0"/>
                <w:bCs w:val="0"/>
              </w:rPr>
              <w:t>PBM</w:t>
            </w:r>
          </w:p>
        </w:tc>
        <w:tc>
          <w:tcPr>
            <w:tcW w:w="2196" w:type="dxa"/>
            <w:tcBorders>
              <w:top w:val="single" w:sz="4" w:space="0" w:color="auto"/>
            </w:tcBorders>
            <w:vAlign w:val="center"/>
          </w:tcPr>
          <w:p w14:paraId="433855F0" w14:textId="4815B3EF" w:rsidR="005D2342" w:rsidRPr="002901B1" w:rsidRDefault="005D2342" w:rsidP="00B03292">
            <w:pPr>
              <w:spacing w:after="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eastAsia="맑은 고딕" w:hAnsi="Times New Roman" w:cs="Times New Roman"/>
                <w:color w:val="000000"/>
              </w:rPr>
              <w:t>0.04</w:t>
            </w:r>
            <w:r w:rsidR="00246407" w:rsidRPr="002901B1">
              <w:rPr>
                <w:rFonts w:ascii="Times New Roman" w:eastAsia="맑은 고딕" w:hAnsi="Times New Roman" w:cs="Times New Roman"/>
                <w:bCs/>
              </w:rPr>
              <w:t>±0.13</w:t>
            </w:r>
          </w:p>
        </w:tc>
        <w:tc>
          <w:tcPr>
            <w:tcW w:w="2196" w:type="dxa"/>
            <w:tcBorders>
              <w:top w:val="single" w:sz="4" w:space="0" w:color="auto"/>
            </w:tcBorders>
            <w:vAlign w:val="center"/>
          </w:tcPr>
          <w:p w14:paraId="6345B83E" w14:textId="55E46849" w:rsidR="005D2342" w:rsidRPr="002901B1" w:rsidRDefault="005D2342" w:rsidP="00B03292">
            <w:pPr>
              <w:spacing w:after="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eastAsia="맑은 고딕" w:hAnsi="Times New Roman" w:cs="Times New Roman"/>
                <w:color w:val="000000"/>
              </w:rPr>
              <w:t>-0.04</w:t>
            </w:r>
            <w:r w:rsidR="00246407" w:rsidRPr="002901B1">
              <w:rPr>
                <w:rFonts w:ascii="Times New Roman" w:eastAsia="맑은 고딕" w:hAnsi="Times New Roman" w:cs="Times New Roman"/>
                <w:bCs/>
              </w:rPr>
              <w:t>±0.00</w:t>
            </w:r>
          </w:p>
        </w:tc>
        <w:tc>
          <w:tcPr>
            <w:tcW w:w="2196" w:type="dxa"/>
            <w:tcBorders>
              <w:top w:val="single" w:sz="4" w:space="0" w:color="auto"/>
            </w:tcBorders>
            <w:vAlign w:val="center"/>
          </w:tcPr>
          <w:p w14:paraId="04BA1D7C" w14:textId="38711868" w:rsidR="005D2342" w:rsidRPr="002901B1" w:rsidRDefault="005D2342" w:rsidP="00B03292">
            <w:pPr>
              <w:spacing w:after="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eastAsia="맑은 고딕" w:hAnsi="Times New Roman" w:cs="Times New Roman"/>
                <w:color w:val="000000"/>
              </w:rPr>
              <w:t>-0.53</w:t>
            </w:r>
            <w:r w:rsidR="00246407" w:rsidRPr="002901B1">
              <w:rPr>
                <w:rFonts w:ascii="Times New Roman" w:eastAsia="맑은 고딕" w:hAnsi="Times New Roman" w:cs="Times New Roman"/>
                <w:bCs/>
              </w:rPr>
              <w:t>±0.13</w:t>
            </w:r>
          </w:p>
        </w:tc>
      </w:tr>
      <w:tr w:rsidR="005D2342" w:rsidRPr="002901B1" w14:paraId="11ADD783" w14:textId="77777777" w:rsidTr="00C21859">
        <w:trPr>
          <w:trHeight w:hRule="exact" w:val="585"/>
        </w:trPr>
        <w:tc>
          <w:tcPr>
            <w:cnfStyle w:val="001000000000" w:firstRow="0" w:lastRow="0" w:firstColumn="1" w:lastColumn="0" w:oddVBand="0" w:evenVBand="0" w:oddHBand="0" w:evenHBand="0" w:firstRowFirstColumn="0" w:firstRowLastColumn="0" w:lastRowFirstColumn="0" w:lastRowLastColumn="0"/>
            <w:tcW w:w="2196" w:type="dxa"/>
            <w:vAlign w:val="center"/>
          </w:tcPr>
          <w:p w14:paraId="348B7A97" w14:textId="3AA19C95" w:rsidR="005D2342" w:rsidRPr="002901B1" w:rsidRDefault="005D2342" w:rsidP="00B03292">
            <w:pPr>
              <w:spacing w:after="240" w:line="480" w:lineRule="auto"/>
              <w:jc w:val="center"/>
              <w:rPr>
                <w:rFonts w:ascii="Times New Roman" w:hAnsi="Times New Roman" w:cs="Times New Roman"/>
                <w:b w:val="0"/>
                <w:bCs w:val="0"/>
              </w:rPr>
            </w:pPr>
            <w:r w:rsidRPr="002901B1">
              <w:rPr>
                <w:rFonts w:ascii="Times New Roman" w:hAnsi="Times New Roman" w:cs="Times New Roman"/>
                <w:b w:val="0"/>
                <w:bCs w:val="0"/>
              </w:rPr>
              <w:t xml:space="preserve">River </w:t>
            </w:r>
            <w:proofErr w:type="spellStart"/>
            <w:r w:rsidRPr="002901B1">
              <w:rPr>
                <w:rFonts w:ascii="Times New Roman" w:hAnsi="Times New Roman" w:cs="Times New Roman"/>
                <w:b w:val="0"/>
                <w:bCs w:val="0"/>
              </w:rPr>
              <w:t>pHg</w:t>
            </w:r>
            <w:proofErr w:type="spellEnd"/>
          </w:p>
        </w:tc>
        <w:tc>
          <w:tcPr>
            <w:tcW w:w="2196" w:type="dxa"/>
            <w:vAlign w:val="center"/>
          </w:tcPr>
          <w:p w14:paraId="65EAD1A3" w14:textId="3529EA6F" w:rsidR="005D2342" w:rsidRPr="002901B1" w:rsidRDefault="005D2342" w:rsidP="00B03292">
            <w:pPr>
              <w:spacing w:after="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eastAsia="맑은 고딕" w:hAnsi="Times New Roman" w:cs="Times New Roman"/>
                <w:color w:val="000000"/>
              </w:rPr>
              <w:t>-1.</w:t>
            </w:r>
            <w:r w:rsidR="00182F30" w:rsidRPr="002901B1">
              <w:rPr>
                <w:rFonts w:ascii="Times New Roman" w:eastAsia="맑은 고딕" w:hAnsi="Times New Roman" w:cs="Times New Roman"/>
                <w:color w:val="000000"/>
              </w:rPr>
              <w:t>46</w:t>
            </w:r>
            <w:r w:rsidR="00246407" w:rsidRPr="002901B1">
              <w:rPr>
                <w:rFonts w:ascii="Times New Roman" w:eastAsia="맑은 고딕" w:hAnsi="Times New Roman" w:cs="Times New Roman"/>
                <w:bCs/>
              </w:rPr>
              <w:t>±0.</w:t>
            </w:r>
            <w:r w:rsidR="00182F30" w:rsidRPr="002901B1">
              <w:rPr>
                <w:rFonts w:ascii="Times New Roman" w:eastAsia="맑은 고딕" w:hAnsi="Times New Roman" w:cs="Times New Roman"/>
                <w:bCs/>
              </w:rPr>
              <w:t>42</w:t>
            </w:r>
          </w:p>
        </w:tc>
        <w:tc>
          <w:tcPr>
            <w:tcW w:w="2196" w:type="dxa"/>
            <w:vAlign w:val="center"/>
          </w:tcPr>
          <w:p w14:paraId="7C7951CC" w14:textId="58352670" w:rsidR="005D2342" w:rsidRPr="002901B1" w:rsidRDefault="005D2342" w:rsidP="00B03292">
            <w:pPr>
              <w:spacing w:after="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eastAsia="맑은 고딕" w:hAnsi="Times New Roman" w:cs="Times New Roman"/>
                <w:color w:val="000000"/>
              </w:rPr>
              <w:t>0.0</w:t>
            </w:r>
            <w:r w:rsidR="00182F30" w:rsidRPr="002901B1">
              <w:rPr>
                <w:rFonts w:ascii="Times New Roman" w:eastAsia="맑은 고딕" w:hAnsi="Times New Roman" w:cs="Times New Roman"/>
                <w:color w:val="000000"/>
              </w:rPr>
              <w:t>2</w:t>
            </w:r>
            <w:r w:rsidR="00246407" w:rsidRPr="002901B1">
              <w:rPr>
                <w:rFonts w:ascii="Times New Roman" w:eastAsia="맑은 고딕" w:hAnsi="Times New Roman" w:cs="Times New Roman"/>
                <w:bCs/>
              </w:rPr>
              <w:t>±0.</w:t>
            </w:r>
            <w:r w:rsidR="00182F30" w:rsidRPr="002901B1">
              <w:rPr>
                <w:rFonts w:ascii="Times New Roman" w:eastAsia="맑은 고딕" w:hAnsi="Times New Roman" w:cs="Times New Roman"/>
                <w:bCs/>
              </w:rPr>
              <w:t>07</w:t>
            </w:r>
          </w:p>
        </w:tc>
        <w:tc>
          <w:tcPr>
            <w:tcW w:w="2196" w:type="dxa"/>
            <w:vAlign w:val="center"/>
          </w:tcPr>
          <w:p w14:paraId="5543FB6A" w14:textId="3797B9B8" w:rsidR="005D2342" w:rsidRPr="002901B1" w:rsidRDefault="005D2342" w:rsidP="00B03292">
            <w:pPr>
              <w:spacing w:after="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eastAsia="맑은 고딕" w:hAnsi="Times New Roman" w:cs="Times New Roman"/>
                <w:color w:val="000000"/>
              </w:rPr>
              <w:t>-0.</w:t>
            </w:r>
            <w:r w:rsidR="00182F30" w:rsidRPr="002901B1">
              <w:rPr>
                <w:rFonts w:ascii="Times New Roman" w:eastAsia="맑은 고딕" w:hAnsi="Times New Roman" w:cs="Times New Roman"/>
                <w:color w:val="000000"/>
              </w:rPr>
              <w:t>11</w:t>
            </w:r>
            <w:r w:rsidR="00246407" w:rsidRPr="002901B1">
              <w:rPr>
                <w:rFonts w:ascii="Times New Roman" w:eastAsia="맑은 고딕" w:hAnsi="Times New Roman" w:cs="Times New Roman"/>
                <w:bCs/>
              </w:rPr>
              <w:t>±0.</w:t>
            </w:r>
            <w:r w:rsidR="00182F30" w:rsidRPr="002901B1">
              <w:rPr>
                <w:rFonts w:ascii="Times New Roman" w:eastAsia="맑은 고딕" w:hAnsi="Times New Roman" w:cs="Times New Roman"/>
                <w:bCs/>
              </w:rPr>
              <w:t>15</w:t>
            </w:r>
          </w:p>
        </w:tc>
      </w:tr>
      <w:tr w:rsidR="005D2342" w:rsidRPr="002901B1" w14:paraId="441414B2" w14:textId="77777777" w:rsidTr="00C21859">
        <w:trPr>
          <w:trHeight w:hRule="exact" w:val="284"/>
        </w:trPr>
        <w:tc>
          <w:tcPr>
            <w:cnfStyle w:val="001000000000" w:firstRow="0" w:lastRow="0" w:firstColumn="1" w:lastColumn="0" w:oddVBand="0" w:evenVBand="0" w:oddHBand="0" w:evenHBand="0" w:firstRowFirstColumn="0" w:firstRowLastColumn="0" w:lastRowFirstColumn="0" w:lastRowLastColumn="0"/>
            <w:tcW w:w="2196" w:type="dxa"/>
            <w:tcBorders>
              <w:bottom w:val="single" w:sz="4" w:space="0" w:color="auto"/>
            </w:tcBorders>
            <w:vAlign w:val="center"/>
          </w:tcPr>
          <w:p w14:paraId="55318006" w14:textId="5F32B2DE" w:rsidR="005D2342" w:rsidRPr="002901B1" w:rsidRDefault="005D2342" w:rsidP="00B03292">
            <w:pPr>
              <w:spacing w:after="240" w:line="480" w:lineRule="auto"/>
              <w:jc w:val="center"/>
              <w:rPr>
                <w:rFonts w:ascii="Times New Roman" w:hAnsi="Times New Roman" w:cs="Times New Roman"/>
                <w:b w:val="0"/>
                <w:bCs w:val="0"/>
              </w:rPr>
            </w:pPr>
            <w:r w:rsidRPr="002901B1">
              <w:rPr>
                <w:rFonts w:ascii="Times New Roman" w:hAnsi="Times New Roman" w:cs="Times New Roman"/>
                <w:b w:val="0"/>
                <w:bCs w:val="0"/>
              </w:rPr>
              <w:t>Wet precipitation</w:t>
            </w:r>
          </w:p>
        </w:tc>
        <w:tc>
          <w:tcPr>
            <w:tcW w:w="2196" w:type="dxa"/>
            <w:tcBorders>
              <w:bottom w:val="single" w:sz="4" w:space="0" w:color="auto"/>
            </w:tcBorders>
            <w:vAlign w:val="center"/>
          </w:tcPr>
          <w:p w14:paraId="6709524D" w14:textId="0FC39BEF" w:rsidR="005D2342" w:rsidRPr="002901B1" w:rsidRDefault="005D2342" w:rsidP="00B03292">
            <w:pPr>
              <w:spacing w:after="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eastAsia="맑은 고딕" w:hAnsi="Times New Roman" w:cs="Times New Roman"/>
                <w:color w:val="000000"/>
              </w:rPr>
              <w:t>-0.30</w:t>
            </w:r>
            <w:r w:rsidR="00246407" w:rsidRPr="002901B1">
              <w:rPr>
                <w:rFonts w:ascii="Times New Roman" w:eastAsia="맑은 고딕" w:hAnsi="Times New Roman" w:cs="Times New Roman"/>
                <w:bCs/>
                <w:color w:val="000000"/>
              </w:rPr>
              <w:t xml:space="preserve"> (-0.63</w:t>
            </w:r>
            <w:r w:rsidR="00B03292">
              <w:rPr>
                <w:rFonts w:ascii="Times New Roman" w:eastAsia="맑은 고딕" w:hAnsi="Times New Roman" w:cs="Times New Roman"/>
                <w:bCs/>
                <w:color w:val="000000"/>
              </w:rPr>
              <w:sym w:font="Symbol" w:char="F02D"/>
            </w:r>
            <w:r w:rsidR="00246407" w:rsidRPr="002901B1">
              <w:rPr>
                <w:rFonts w:ascii="Times New Roman" w:eastAsia="맑은 고딕" w:hAnsi="Times New Roman" w:cs="Times New Roman"/>
                <w:bCs/>
                <w:color w:val="000000"/>
              </w:rPr>
              <w:t>0.03)</w:t>
            </w:r>
          </w:p>
        </w:tc>
        <w:tc>
          <w:tcPr>
            <w:tcW w:w="2196" w:type="dxa"/>
            <w:tcBorders>
              <w:bottom w:val="single" w:sz="4" w:space="0" w:color="auto"/>
            </w:tcBorders>
            <w:vAlign w:val="center"/>
          </w:tcPr>
          <w:p w14:paraId="6BA731EE" w14:textId="43F248A7" w:rsidR="005D2342" w:rsidRPr="002901B1" w:rsidRDefault="005D2342" w:rsidP="00B03292">
            <w:pPr>
              <w:spacing w:after="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eastAsia="맑은 고딕" w:hAnsi="Times New Roman" w:cs="Times New Roman"/>
                <w:color w:val="000000"/>
              </w:rPr>
              <w:t>0.17</w:t>
            </w:r>
            <w:r w:rsidR="00246407" w:rsidRPr="002901B1">
              <w:rPr>
                <w:rFonts w:ascii="Times New Roman" w:eastAsia="맑은 고딕" w:hAnsi="Times New Roman" w:cs="Times New Roman"/>
                <w:color w:val="000000"/>
              </w:rPr>
              <w:t xml:space="preserve"> (0.11</w:t>
            </w:r>
            <w:r w:rsidR="00B03292">
              <w:rPr>
                <w:rFonts w:ascii="Times New Roman" w:eastAsia="맑은 고딕" w:hAnsi="Times New Roman" w:cs="Times New Roman"/>
                <w:bCs/>
                <w:color w:val="000000"/>
              </w:rPr>
              <w:sym w:font="Symbol" w:char="F02D"/>
            </w:r>
            <w:r w:rsidR="00246407" w:rsidRPr="002901B1">
              <w:rPr>
                <w:rFonts w:ascii="Times New Roman" w:eastAsia="맑은 고딕" w:hAnsi="Times New Roman" w:cs="Times New Roman"/>
                <w:color w:val="000000"/>
              </w:rPr>
              <w:t>0.22)</w:t>
            </w:r>
          </w:p>
        </w:tc>
        <w:tc>
          <w:tcPr>
            <w:tcW w:w="2196" w:type="dxa"/>
            <w:tcBorders>
              <w:bottom w:val="single" w:sz="4" w:space="0" w:color="auto"/>
            </w:tcBorders>
            <w:vAlign w:val="center"/>
          </w:tcPr>
          <w:p w14:paraId="08336F20" w14:textId="59C58467" w:rsidR="005D2342" w:rsidRPr="002901B1" w:rsidRDefault="005D2342" w:rsidP="00B03292">
            <w:pPr>
              <w:spacing w:after="24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eastAsia="맑은 고딕" w:hAnsi="Times New Roman" w:cs="Times New Roman"/>
                <w:color w:val="000000"/>
              </w:rPr>
              <w:t>0.40</w:t>
            </w:r>
            <w:r w:rsidR="00246407" w:rsidRPr="002901B1">
              <w:rPr>
                <w:rFonts w:ascii="Times New Roman" w:eastAsia="맑은 고딕" w:hAnsi="Times New Roman" w:cs="Times New Roman"/>
                <w:color w:val="000000"/>
              </w:rPr>
              <w:t xml:space="preserve"> (0.21</w:t>
            </w:r>
            <w:r w:rsidR="00B03292">
              <w:rPr>
                <w:rFonts w:ascii="Times New Roman" w:eastAsia="맑은 고딕" w:hAnsi="Times New Roman" w:cs="Times New Roman"/>
                <w:bCs/>
                <w:color w:val="000000"/>
              </w:rPr>
              <w:sym w:font="Symbol" w:char="F02D"/>
            </w:r>
            <w:r w:rsidR="00246407" w:rsidRPr="002901B1">
              <w:rPr>
                <w:rFonts w:ascii="Times New Roman" w:eastAsia="맑은 고딕" w:hAnsi="Times New Roman" w:cs="Times New Roman"/>
                <w:color w:val="000000"/>
              </w:rPr>
              <w:t>0.51)</w:t>
            </w:r>
          </w:p>
        </w:tc>
      </w:tr>
    </w:tbl>
    <w:p w14:paraId="483F00D5" w14:textId="036F5A7D" w:rsidR="0013204B" w:rsidRDefault="0013204B" w:rsidP="006671B4">
      <w:pPr>
        <w:spacing w:line="480" w:lineRule="auto"/>
        <w:jc w:val="both"/>
        <w:rPr>
          <w:rFonts w:ascii="Times New Roman" w:hAnsi="Times New Roman" w:cs="Times New Roman"/>
        </w:rPr>
      </w:pPr>
    </w:p>
    <w:p w14:paraId="47EC422D" w14:textId="77777777" w:rsidR="002901B1" w:rsidRDefault="002901B1" w:rsidP="006671B4">
      <w:pPr>
        <w:spacing w:line="480" w:lineRule="auto"/>
        <w:jc w:val="both"/>
        <w:rPr>
          <w:rFonts w:ascii="Times New Roman" w:hAnsi="Times New Roman" w:cs="Times New Roman"/>
        </w:rPr>
      </w:pPr>
    </w:p>
    <w:p w14:paraId="79DF6C54" w14:textId="77777777" w:rsidR="002901B1" w:rsidRDefault="002901B1" w:rsidP="006671B4">
      <w:pPr>
        <w:spacing w:line="480" w:lineRule="auto"/>
        <w:jc w:val="both"/>
        <w:rPr>
          <w:rFonts w:ascii="Times New Roman" w:hAnsi="Times New Roman" w:cs="Times New Roman"/>
        </w:rPr>
      </w:pPr>
    </w:p>
    <w:p w14:paraId="1C02E137" w14:textId="77777777" w:rsidR="002901B1" w:rsidRDefault="002901B1" w:rsidP="006671B4">
      <w:pPr>
        <w:spacing w:line="480" w:lineRule="auto"/>
        <w:jc w:val="both"/>
        <w:rPr>
          <w:rFonts w:ascii="Times New Roman" w:hAnsi="Times New Roman" w:cs="Times New Roman"/>
        </w:rPr>
      </w:pPr>
    </w:p>
    <w:p w14:paraId="684BD988" w14:textId="77777777" w:rsidR="002901B1" w:rsidRDefault="002901B1" w:rsidP="006671B4">
      <w:pPr>
        <w:spacing w:line="480" w:lineRule="auto"/>
        <w:jc w:val="both"/>
        <w:rPr>
          <w:rFonts w:ascii="Times New Roman" w:hAnsi="Times New Roman" w:cs="Times New Roman"/>
        </w:rPr>
      </w:pPr>
    </w:p>
    <w:p w14:paraId="252BCE50" w14:textId="4CE6336B" w:rsidR="006671B4" w:rsidRPr="008C7294" w:rsidRDefault="006671B4" w:rsidP="006671B4">
      <w:pPr>
        <w:spacing w:line="480" w:lineRule="auto"/>
        <w:jc w:val="both"/>
        <w:rPr>
          <w:rFonts w:ascii="Times New Roman" w:hAnsi="Times New Roman" w:cs="Times New Roman"/>
          <w:b/>
        </w:rPr>
      </w:pPr>
      <w:r w:rsidRPr="008C7294">
        <w:rPr>
          <w:rFonts w:ascii="Times New Roman" w:hAnsi="Times New Roman" w:cs="Times New Roman"/>
          <w:b/>
        </w:rPr>
        <w:lastRenderedPageBreak/>
        <w:t>Supplementary Table 3. Seawater parameters from Section C (</w:t>
      </w:r>
      <w:r w:rsidR="002901B1">
        <w:rPr>
          <w:rFonts w:ascii="Times New Roman" w:hAnsi="Times New Roman" w:cs="Times New Roman"/>
          <w:b/>
        </w:rPr>
        <w:t xml:space="preserve">the </w:t>
      </w:r>
      <w:r w:rsidRPr="008C7294">
        <w:rPr>
          <w:rFonts w:ascii="Times New Roman" w:hAnsi="Times New Roman" w:cs="Times New Roman"/>
          <w:b/>
        </w:rPr>
        <w:t>Beaufort Sea).</w:t>
      </w:r>
    </w:p>
    <w:p w14:paraId="389C174D" w14:textId="669CDB81" w:rsidR="00B03292" w:rsidRDefault="006671B4" w:rsidP="006671B4">
      <w:pPr>
        <w:spacing w:line="480" w:lineRule="auto"/>
        <w:jc w:val="both"/>
        <w:rPr>
          <w:rFonts w:ascii="Times New Roman" w:hAnsi="Times New Roman" w:cs="Times New Roman"/>
        </w:rPr>
      </w:pPr>
      <w:r>
        <w:rPr>
          <w:rFonts w:ascii="Times New Roman" w:hAnsi="Times New Roman" w:cs="Times New Roman"/>
        </w:rPr>
        <w:t xml:space="preserve">Casting depth, </w:t>
      </w:r>
      <w:r w:rsidR="00B77B33">
        <w:rPr>
          <w:rFonts w:ascii="Times New Roman" w:hAnsi="Times New Roman" w:cs="Times New Roman"/>
        </w:rPr>
        <w:t>s</w:t>
      </w:r>
      <w:r>
        <w:rPr>
          <w:rFonts w:ascii="Times New Roman" w:hAnsi="Times New Roman" w:cs="Times New Roman"/>
        </w:rPr>
        <w:t>alinity, dissolved oxygen, chlorophyll A, and temperature measured</w:t>
      </w:r>
      <w:r w:rsidR="00B77B33">
        <w:rPr>
          <w:rFonts w:ascii="Times New Roman" w:hAnsi="Times New Roman" w:cs="Times New Roman"/>
        </w:rPr>
        <w:t xml:space="preserve"> using </w:t>
      </w:r>
      <w:r w:rsidR="00892290">
        <w:rPr>
          <w:rFonts w:ascii="Times New Roman" w:hAnsi="Times New Roman" w:cs="Times New Roman"/>
        </w:rPr>
        <w:t xml:space="preserve">CTD/rosette equipped with acid-cleaned 10L </w:t>
      </w:r>
      <w:proofErr w:type="spellStart"/>
      <w:r w:rsidR="00892290">
        <w:rPr>
          <w:rFonts w:ascii="Times New Roman" w:hAnsi="Times New Roman" w:cs="Times New Roman"/>
        </w:rPr>
        <w:t>Niskin</w:t>
      </w:r>
      <w:proofErr w:type="spellEnd"/>
      <w:r w:rsidR="00892290">
        <w:rPr>
          <w:rFonts w:ascii="Times New Roman" w:hAnsi="Times New Roman" w:cs="Times New Roman"/>
        </w:rPr>
        <w:t xml:space="preserve"> bottles with SBE9plus CTD profiler </w:t>
      </w:r>
      <w:r w:rsidR="00B77B33">
        <w:rPr>
          <w:rFonts w:ascii="Times New Roman" w:hAnsi="Times New Roman" w:cs="Times New Roman"/>
        </w:rPr>
        <w:t>at</w:t>
      </w:r>
      <w:r>
        <w:rPr>
          <w:rFonts w:ascii="Times New Roman" w:hAnsi="Times New Roman" w:cs="Times New Roman"/>
        </w:rPr>
        <w:t xml:space="preserve"> Section C </w:t>
      </w:r>
      <w:r w:rsidR="00B77B33">
        <w:rPr>
          <w:rFonts w:ascii="Times New Roman" w:hAnsi="Times New Roman" w:cs="Times New Roman"/>
        </w:rPr>
        <w:t>(</w:t>
      </w:r>
      <w:r>
        <w:rPr>
          <w:rFonts w:ascii="Times New Roman" w:hAnsi="Times New Roman" w:cs="Times New Roman"/>
        </w:rPr>
        <w:t>C.01-C.04</w:t>
      </w:r>
      <w:r w:rsidR="00B77B33">
        <w:rPr>
          <w:rFonts w:ascii="Times New Roman" w:hAnsi="Times New Roman" w:cs="Times New Roman"/>
        </w:rPr>
        <w:t xml:space="preserve">, </w:t>
      </w:r>
      <w:r>
        <w:rPr>
          <w:rFonts w:ascii="Times New Roman" w:hAnsi="Times New Roman" w:cs="Times New Roman"/>
        </w:rPr>
        <w:t>C.07</w:t>
      </w:r>
      <w:r w:rsidR="00B77B33">
        <w:rPr>
          <w:rFonts w:ascii="Times New Roman" w:hAnsi="Times New Roman" w:cs="Times New Roman"/>
        </w:rPr>
        <w:t>)</w:t>
      </w:r>
      <w:r>
        <w:rPr>
          <w:rFonts w:ascii="Times New Roman" w:hAnsi="Times New Roman" w:cs="Times New Roman"/>
        </w:rPr>
        <w:t>.</w:t>
      </w:r>
    </w:p>
    <w:p w14:paraId="7616D2DD" w14:textId="77777777" w:rsidR="00B03292" w:rsidRPr="008C7294" w:rsidRDefault="00B03292" w:rsidP="006671B4">
      <w:pPr>
        <w:spacing w:line="480" w:lineRule="auto"/>
        <w:jc w:val="both"/>
        <w:rPr>
          <w:rFonts w:ascii="Times New Roman" w:hAnsi="Times New Roman" w:cs="Times New Roman"/>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559"/>
        <w:gridCol w:w="1418"/>
        <w:gridCol w:w="1417"/>
        <w:gridCol w:w="1843"/>
        <w:gridCol w:w="1867"/>
      </w:tblGrid>
      <w:tr w:rsidR="006671B4" w:rsidRPr="002901B1" w14:paraId="1C23FCC6" w14:textId="77777777" w:rsidTr="00B03292">
        <w:trPr>
          <w:cnfStyle w:val="100000000000" w:firstRow="1" w:lastRow="0" w:firstColumn="0" w:lastColumn="0" w:oddVBand="0" w:evenVBand="0" w:oddHBand="0" w:evenHBand="0" w:firstRowFirstColumn="0" w:firstRowLastColumn="0" w:lastRowFirstColumn="0" w:lastRowLastColumn="0"/>
          <w:trHeight w:hRule="exact" w:val="1066"/>
        </w:trPr>
        <w:tc>
          <w:tcPr>
            <w:cnfStyle w:val="001000000000" w:firstRow="0" w:lastRow="0" w:firstColumn="1" w:lastColumn="0" w:oddVBand="0" w:evenVBand="0" w:oddHBand="0" w:evenHBand="0" w:firstRowFirstColumn="0" w:firstRowLastColumn="0" w:lastRowFirstColumn="0" w:lastRowLastColumn="0"/>
            <w:tcW w:w="846" w:type="dxa"/>
            <w:tcBorders>
              <w:bottom w:val="single" w:sz="4" w:space="0" w:color="auto"/>
            </w:tcBorders>
            <w:vAlign w:val="center"/>
          </w:tcPr>
          <w:p w14:paraId="5643E756" w14:textId="77777777" w:rsidR="006671B4" w:rsidRPr="002901B1" w:rsidRDefault="006671B4" w:rsidP="00B03292">
            <w:pPr>
              <w:spacing w:line="480" w:lineRule="auto"/>
              <w:jc w:val="center"/>
              <w:rPr>
                <w:rFonts w:ascii="Times New Roman" w:hAnsi="Times New Roman" w:cs="Times New Roman"/>
                <w:b w:val="0"/>
              </w:rPr>
            </w:pPr>
          </w:p>
        </w:tc>
        <w:tc>
          <w:tcPr>
            <w:tcW w:w="1559" w:type="dxa"/>
            <w:tcBorders>
              <w:bottom w:val="single" w:sz="4" w:space="0" w:color="auto"/>
            </w:tcBorders>
            <w:vAlign w:val="center"/>
          </w:tcPr>
          <w:p w14:paraId="787C2A87" w14:textId="5C216FDF" w:rsidR="00B03292" w:rsidRDefault="006671B4" w:rsidP="00B0329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2901B1">
              <w:rPr>
                <w:rFonts w:ascii="Times New Roman" w:hAnsi="Times New Roman" w:cs="Times New Roman"/>
                <w:b w:val="0"/>
              </w:rPr>
              <w:t>Casting</w:t>
            </w:r>
            <w:r w:rsidR="00B03292">
              <w:rPr>
                <w:rFonts w:ascii="Times New Roman" w:hAnsi="Times New Roman" w:cs="Times New Roman"/>
                <w:b w:val="0"/>
              </w:rPr>
              <w:t xml:space="preserve"> depth</w:t>
            </w:r>
          </w:p>
          <w:p w14:paraId="060EBFC3" w14:textId="4FC5F606" w:rsidR="006671B4" w:rsidRPr="002901B1" w:rsidRDefault="00B03292" w:rsidP="00B0329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b w:val="0"/>
              </w:rPr>
              <w:t>(m)</w:t>
            </w:r>
          </w:p>
        </w:tc>
        <w:tc>
          <w:tcPr>
            <w:tcW w:w="1418" w:type="dxa"/>
            <w:tcBorders>
              <w:bottom w:val="single" w:sz="4" w:space="0" w:color="auto"/>
            </w:tcBorders>
            <w:vAlign w:val="center"/>
          </w:tcPr>
          <w:p w14:paraId="7EDF566E" w14:textId="1AD6B00E" w:rsidR="006671B4" w:rsidRPr="002901B1" w:rsidRDefault="006671B4" w:rsidP="00B0329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901B1">
              <w:rPr>
                <w:rFonts w:ascii="Times New Roman" w:hAnsi="Times New Roman" w:cs="Times New Roman"/>
                <w:b w:val="0"/>
              </w:rPr>
              <w:t>Salinity</w:t>
            </w:r>
            <w:r w:rsidR="00B03292">
              <w:rPr>
                <w:rFonts w:ascii="Times New Roman" w:hAnsi="Times New Roman" w:cs="Times New Roman"/>
                <w:b w:val="0"/>
              </w:rPr>
              <w:t xml:space="preserve"> (</w:t>
            </w:r>
            <w:proofErr w:type="spellStart"/>
            <w:r w:rsidR="00B03292">
              <w:rPr>
                <w:rFonts w:ascii="Times New Roman" w:hAnsi="Times New Roman" w:cs="Times New Roman"/>
                <w:b w:val="0"/>
              </w:rPr>
              <w:t>psu</w:t>
            </w:r>
            <w:proofErr w:type="spellEnd"/>
            <w:r w:rsidR="00B03292">
              <w:rPr>
                <w:rFonts w:ascii="Times New Roman" w:hAnsi="Times New Roman" w:cs="Times New Roman"/>
                <w:b w:val="0"/>
              </w:rPr>
              <w:t>)</w:t>
            </w:r>
          </w:p>
        </w:tc>
        <w:tc>
          <w:tcPr>
            <w:tcW w:w="1417" w:type="dxa"/>
            <w:tcBorders>
              <w:bottom w:val="single" w:sz="4" w:space="0" w:color="auto"/>
            </w:tcBorders>
            <w:vAlign w:val="center"/>
          </w:tcPr>
          <w:p w14:paraId="5903BBCF" w14:textId="0CA2C44E" w:rsidR="006671B4" w:rsidRPr="002901B1" w:rsidRDefault="006671B4" w:rsidP="00B0329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901B1">
              <w:rPr>
                <w:rFonts w:ascii="Times New Roman" w:hAnsi="Times New Roman" w:cs="Times New Roman"/>
                <w:b w:val="0"/>
              </w:rPr>
              <w:t>Oxygen</w:t>
            </w:r>
            <w:r w:rsidR="00B03292">
              <w:rPr>
                <w:rFonts w:ascii="Times New Roman" w:hAnsi="Times New Roman" w:cs="Times New Roman"/>
                <w:b w:val="0"/>
              </w:rPr>
              <w:t xml:space="preserve"> (</w:t>
            </w:r>
            <w:proofErr w:type="spellStart"/>
            <w:r w:rsidR="00B03292" w:rsidRPr="00B03292">
              <w:rPr>
                <w:rFonts w:ascii="Times New Roman" w:hAnsi="Times New Roman" w:cs="Times New Roman"/>
                <w:b w:val="0"/>
                <w:bCs w:val="0"/>
              </w:rPr>
              <w:t>umol</w:t>
            </w:r>
            <w:proofErr w:type="spellEnd"/>
            <w:r w:rsidR="00B03292" w:rsidRPr="00B03292">
              <w:rPr>
                <w:rFonts w:ascii="Times New Roman" w:hAnsi="Times New Roman" w:cs="Times New Roman"/>
                <w:b w:val="0"/>
                <w:bCs w:val="0"/>
              </w:rPr>
              <w:t xml:space="preserve"> kg</w:t>
            </w:r>
            <w:r w:rsidR="00B03292" w:rsidRPr="00B03292">
              <w:rPr>
                <w:rFonts w:ascii="Times New Roman" w:hAnsi="Times New Roman" w:cs="Times New Roman"/>
                <w:b w:val="0"/>
                <w:bCs w:val="0"/>
                <w:vertAlign w:val="superscript"/>
              </w:rPr>
              <w:t>-1</w:t>
            </w:r>
            <w:r w:rsidR="00B03292" w:rsidRPr="00B03292">
              <w:rPr>
                <w:rFonts w:ascii="Times New Roman" w:hAnsi="Times New Roman" w:cs="Times New Roman"/>
                <w:b w:val="0"/>
                <w:bCs w:val="0"/>
              </w:rPr>
              <w:t>)</w:t>
            </w:r>
          </w:p>
        </w:tc>
        <w:tc>
          <w:tcPr>
            <w:tcW w:w="1843" w:type="dxa"/>
            <w:tcBorders>
              <w:bottom w:val="single" w:sz="4" w:space="0" w:color="auto"/>
            </w:tcBorders>
            <w:vAlign w:val="center"/>
          </w:tcPr>
          <w:p w14:paraId="5F51E9F6" w14:textId="09CDB60D" w:rsidR="00B03292" w:rsidRDefault="006671B4" w:rsidP="00B0329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2901B1">
              <w:rPr>
                <w:rFonts w:ascii="Times New Roman" w:hAnsi="Times New Roman" w:cs="Times New Roman"/>
                <w:b w:val="0"/>
              </w:rPr>
              <w:t>Chlorophyll A</w:t>
            </w:r>
          </w:p>
          <w:p w14:paraId="7F48EC28" w14:textId="39D2995A" w:rsidR="006671B4" w:rsidRPr="002901B1" w:rsidRDefault="00B03292" w:rsidP="00B0329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B03292">
              <w:rPr>
                <w:rFonts w:ascii="Times New Roman" w:hAnsi="Times New Roman" w:cs="Times New Roman"/>
                <w:b w:val="0"/>
              </w:rPr>
              <w:t>(mg m</w:t>
            </w:r>
            <w:r w:rsidRPr="00B03292">
              <w:rPr>
                <w:rFonts w:ascii="Times New Roman" w:hAnsi="Times New Roman" w:cs="Times New Roman"/>
                <w:b w:val="0"/>
                <w:vertAlign w:val="superscript"/>
              </w:rPr>
              <w:t>-3</w:t>
            </w:r>
            <w:r w:rsidRPr="00B03292">
              <w:rPr>
                <w:rFonts w:ascii="Times New Roman" w:hAnsi="Times New Roman" w:cs="Times New Roman"/>
                <w:b w:val="0"/>
              </w:rPr>
              <w:t>)</w:t>
            </w:r>
          </w:p>
        </w:tc>
        <w:tc>
          <w:tcPr>
            <w:tcW w:w="1867" w:type="dxa"/>
            <w:tcBorders>
              <w:bottom w:val="single" w:sz="4" w:space="0" w:color="auto"/>
            </w:tcBorders>
            <w:vAlign w:val="center"/>
          </w:tcPr>
          <w:p w14:paraId="2B98B351" w14:textId="0E3C0199" w:rsidR="006671B4" w:rsidRPr="002901B1" w:rsidRDefault="006671B4" w:rsidP="00B0329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901B1">
              <w:rPr>
                <w:rFonts w:ascii="Times New Roman" w:hAnsi="Times New Roman" w:cs="Times New Roman"/>
                <w:b w:val="0"/>
              </w:rPr>
              <w:t>Temperature</w:t>
            </w:r>
            <w:r w:rsidR="00B03292">
              <w:rPr>
                <w:rFonts w:ascii="Times New Roman" w:hAnsi="Times New Roman" w:cs="Times New Roman"/>
                <w:b w:val="0"/>
              </w:rPr>
              <w:t xml:space="preserve"> (</w:t>
            </w:r>
            <w:r w:rsidR="00B03292" w:rsidRPr="00B03292">
              <w:rPr>
                <w:rFonts w:ascii="Times New Roman" w:eastAsia="맑은 고딕" w:hAnsi="Times New Roman" w:cs="Times New Roman"/>
                <w:b w:val="0"/>
                <w:bCs w:val="0"/>
              </w:rPr>
              <w:t>℃)</w:t>
            </w:r>
          </w:p>
        </w:tc>
      </w:tr>
      <w:tr w:rsidR="00B03292" w:rsidRPr="002901B1" w14:paraId="685C6090" w14:textId="77777777" w:rsidTr="00B03292">
        <w:trPr>
          <w:trHeight w:hRule="exact" w:val="577"/>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auto"/>
            </w:tcBorders>
            <w:vAlign w:val="center"/>
          </w:tcPr>
          <w:p w14:paraId="2BA5034F" w14:textId="0392AB0C" w:rsidR="00B03292" w:rsidRPr="002901B1" w:rsidRDefault="00B03292" w:rsidP="00B03292">
            <w:pPr>
              <w:spacing w:line="480" w:lineRule="auto"/>
              <w:jc w:val="center"/>
              <w:rPr>
                <w:rFonts w:ascii="Times New Roman" w:hAnsi="Times New Roman" w:cs="Times New Roman"/>
              </w:rPr>
            </w:pPr>
            <w:r w:rsidRPr="002901B1">
              <w:rPr>
                <w:rFonts w:ascii="Times New Roman" w:hAnsi="Times New Roman" w:cs="Times New Roman"/>
                <w:b w:val="0"/>
              </w:rPr>
              <w:t>C.01</w:t>
            </w:r>
          </w:p>
        </w:tc>
        <w:tc>
          <w:tcPr>
            <w:tcW w:w="1559" w:type="dxa"/>
            <w:tcBorders>
              <w:top w:val="single" w:sz="4" w:space="0" w:color="auto"/>
            </w:tcBorders>
            <w:vAlign w:val="center"/>
          </w:tcPr>
          <w:p w14:paraId="747CBD32" w14:textId="3F792305"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5</w:t>
            </w:r>
          </w:p>
        </w:tc>
        <w:tc>
          <w:tcPr>
            <w:tcW w:w="1418" w:type="dxa"/>
            <w:tcBorders>
              <w:top w:val="single" w:sz="4" w:space="0" w:color="auto"/>
            </w:tcBorders>
            <w:vAlign w:val="center"/>
          </w:tcPr>
          <w:p w14:paraId="70731CA6" w14:textId="573B7DA2"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23.63</w:t>
            </w:r>
          </w:p>
        </w:tc>
        <w:tc>
          <w:tcPr>
            <w:tcW w:w="1417" w:type="dxa"/>
            <w:tcBorders>
              <w:top w:val="single" w:sz="4" w:space="0" w:color="auto"/>
            </w:tcBorders>
            <w:vAlign w:val="center"/>
          </w:tcPr>
          <w:p w14:paraId="0B1F0551" w14:textId="254869A6"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370.99</w:t>
            </w:r>
          </w:p>
        </w:tc>
        <w:tc>
          <w:tcPr>
            <w:tcW w:w="1843" w:type="dxa"/>
            <w:tcBorders>
              <w:top w:val="single" w:sz="4" w:space="0" w:color="auto"/>
            </w:tcBorders>
            <w:vAlign w:val="center"/>
          </w:tcPr>
          <w:p w14:paraId="401BB564" w14:textId="20F98030"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0.00</w:t>
            </w:r>
          </w:p>
        </w:tc>
        <w:tc>
          <w:tcPr>
            <w:tcW w:w="1867" w:type="dxa"/>
            <w:tcBorders>
              <w:top w:val="single" w:sz="4" w:space="0" w:color="auto"/>
            </w:tcBorders>
            <w:vAlign w:val="center"/>
          </w:tcPr>
          <w:p w14:paraId="020A8351" w14:textId="0044CD0A"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1.44</w:t>
            </w:r>
          </w:p>
        </w:tc>
      </w:tr>
      <w:tr w:rsidR="00B03292" w:rsidRPr="002901B1" w14:paraId="03AE5A32" w14:textId="77777777" w:rsidTr="00B03292">
        <w:trPr>
          <w:trHeight w:hRule="exact" w:val="565"/>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AF15F9D" w14:textId="0173E578" w:rsidR="00B03292" w:rsidRPr="002901B1" w:rsidRDefault="00B03292" w:rsidP="00B03292">
            <w:pPr>
              <w:spacing w:line="480" w:lineRule="auto"/>
              <w:jc w:val="center"/>
              <w:rPr>
                <w:rFonts w:ascii="Times New Roman" w:hAnsi="Times New Roman" w:cs="Times New Roman"/>
                <w:b w:val="0"/>
              </w:rPr>
            </w:pPr>
            <w:r w:rsidRPr="002901B1">
              <w:rPr>
                <w:rFonts w:ascii="Times New Roman" w:hAnsi="Times New Roman" w:cs="Times New Roman"/>
                <w:b w:val="0"/>
              </w:rPr>
              <w:t>C.01</w:t>
            </w:r>
          </w:p>
        </w:tc>
        <w:tc>
          <w:tcPr>
            <w:tcW w:w="1559" w:type="dxa"/>
            <w:vAlign w:val="center"/>
          </w:tcPr>
          <w:p w14:paraId="58EDD8B5" w14:textId="0F1448AF"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50</w:t>
            </w:r>
          </w:p>
        </w:tc>
        <w:tc>
          <w:tcPr>
            <w:tcW w:w="1418" w:type="dxa"/>
            <w:vAlign w:val="center"/>
          </w:tcPr>
          <w:p w14:paraId="379F8D51" w14:textId="4ACB1EFC"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31.19</w:t>
            </w:r>
          </w:p>
        </w:tc>
        <w:tc>
          <w:tcPr>
            <w:tcW w:w="1417" w:type="dxa"/>
            <w:vAlign w:val="center"/>
          </w:tcPr>
          <w:p w14:paraId="7EFD3609" w14:textId="10E8D914"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355.17</w:t>
            </w:r>
          </w:p>
        </w:tc>
        <w:tc>
          <w:tcPr>
            <w:tcW w:w="1843" w:type="dxa"/>
            <w:vAlign w:val="center"/>
          </w:tcPr>
          <w:p w14:paraId="530F00C3" w14:textId="5C727D1F"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0.47</w:t>
            </w:r>
          </w:p>
        </w:tc>
        <w:tc>
          <w:tcPr>
            <w:tcW w:w="1867" w:type="dxa"/>
            <w:vAlign w:val="center"/>
          </w:tcPr>
          <w:p w14:paraId="019D1EAC" w14:textId="6BC5D8D6"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-0.41</w:t>
            </w:r>
          </w:p>
        </w:tc>
      </w:tr>
      <w:tr w:rsidR="00B03292" w:rsidRPr="002901B1" w14:paraId="4B03D0A3" w14:textId="77777777" w:rsidTr="00B03292">
        <w:trPr>
          <w:trHeight w:hRule="exact" w:val="559"/>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2C6DBFF" w14:textId="7D3ED033" w:rsidR="00B03292" w:rsidRPr="002901B1" w:rsidRDefault="00B03292" w:rsidP="00B03292">
            <w:pPr>
              <w:spacing w:line="480" w:lineRule="auto"/>
              <w:jc w:val="center"/>
              <w:rPr>
                <w:rFonts w:ascii="Times New Roman" w:hAnsi="Times New Roman" w:cs="Times New Roman"/>
                <w:b w:val="0"/>
              </w:rPr>
            </w:pPr>
            <w:r w:rsidRPr="002901B1">
              <w:rPr>
                <w:rFonts w:ascii="Times New Roman" w:hAnsi="Times New Roman" w:cs="Times New Roman"/>
                <w:b w:val="0"/>
              </w:rPr>
              <w:t>C.02</w:t>
            </w:r>
          </w:p>
        </w:tc>
        <w:tc>
          <w:tcPr>
            <w:tcW w:w="1559" w:type="dxa"/>
            <w:vAlign w:val="center"/>
          </w:tcPr>
          <w:p w14:paraId="31F2B4F0" w14:textId="65D3B345"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5</w:t>
            </w:r>
          </w:p>
        </w:tc>
        <w:tc>
          <w:tcPr>
            <w:tcW w:w="1418" w:type="dxa"/>
            <w:vAlign w:val="center"/>
          </w:tcPr>
          <w:p w14:paraId="471439F9" w14:textId="32D4E605"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26.03</w:t>
            </w:r>
          </w:p>
        </w:tc>
        <w:tc>
          <w:tcPr>
            <w:tcW w:w="1417" w:type="dxa"/>
            <w:vAlign w:val="center"/>
          </w:tcPr>
          <w:p w14:paraId="6E00D6AD" w14:textId="20E09674"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376.26</w:t>
            </w:r>
          </w:p>
        </w:tc>
        <w:tc>
          <w:tcPr>
            <w:tcW w:w="1843" w:type="dxa"/>
            <w:vAlign w:val="center"/>
          </w:tcPr>
          <w:p w14:paraId="3138A728" w14:textId="7629DBB9"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0.10</w:t>
            </w:r>
          </w:p>
        </w:tc>
        <w:tc>
          <w:tcPr>
            <w:tcW w:w="1867" w:type="dxa"/>
            <w:vAlign w:val="center"/>
          </w:tcPr>
          <w:p w14:paraId="65716A31" w14:textId="136E9DFC"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1.61</w:t>
            </w:r>
          </w:p>
        </w:tc>
      </w:tr>
      <w:tr w:rsidR="00B03292" w:rsidRPr="002901B1" w14:paraId="10ECC2E2" w14:textId="77777777" w:rsidTr="00B03292">
        <w:trPr>
          <w:trHeight w:hRule="exact" w:val="567"/>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C67DA33" w14:textId="0B83F8B0" w:rsidR="00B03292" w:rsidRPr="002901B1" w:rsidRDefault="00B03292" w:rsidP="00B03292">
            <w:pPr>
              <w:spacing w:line="480" w:lineRule="auto"/>
              <w:jc w:val="center"/>
              <w:rPr>
                <w:rFonts w:ascii="Times New Roman" w:hAnsi="Times New Roman" w:cs="Times New Roman"/>
                <w:b w:val="0"/>
              </w:rPr>
            </w:pPr>
            <w:r w:rsidRPr="002901B1">
              <w:rPr>
                <w:rFonts w:ascii="Times New Roman" w:hAnsi="Times New Roman" w:cs="Times New Roman"/>
                <w:b w:val="0"/>
              </w:rPr>
              <w:t>C.02</w:t>
            </w:r>
          </w:p>
        </w:tc>
        <w:tc>
          <w:tcPr>
            <w:tcW w:w="1559" w:type="dxa"/>
            <w:vAlign w:val="center"/>
          </w:tcPr>
          <w:p w14:paraId="672AC053" w14:textId="4668EC95"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40</w:t>
            </w:r>
          </w:p>
        </w:tc>
        <w:tc>
          <w:tcPr>
            <w:tcW w:w="1418" w:type="dxa"/>
            <w:vAlign w:val="center"/>
          </w:tcPr>
          <w:p w14:paraId="6E211C45" w14:textId="0532DF04"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30.51</w:t>
            </w:r>
          </w:p>
        </w:tc>
        <w:tc>
          <w:tcPr>
            <w:tcW w:w="1417" w:type="dxa"/>
            <w:vAlign w:val="center"/>
          </w:tcPr>
          <w:p w14:paraId="07468765" w14:textId="6C99525D"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373.52</w:t>
            </w:r>
          </w:p>
        </w:tc>
        <w:tc>
          <w:tcPr>
            <w:tcW w:w="1843" w:type="dxa"/>
            <w:vAlign w:val="center"/>
          </w:tcPr>
          <w:p w14:paraId="37C4D8C7" w14:textId="1580E62F"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0.35</w:t>
            </w:r>
          </w:p>
        </w:tc>
        <w:tc>
          <w:tcPr>
            <w:tcW w:w="1867" w:type="dxa"/>
            <w:vAlign w:val="center"/>
          </w:tcPr>
          <w:p w14:paraId="15BD0EC8" w14:textId="051A33AF"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-1.12</w:t>
            </w:r>
          </w:p>
        </w:tc>
      </w:tr>
      <w:tr w:rsidR="00B03292" w:rsidRPr="002901B1" w14:paraId="3EE1596D" w14:textId="77777777" w:rsidTr="00B03292">
        <w:trPr>
          <w:trHeight w:hRule="exact" w:val="561"/>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5FD22BA" w14:textId="25634ADB" w:rsidR="00B03292" w:rsidRPr="002901B1" w:rsidRDefault="00B03292" w:rsidP="00B03292">
            <w:pPr>
              <w:spacing w:line="480" w:lineRule="auto"/>
              <w:jc w:val="center"/>
              <w:rPr>
                <w:rFonts w:ascii="Times New Roman" w:hAnsi="Times New Roman" w:cs="Times New Roman"/>
                <w:b w:val="0"/>
              </w:rPr>
            </w:pPr>
            <w:r w:rsidRPr="002901B1">
              <w:rPr>
                <w:rFonts w:ascii="Times New Roman" w:hAnsi="Times New Roman" w:cs="Times New Roman"/>
                <w:b w:val="0"/>
              </w:rPr>
              <w:t>C.03</w:t>
            </w:r>
          </w:p>
        </w:tc>
        <w:tc>
          <w:tcPr>
            <w:tcW w:w="1559" w:type="dxa"/>
            <w:vAlign w:val="center"/>
          </w:tcPr>
          <w:p w14:paraId="3B2A367A" w14:textId="1B17B401"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5</w:t>
            </w:r>
          </w:p>
        </w:tc>
        <w:tc>
          <w:tcPr>
            <w:tcW w:w="1418" w:type="dxa"/>
            <w:vAlign w:val="center"/>
          </w:tcPr>
          <w:p w14:paraId="5D78B84A" w14:textId="6ABBD9B0"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22.48</w:t>
            </w:r>
          </w:p>
        </w:tc>
        <w:tc>
          <w:tcPr>
            <w:tcW w:w="1417" w:type="dxa"/>
            <w:vAlign w:val="center"/>
          </w:tcPr>
          <w:p w14:paraId="7B42E424" w14:textId="2F6D3023"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331.92</w:t>
            </w:r>
          </w:p>
        </w:tc>
        <w:tc>
          <w:tcPr>
            <w:tcW w:w="1843" w:type="dxa"/>
            <w:vAlign w:val="center"/>
          </w:tcPr>
          <w:p w14:paraId="5037438C" w14:textId="486CCCE6"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0.38</w:t>
            </w:r>
          </w:p>
        </w:tc>
        <w:tc>
          <w:tcPr>
            <w:tcW w:w="1867" w:type="dxa"/>
            <w:vAlign w:val="center"/>
          </w:tcPr>
          <w:p w14:paraId="73271F1C" w14:textId="6360A41F"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4.26</w:t>
            </w:r>
          </w:p>
        </w:tc>
      </w:tr>
      <w:tr w:rsidR="00B03292" w:rsidRPr="002901B1" w14:paraId="42FE16B0" w14:textId="77777777" w:rsidTr="00B03292">
        <w:trPr>
          <w:trHeight w:hRule="exact" w:val="583"/>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63085EF" w14:textId="4A5F22E3" w:rsidR="00B03292" w:rsidRPr="002901B1" w:rsidRDefault="00B03292" w:rsidP="00B03292">
            <w:pPr>
              <w:spacing w:line="480" w:lineRule="auto"/>
              <w:jc w:val="center"/>
              <w:rPr>
                <w:rFonts w:ascii="Times New Roman" w:hAnsi="Times New Roman" w:cs="Times New Roman"/>
                <w:b w:val="0"/>
              </w:rPr>
            </w:pPr>
            <w:r w:rsidRPr="002901B1">
              <w:rPr>
                <w:rFonts w:ascii="Times New Roman" w:hAnsi="Times New Roman" w:cs="Times New Roman"/>
                <w:b w:val="0"/>
              </w:rPr>
              <w:t>C.03</w:t>
            </w:r>
          </w:p>
        </w:tc>
        <w:tc>
          <w:tcPr>
            <w:tcW w:w="1559" w:type="dxa"/>
            <w:vAlign w:val="center"/>
          </w:tcPr>
          <w:p w14:paraId="6E8F0BC5" w14:textId="6DA867F9"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40</w:t>
            </w:r>
          </w:p>
        </w:tc>
        <w:tc>
          <w:tcPr>
            <w:tcW w:w="1418" w:type="dxa"/>
            <w:vAlign w:val="center"/>
          </w:tcPr>
          <w:p w14:paraId="00C37EA1" w14:textId="38356F4D"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31.11</w:t>
            </w:r>
          </w:p>
        </w:tc>
        <w:tc>
          <w:tcPr>
            <w:tcW w:w="1417" w:type="dxa"/>
            <w:vAlign w:val="center"/>
          </w:tcPr>
          <w:p w14:paraId="66DD95EA" w14:textId="76146D14"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354.39</w:t>
            </w:r>
          </w:p>
        </w:tc>
        <w:tc>
          <w:tcPr>
            <w:tcW w:w="1843" w:type="dxa"/>
            <w:vAlign w:val="center"/>
          </w:tcPr>
          <w:p w14:paraId="5DCD3163" w14:textId="6C3711C1"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0.37</w:t>
            </w:r>
          </w:p>
        </w:tc>
        <w:tc>
          <w:tcPr>
            <w:tcW w:w="1867" w:type="dxa"/>
            <w:vAlign w:val="center"/>
          </w:tcPr>
          <w:p w14:paraId="23EC802D" w14:textId="7D2B4C5E"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-0.89</w:t>
            </w:r>
          </w:p>
        </w:tc>
      </w:tr>
      <w:tr w:rsidR="00B03292" w:rsidRPr="002901B1" w14:paraId="2D0576F5" w14:textId="77777777" w:rsidTr="00B03292">
        <w:trPr>
          <w:trHeight w:hRule="exact" w:val="563"/>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8B93DB3" w14:textId="682DFC72" w:rsidR="00B03292" w:rsidRPr="002901B1" w:rsidRDefault="00B03292" w:rsidP="00B03292">
            <w:pPr>
              <w:spacing w:line="480" w:lineRule="auto"/>
              <w:jc w:val="center"/>
              <w:rPr>
                <w:rFonts w:ascii="Times New Roman" w:hAnsi="Times New Roman" w:cs="Times New Roman"/>
                <w:b w:val="0"/>
              </w:rPr>
            </w:pPr>
            <w:r w:rsidRPr="002901B1">
              <w:rPr>
                <w:rFonts w:ascii="Times New Roman" w:hAnsi="Times New Roman" w:cs="Times New Roman"/>
                <w:b w:val="0"/>
              </w:rPr>
              <w:t>C.04</w:t>
            </w:r>
          </w:p>
        </w:tc>
        <w:tc>
          <w:tcPr>
            <w:tcW w:w="1559" w:type="dxa"/>
            <w:vAlign w:val="center"/>
          </w:tcPr>
          <w:p w14:paraId="6580B4BF" w14:textId="2F1AAA40"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5</w:t>
            </w:r>
          </w:p>
        </w:tc>
        <w:tc>
          <w:tcPr>
            <w:tcW w:w="1418" w:type="dxa"/>
            <w:vAlign w:val="center"/>
          </w:tcPr>
          <w:p w14:paraId="15A2F07C" w14:textId="48A288B3"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22.25</w:t>
            </w:r>
          </w:p>
        </w:tc>
        <w:tc>
          <w:tcPr>
            <w:tcW w:w="1417" w:type="dxa"/>
            <w:vAlign w:val="center"/>
          </w:tcPr>
          <w:p w14:paraId="26F08A82" w14:textId="5A74D6B3"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356.04</w:t>
            </w:r>
          </w:p>
        </w:tc>
        <w:tc>
          <w:tcPr>
            <w:tcW w:w="1843" w:type="dxa"/>
            <w:vAlign w:val="center"/>
          </w:tcPr>
          <w:p w14:paraId="74FE5F4F" w14:textId="4DBCD99D"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0.49</w:t>
            </w:r>
          </w:p>
        </w:tc>
        <w:tc>
          <w:tcPr>
            <w:tcW w:w="1867" w:type="dxa"/>
            <w:vAlign w:val="center"/>
          </w:tcPr>
          <w:p w14:paraId="5D9B61D8" w14:textId="3A7C9FE9"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4.06</w:t>
            </w:r>
          </w:p>
        </w:tc>
      </w:tr>
      <w:tr w:rsidR="00B03292" w:rsidRPr="002901B1" w14:paraId="7C6F0A31" w14:textId="77777777" w:rsidTr="00C21859">
        <w:trPr>
          <w:trHeight w:hRule="exact" w:val="557"/>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5B16687" w14:textId="1E384F77" w:rsidR="00B03292" w:rsidRPr="002901B1" w:rsidRDefault="00B03292" w:rsidP="00B03292">
            <w:pPr>
              <w:spacing w:line="480" w:lineRule="auto"/>
              <w:jc w:val="center"/>
              <w:rPr>
                <w:rFonts w:ascii="Times New Roman" w:hAnsi="Times New Roman" w:cs="Times New Roman"/>
                <w:b w:val="0"/>
              </w:rPr>
            </w:pPr>
            <w:r w:rsidRPr="002901B1">
              <w:rPr>
                <w:rFonts w:ascii="Times New Roman" w:hAnsi="Times New Roman" w:cs="Times New Roman"/>
                <w:b w:val="0"/>
              </w:rPr>
              <w:t>C.07</w:t>
            </w:r>
          </w:p>
        </w:tc>
        <w:tc>
          <w:tcPr>
            <w:tcW w:w="1559" w:type="dxa"/>
            <w:vAlign w:val="center"/>
          </w:tcPr>
          <w:p w14:paraId="41B7147F" w14:textId="3EF7B263"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2</w:t>
            </w:r>
          </w:p>
        </w:tc>
        <w:tc>
          <w:tcPr>
            <w:tcW w:w="1418" w:type="dxa"/>
            <w:vAlign w:val="center"/>
          </w:tcPr>
          <w:p w14:paraId="279A229B" w14:textId="2BA35652"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20.25</w:t>
            </w:r>
          </w:p>
        </w:tc>
        <w:tc>
          <w:tcPr>
            <w:tcW w:w="1417" w:type="dxa"/>
            <w:vAlign w:val="center"/>
          </w:tcPr>
          <w:p w14:paraId="5F2E5F4F" w14:textId="31F03244"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345.38</w:t>
            </w:r>
          </w:p>
        </w:tc>
        <w:tc>
          <w:tcPr>
            <w:tcW w:w="1843" w:type="dxa"/>
            <w:vAlign w:val="center"/>
          </w:tcPr>
          <w:p w14:paraId="110B5316" w14:textId="33FF66E1"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0.70</w:t>
            </w:r>
          </w:p>
        </w:tc>
        <w:tc>
          <w:tcPr>
            <w:tcW w:w="1867" w:type="dxa"/>
            <w:vAlign w:val="center"/>
          </w:tcPr>
          <w:p w14:paraId="7A7F305B" w14:textId="5F774D4D"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5.50</w:t>
            </w:r>
          </w:p>
        </w:tc>
      </w:tr>
      <w:tr w:rsidR="00B03292" w:rsidRPr="002901B1" w14:paraId="76A5766B" w14:textId="77777777" w:rsidTr="00C21859">
        <w:trPr>
          <w:trHeight w:hRule="exact" w:val="579"/>
        </w:trPr>
        <w:tc>
          <w:tcPr>
            <w:cnfStyle w:val="001000000000" w:firstRow="0" w:lastRow="0" w:firstColumn="1" w:lastColumn="0" w:oddVBand="0" w:evenVBand="0" w:oddHBand="0" w:evenHBand="0" w:firstRowFirstColumn="0" w:firstRowLastColumn="0" w:lastRowFirstColumn="0" w:lastRowLastColumn="0"/>
            <w:tcW w:w="846" w:type="dxa"/>
            <w:tcBorders>
              <w:bottom w:val="single" w:sz="4" w:space="0" w:color="auto"/>
            </w:tcBorders>
            <w:vAlign w:val="center"/>
          </w:tcPr>
          <w:p w14:paraId="4AE6F2CF" w14:textId="0D4FA876" w:rsidR="00B03292" w:rsidRPr="002901B1" w:rsidRDefault="00B03292" w:rsidP="00B03292">
            <w:pPr>
              <w:spacing w:line="480" w:lineRule="auto"/>
              <w:jc w:val="center"/>
              <w:rPr>
                <w:rFonts w:ascii="Times New Roman" w:hAnsi="Times New Roman" w:cs="Times New Roman"/>
                <w:b w:val="0"/>
              </w:rPr>
            </w:pPr>
            <w:r w:rsidRPr="002901B1">
              <w:rPr>
                <w:rFonts w:ascii="Times New Roman" w:hAnsi="Times New Roman" w:cs="Times New Roman"/>
                <w:b w:val="0"/>
              </w:rPr>
              <w:t>C.07</w:t>
            </w:r>
          </w:p>
        </w:tc>
        <w:tc>
          <w:tcPr>
            <w:tcW w:w="1559" w:type="dxa"/>
            <w:tcBorders>
              <w:bottom w:val="single" w:sz="4" w:space="0" w:color="auto"/>
            </w:tcBorders>
            <w:vAlign w:val="center"/>
          </w:tcPr>
          <w:p w14:paraId="18FDD687" w14:textId="143C6CE2"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45</w:t>
            </w:r>
          </w:p>
        </w:tc>
        <w:tc>
          <w:tcPr>
            <w:tcW w:w="1418" w:type="dxa"/>
            <w:tcBorders>
              <w:bottom w:val="single" w:sz="4" w:space="0" w:color="auto"/>
            </w:tcBorders>
            <w:vAlign w:val="center"/>
          </w:tcPr>
          <w:p w14:paraId="5D1BBF06" w14:textId="78393301"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31.40</w:t>
            </w:r>
          </w:p>
        </w:tc>
        <w:tc>
          <w:tcPr>
            <w:tcW w:w="1417" w:type="dxa"/>
            <w:tcBorders>
              <w:bottom w:val="single" w:sz="4" w:space="0" w:color="auto"/>
            </w:tcBorders>
            <w:vAlign w:val="center"/>
          </w:tcPr>
          <w:p w14:paraId="0C7C3C0C" w14:textId="0C1B0816"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291.15</w:t>
            </w:r>
          </w:p>
        </w:tc>
        <w:tc>
          <w:tcPr>
            <w:tcW w:w="1843" w:type="dxa"/>
            <w:tcBorders>
              <w:bottom w:val="single" w:sz="4" w:space="0" w:color="auto"/>
            </w:tcBorders>
            <w:vAlign w:val="center"/>
          </w:tcPr>
          <w:p w14:paraId="15185D4C" w14:textId="3DAD5AFB"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0.08</w:t>
            </w:r>
          </w:p>
        </w:tc>
        <w:tc>
          <w:tcPr>
            <w:tcW w:w="1867" w:type="dxa"/>
            <w:tcBorders>
              <w:bottom w:val="single" w:sz="4" w:space="0" w:color="auto"/>
            </w:tcBorders>
            <w:vAlign w:val="center"/>
          </w:tcPr>
          <w:p w14:paraId="62BFE448" w14:textId="0A01ECB0" w:rsidR="00B03292" w:rsidRPr="002901B1" w:rsidRDefault="00B03292" w:rsidP="00B032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01B1">
              <w:rPr>
                <w:rFonts w:ascii="Times New Roman" w:hAnsi="Times New Roman" w:cs="Times New Roman"/>
              </w:rPr>
              <w:t>-1.03</w:t>
            </w:r>
          </w:p>
        </w:tc>
      </w:tr>
    </w:tbl>
    <w:p w14:paraId="126BDF96" w14:textId="2F333526" w:rsidR="00EC165F" w:rsidRDefault="00EC165F" w:rsidP="00807C33">
      <w:pPr>
        <w:spacing w:line="480" w:lineRule="auto"/>
        <w:rPr>
          <w:rFonts w:ascii="Times New Roman" w:hAnsi="Times New Roman" w:cs="Times New Roman"/>
        </w:rPr>
      </w:pPr>
    </w:p>
    <w:p w14:paraId="5A8AC9F2" w14:textId="77777777" w:rsidR="00EC165F" w:rsidRDefault="00EC165F" w:rsidP="00807C33">
      <w:pPr>
        <w:spacing w:line="480" w:lineRule="auto"/>
        <w:rPr>
          <w:rFonts w:ascii="Times New Roman" w:hAnsi="Times New Roman" w:cs="Times New Roman"/>
        </w:rPr>
      </w:pPr>
    </w:p>
    <w:p w14:paraId="2C79178D" w14:textId="0C95BAE9" w:rsidR="00FF1B60" w:rsidRDefault="00FF1B60" w:rsidP="00807C33">
      <w:pPr>
        <w:spacing w:line="480" w:lineRule="auto"/>
        <w:rPr>
          <w:rFonts w:ascii="Times New Roman" w:hAnsi="Times New Roman" w:cs="Times New Roman"/>
        </w:rPr>
      </w:pPr>
    </w:p>
    <w:p w14:paraId="5D4F0E0C" w14:textId="77777777" w:rsidR="00807C33" w:rsidRDefault="00807C33" w:rsidP="00807C33">
      <w:pPr>
        <w:spacing w:line="480" w:lineRule="auto"/>
        <w:rPr>
          <w:rFonts w:ascii="Times New Roman" w:hAnsi="Times New Roman" w:cs="Times New Roman"/>
        </w:rPr>
      </w:pPr>
    </w:p>
    <w:p w14:paraId="398443F9" w14:textId="77777777" w:rsidR="00807C33" w:rsidRDefault="00807C33" w:rsidP="00807C33">
      <w:pPr>
        <w:spacing w:line="480" w:lineRule="auto"/>
        <w:rPr>
          <w:rFonts w:ascii="Times New Roman" w:hAnsi="Times New Roman" w:cs="Times New Roman"/>
        </w:rPr>
      </w:pPr>
    </w:p>
    <w:p w14:paraId="673039B6" w14:textId="3858CD71" w:rsidR="00FF1B60" w:rsidRDefault="00FF1B60" w:rsidP="00807C33">
      <w:pPr>
        <w:spacing w:line="480" w:lineRule="auto"/>
        <w:rPr>
          <w:rFonts w:ascii="Times New Roman" w:hAnsi="Times New Roman" w:cs="Times New Roman"/>
        </w:rPr>
      </w:pPr>
    </w:p>
    <w:p w14:paraId="3ADD5D38" w14:textId="77777777" w:rsidR="00EC165F" w:rsidRDefault="00EC165F" w:rsidP="00EC165F">
      <w:pPr>
        <w:spacing w:line="480" w:lineRule="auto"/>
        <w:rPr>
          <w:rFonts w:ascii="Times New Roman" w:hAnsi="Times New Roman" w:cs="Times New Roman"/>
        </w:rPr>
        <w:sectPr w:rsidR="00EC165F" w:rsidSect="005F68F2">
          <w:footerReference w:type="default" r:id="rId10"/>
          <w:pgSz w:w="11906" w:h="16838"/>
          <w:pgMar w:top="1701" w:right="1440" w:bottom="1440" w:left="1440" w:header="851" w:footer="992" w:gutter="0"/>
          <w:lnNumType w:countBy="1" w:restart="continuous"/>
          <w:cols w:space="425"/>
          <w:docGrid w:linePitch="360"/>
        </w:sectPr>
      </w:pPr>
    </w:p>
    <w:p w14:paraId="2B979A9B" w14:textId="7F49601C" w:rsidR="00EC165F" w:rsidRPr="00B03292" w:rsidRDefault="00EC165F" w:rsidP="00EC165F">
      <w:pPr>
        <w:spacing w:line="480" w:lineRule="auto"/>
        <w:rPr>
          <w:rFonts w:ascii="Times New Roman" w:hAnsi="Times New Roman" w:cs="Times New Roman"/>
        </w:rPr>
      </w:pPr>
      <w:r w:rsidRPr="00BC5782">
        <w:rPr>
          <w:rFonts w:ascii="Times New Roman" w:hAnsi="Times New Roman" w:cs="Times New Roman"/>
          <w:b/>
        </w:rPr>
        <w:lastRenderedPageBreak/>
        <w:t>Supplementary Table 4</w:t>
      </w:r>
      <w:r w:rsidRPr="00B03292">
        <w:rPr>
          <w:rFonts w:ascii="Times New Roman" w:hAnsi="Times New Roman" w:cs="Times New Roman"/>
        </w:rPr>
        <w:t>. Hg isotope ratios of standard reference materials from this study and other studies</w:t>
      </w:r>
      <w:r w:rsidR="00892290" w:rsidRPr="00B03292">
        <w:rPr>
          <w:rFonts w:ascii="Times New Roman" w:hAnsi="Times New Roman" w:cs="Times New Roman"/>
        </w:rPr>
        <w:t xml:space="preserve">. </w:t>
      </w:r>
      <w:r w:rsidR="006A52EA" w:rsidRPr="00B03292">
        <w:rPr>
          <w:rFonts w:ascii="Times New Roman" w:hAnsi="Times New Roman" w:cs="Times New Roman"/>
        </w:rPr>
        <w:t>(</w:t>
      </w:r>
      <w:r w:rsidR="00892290" w:rsidRPr="00B03292">
        <w:rPr>
          <w:rFonts w:ascii="Times New Roman" w:eastAsia="맑은 고딕" w:hAnsi="Times New Roman" w:cs="Times New Roman"/>
          <w:color w:val="000000"/>
        </w:rPr>
        <w:t>*: standard error</w:t>
      </w:r>
      <w:r w:rsidR="006A52EA" w:rsidRPr="00B03292">
        <w:rPr>
          <w:rFonts w:ascii="Times New Roman" w:eastAsia="맑은 고딕" w:hAnsi="Times New Roman" w:cs="Times New Roman"/>
          <w:color w:val="000000"/>
        </w:rPr>
        <w:t>)</w:t>
      </w:r>
    </w:p>
    <w:tbl>
      <w:tblPr>
        <w:tblW w:w="13080" w:type="dxa"/>
        <w:tblCellMar>
          <w:left w:w="99" w:type="dxa"/>
          <w:right w:w="99" w:type="dxa"/>
        </w:tblCellMar>
        <w:tblLook w:val="04A0" w:firstRow="1" w:lastRow="0" w:firstColumn="1" w:lastColumn="0" w:noHBand="0" w:noVBand="1"/>
      </w:tblPr>
      <w:tblGrid>
        <w:gridCol w:w="1138"/>
        <w:gridCol w:w="1064"/>
        <w:gridCol w:w="570"/>
        <w:gridCol w:w="748"/>
        <w:gridCol w:w="826"/>
        <w:gridCol w:w="772"/>
        <w:gridCol w:w="826"/>
        <w:gridCol w:w="772"/>
        <w:gridCol w:w="826"/>
        <w:gridCol w:w="772"/>
        <w:gridCol w:w="826"/>
        <w:gridCol w:w="772"/>
        <w:gridCol w:w="826"/>
        <w:gridCol w:w="2342"/>
      </w:tblGrid>
      <w:tr w:rsidR="00BB1F4F" w:rsidRPr="00B03292" w14:paraId="558053F4" w14:textId="77777777" w:rsidTr="00F079B1">
        <w:trPr>
          <w:trHeight w:hRule="exact" w:val="850"/>
        </w:trPr>
        <w:tc>
          <w:tcPr>
            <w:tcW w:w="1138" w:type="dxa"/>
            <w:tcBorders>
              <w:top w:val="nil"/>
              <w:left w:val="nil"/>
              <w:bottom w:val="single" w:sz="4" w:space="0" w:color="auto"/>
              <w:right w:val="nil"/>
            </w:tcBorders>
            <w:shd w:val="clear" w:color="auto" w:fill="auto"/>
            <w:noWrap/>
            <w:vAlign w:val="center"/>
            <w:hideMark/>
          </w:tcPr>
          <w:p w14:paraId="162D54F5" w14:textId="77777777" w:rsidR="00EC165F" w:rsidRPr="00B03292" w:rsidRDefault="00EC165F" w:rsidP="00EC165F">
            <w:pPr>
              <w:jc w:val="center"/>
              <w:rPr>
                <w:rFonts w:ascii="Times New Roman" w:eastAsia="맑은 고딕" w:hAnsi="Times New Roman" w:cs="Times New Roman"/>
                <w:b/>
                <w:bCs/>
                <w:color w:val="000000"/>
                <w:sz w:val="20"/>
                <w:szCs w:val="20"/>
              </w:rPr>
            </w:pPr>
            <w:r w:rsidRPr="00B03292">
              <w:rPr>
                <w:rFonts w:ascii="Times New Roman" w:eastAsia="맑은 고딕" w:hAnsi="Times New Roman" w:cs="Times New Roman"/>
                <w:b/>
                <w:bCs/>
                <w:color w:val="000000"/>
                <w:sz w:val="20"/>
                <w:szCs w:val="20"/>
              </w:rPr>
              <w:t>SRM</w:t>
            </w:r>
          </w:p>
        </w:tc>
        <w:tc>
          <w:tcPr>
            <w:tcW w:w="1064" w:type="dxa"/>
            <w:tcBorders>
              <w:top w:val="nil"/>
              <w:left w:val="nil"/>
              <w:bottom w:val="single" w:sz="4" w:space="0" w:color="auto"/>
              <w:right w:val="nil"/>
            </w:tcBorders>
            <w:shd w:val="clear" w:color="auto" w:fill="auto"/>
            <w:noWrap/>
            <w:vAlign w:val="center"/>
            <w:hideMark/>
          </w:tcPr>
          <w:p w14:paraId="6420F106" w14:textId="77777777" w:rsidR="00EC165F" w:rsidRPr="00B03292" w:rsidRDefault="00EC165F" w:rsidP="00EC165F">
            <w:pPr>
              <w:jc w:val="center"/>
              <w:rPr>
                <w:rFonts w:ascii="Times New Roman" w:eastAsia="맑은 고딕" w:hAnsi="Times New Roman" w:cs="Times New Roman"/>
                <w:b/>
                <w:bCs/>
                <w:color w:val="000000"/>
                <w:sz w:val="20"/>
                <w:szCs w:val="20"/>
              </w:rPr>
            </w:pPr>
            <w:r w:rsidRPr="00B03292">
              <w:rPr>
                <w:rFonts w:ascii="Times New Roman" w:eastAsia="맑은 고딕" w:hAnsi="Times New Roman" w:cs="Times New Roman"/>
                <w:b/>
                <w:bCs/>
                <w:color w:val="000000"/>
                <w:sz w:val="20"/>
                <w:szCs w:val="20"/>
              </w:rPr>
              <w:t>Sample Type</w:t>
            </w:r>
          </w:p>
        </w:tc>
        <w:tc>
          <w:tcPr>
            <w:tcW w:w="570" w:type="dxa"/>
            <w:tcBorders>
              <w:top w:val="nil"/>
              <w:left w:val="nil"/>
              <w:bottom w:val="single" w:sz="4" w:space="0" w:color="auto"/>
              <w:right w:val="nil"/>
            </w:tcBorders>
            <w:shd w:val="clear" w:color="auto" w:fill="auto"/>
            <w:noWrap/>
            <w:vAlign w:val="center"/>
            <w:hideMark/>
          </w:tcPr>
          <w:p w14:paraId="5ECB71F5" w14:textId="77777777" w:rsidR="00EC165F" w:rsidRPr="00B03292" w:rsidRDefault="00EC165F" w:rsidP="00EC165F">
            <w:pPr>
              <w:jc w:val="center"/>
              <w:rPr>
                <w:rFonts w:ascii="Times New Roman" w:eastAsia="맑은 고딕" w:hAnsi="Times New Roman" w:cs="Times New Roman"/>
                <w:b/>
                <w:bCs/>
                <w:color w:val="000000"/>
                <w:sz w:val="20"/>
                <w:szCs w:val="20"/>
              </w:rPr>
            </w:pPr>
            <w:r w:rsidRPr="00B03292">
              <w:rPr>
                <w:rFonts w:ascii="Times New Roman" w:eastAsia="맑은 고딕" w:hAnsi="Times New Roman" w:cs="Times New Roman"/>
                <w:b/>
                <w:bCs/>
                <w:color w:val="000000"/>
                <w:sz w:val="20"/>
                <w:szCs w:val="20"/>
              </w:rPr>
              <w:t>n</w:t>
            </w:r>
          </w:p>
        </w:tc>
        <w:tc>
          <w:tcPr>
            <w:tcW w:w="748" w:type="dxa"/>
            <w:tcBorders>
              <w:top w:val="nil"/>
              <w:left w:val="nil"/>
              <w:bottom w:val="single" w:sz="4" w:space="0" w:color="auto"/>
              <w:right w:val="nil"/>
            </w:tcBorders>
            <w:shd w:val="clear" w:color="auto" w:fill="auto"/>
            <w:noWrap/>
            <w:vAlign w:val="center"/>
            <w:hideMark/>
          </w:tcPr>
          <w:p w14:paraId="3DDFAABB" w14:textId="1E7229F2" w:rsidR="00EC165F" w:rsidRPr="00C21859" w:rsidRDefault="00C21859" w:rsidP="00EC165F">
            <w:pPr>
              <w:jc w:val="center"/>
              <w:rPr>
                <w:rFonts w:ascii="Times New Roman" w:eastAsia="맑은 고딕" w:hAnsi="Times New Roman" w:cs="Times New Roman"/>
                <w:b/>
                <w:bCs/>
                <w:color w:val="000000"/>
                <w:sz w:val="20"/>
                <w:szCs w:val="20"/>
              </w:rPr>
            </w:pPr>
            <w:r w:rsidRPr="00C21859">
              <w:rPr>
                <w:rFonts w:ascii="Symbol" w:hAnsi="Symbol" w:cs="Times New Roman"/>
                <w:b/>
                <w:sz w:val="20"/>
                <w:szCs w:val="20"/>
              </w:rPr>
              <w:sym w:font="Symbol" w:char="F064"/>
            </w:r>
            <w:r w:rsidRPr="00C21859">
              <w:rPr>
                <w:rFonts w:ascii="Times New Roman" w:hAnsi="Times New Roman" w:cs="Times New Roman"/>
                <w:b/>
                <w:sz w:val="20"/>
                <w:szCs w:val="20"/>
                <w:vertAlign w:val="superscript"/>
              </w:rPr>
              <w:t>202</w:t>
            </w:r>
            <w:r w:rsidRPr="00C21859">
              <w:rPr>
                <w:rFonts w:ascii="Times New Roman" w:hAnsi="Times New Roman" w:cs="Times New Roman"/>
                <w:b/>
                <w:sz w:val="20"/>
                <w:szCs w:val="20"/>
              </w:rPr>
              <w:t>Hg</w:t>
            </w:r>
          </w:p>
        </w:tc>
        <w:tc>
          <w:tcPr>
            <w:tcW w:w="826" w:type="dxa"/>
            <w:tcBorders>
              <w:top w:val="nil"/>
              <w:left w:val="nil"/>
              <w:bottom w:val="single" w:sz="4" w:space="0" w:color="auto"/>
              <w:right w:val="nil"/>
            </w:tcBorders>
            <w:shd w:val="clear" w:color="auto" w:fill="auto"/>
            <w:noWrap/>
            <w:vAlign w:val="center"/>
            <w:hideMark/>
          </w:tcPr>
          <w:p w14:paraId="48A5A2E5" w14:textId="77777777" w:rsidR="00EC165F" w:rsidRPr="00C21859" w:rsidRDefault="00EC165F" w:rsidP="00EC165F">
            <w:pPr>
              <w:jc w:val="center"/>
              <w:rPr>
                <w:rFonts w:ascii="Times New Roman" w:eastAsia="맑은 고딕" w:hAnsi="Times New Roman" w:cs="Times New Roman"/>
                <w:b/>
                <w:bCs/>
                <w:color w:val="000000"/>
                <w:sz w:val="20"/>
                <w:szCs w:val="20"/>
              </w:rPr>
            </w:pPr>
            <w:r w:rsidRPr="00C21859">
              <w:rPr>
                <w:rFonts w:ascii="Times New Roman" w:eastAsia="맑은 고딕" w:hAnsi="Times New Roman" w:cs="Times New Roman"/>
                <w:b/>
                <w:bCs/>
                <w:color w:val="000000"/>
                <w:sz w:val="20"/>
                <w:szCs w:val="20"/>
              </w:rPr>
              <w:t>2SD</w:t>
            </w:r>
          </w:p>
        </w:tc>
        <w:tc>
          <w:tcPr>
            <w:tcW w:w="772" w:type="dxa"/>
            <w:tcBorders>
              <w:top w:val="nil"/>
              <w:left w:val="nil"/>
              <w:bottom w:val="single" w:sz="4" w:space="0" w:color="auto"/>
              <w:right w:val="nil"/>
            </w:tcBorders>
            <w:shd w:val="clear" w:color="auto" w:fill="auto"/>
            <w:noWrap/>
            <w:vAlign w:val="center"/>
            <w:hideMark/>
          </w:tcPr>
          <w:p w14:paraId="156718AA" w14:textId="4927AE42" w:rsidR="00EC165F" w:rsidRPr="00C21859" w:rsidRDefault="00C21859" w:rsidP="00EC165F">
            <w:pPr>
              <w:jc w:val="center"/>
              <w:rPr>
                <w:rFonts w:ascii="Times New Roman" w:eastAsia="맑은 고딕" w:hAnsi="Times New Roman" w:cs="Times New Roman"/>
                <w:b/>
                <w:bCs/>
                <w:color w:val="000000"/>
                <w:sz w:val="20"/>
                <w:szCs w:val="20"/>
              </w:rPr>
            </w:pPr>
            <w:r w:rsidRPr="00C21859">
              <w:rPr>
                <w:rFonts w:ascii="Times New Roman" w:hAnsi="Times New Roman" w:cs="Times New Roman"/>
                <w:b/>
                <w:sz w:val="20"/>
                <w:szCs w:val="20"/>
              </w:rPr>
              <w:sym w:font="Symbol" w:char="F044"/>
            </w:r>
            <w:r w:rsidRPr="00C21859">
              <w:rPr>
                <w:rFonts w:ascii="Times New Roman" w:hAnsi="Times New Roman" w:cs="Times New Roman"/>
                <w:b/>
                <w:sz w:val="20"/>
                <w:szCs w:val="20"/>
                <w:vertAlign w:val="superscript"/>
              </w:rPr>
              <w:t>204</w:t>
            </w:r>
            <w:r w:rsidRPr="00C21859">
              <w:rPr>
                <w:rFonts w:ascii="Times New Roman" w:hAnsi="Times New Roman" w:cs="Times New Roman"/>
                <w:b/>
                <w:sz w:val="20"/>
                <w:szCs w:val="20"/>
              </w:rPr>
              <w:t>Hg</w:t>
            </w:r>
          </w:p>
        </w:tc>
        <w:tc>
          <w:tcPr>
            <w:tcW w:w="826" w:type="dxa"/>
            <w:tcBorders>
              <w:top w:val="nil"/>
              <w:left w:val="nil"/>
              <w:bottom w:val="single" w:sz="4" w:space="0" w:color="auto"/>
              <w:right w:val="nil"/>
            </w:tcBorders>
            <w:shd w:val="clear" w:color="auto" w:fill="auto"/>
            <w:noWrap/>
            <w:vAlign w:val="center"/>
            <w:hideMark/>
          </w:tcPr>
          <w:p w14:paraId="2F29F3B2" w14:textId="77777777" w:rsidR="00EC165F" w:rsidRPr="00C21859" w:rsidRDefault="00EC165F" w:rsidP="00EC165F">
            <w:pPr>
              <w:jc w:val="center"/>
              <w:rPr>
                <w:rFonts w:ascii="Times New Roman" w:eastAsia="맑은 고딕" w:hAnsi="Times New Roman" w:cs="Times New Roman"/>
                <w:b/>
                <w:bCs/>
                <w:color w:val="000000"/>
                <w:sz w:val="20"/>
                <w:szCs w:val="20"/>
              </w:rPr>
            </w:pPr>
            <w:r w:rsidRPr="00C21859">
              <w:rPr>
                <w:rFonts w:ascii="Times New Roman" w:eastAsia="맑은 고딕" w:hAnsi="Times New Roman" w:cs="Times New Roman"/>
                <w:b/>
                <w:bCs/>
                <w:color w:val="000000"/>
                <w:sz w:val="20"/>
                <w:szCs w:val="20"/>
              </w:rPr>
              <w:t>2SD</w:t>
            </w:r>
          </w:p>
        </w:tc>
        <w:tc>
          <w:tcPr>
            <w:tcW w:w="772" w:type="dxa"/>
            <w:tcBorders>
              <w:top w:val="nil"/>
              <w:left w:val="nil"/>
              <w:bottom w:val="single" w:sz="4" w:space="0" w:color="auto"/>
              <w:right w:val="nil"/>
            </w:tcBorders>
            <w:shd w:val="clear" w:color="auto" w:fill="auto"/>
            <w:noWrap/>
            <w:vAlign w:val="center"/>
            <w:hideMark/>
          </w:tcPr>
          <w:p w14:paraId="7776C781" w14:textId="45B0D686" w:rsidR="00EC165F" w:rsidRPr="00C21859" w:rsidRDefault="00C21859" w:rsidP="00EC165F">
            <w:pPr>
              <w:jc w:val="center"/>
              <w:rPr>
                <w:rFonts w:ascii="Times New Roman" w:eastAsia="맑은 고딕" w:hAnsi="Times New Roman" w:cs="Times New Roman"/>
                <w:b/>
                <w:bCs/>
                <w:color w:val="000000"/>
                <w:sz w:val="20"/>
                <w:szCs w:val="20"/>
              </w:rPr>
            </w:pPr>
            <w:r w:rsidRPr="00C21859">
              <w:rPr>
                <w:rFonts w:ascii="Times New Roman" w:hAnsi="Times New Roman" w:cs="Times New Roman"/>
                <w:b/>
                <w:sz w:val="20"/>
                <w:szCs w:val="20"/>
              </w:rPr>
              <w:sym w:font="Symbol" w:char="F044"/>
            </w:r>
            <w:r w:rsidRPr="00C21859">
              <w:rPr>
                <w:rFonts w:ascii="Times New Roman" w:hAnsi="Times New Roman" w:cs="Times New Roman"/>
                <w:b/>
                <w:sz w:val="20"/>
                <w:szCs w:val="20"/>
                <w:vertAlign w:val="superscript"/>
              </w:rPr>
              <w:t>201</w:t>
            </w:r>
            <w:r w:rsidRPr="00C21859">
              <w:rPr>
                <w:rFonts w:ascii="Times New Roman" w:hAnsi="Times New Roman" w:cs="Times New Roman"/>
                <w:b/>
                <w:sz w:val="20"/>
                <w:szCs w:val="20"/>
              </w:rPr>
              <w:t>Hg</w:t>
            </w:r>
          </w:p>
        </w:tc>
        <w:tc>
          <w:tcPr>
            <w:tcW w:w="826" w:type="dxa"/>
            <w:tcBorders>
              <w:top w:val="nil"/>
              <w:left w:val="nil"/>
              <w:bottom w:val="single" w:sz="4" w:space="0" w:color="auto"/>
              <w:right w:val="nil"/>
            </w:tcBorders>
            <w:shd w:val="clear" w:color="auto" w:fill="auto"/>
            <w:noWrap/>
            <w:vAlign w:val="center"/>
            <w:hideMark/>
          </w:tcPr>
          <w:p w14:paraId="22D0A9E2" w14:textId="77777777" w:rsidR="00EC165F" w:rsidRPr="00C21859" w:rsidRDefault="00EC165F" w:rsidP="00EC165F">
            <w:pPr>
              <w:jc w:val="center"/>
              <w:rPr>
                <w:rFonts w:ascii="Times New Roman" w:eastAsia="맑은 고딕" w:hAnsi="Times New Roman" w:cs="Times New Roman"/>
                <w:b/>
                <w:bCs/>
                <w:color w:val="000000"/>
                <w:sz w:val="20"/>
                <w:szCs w:val="20"/>
              </w:rPr>
            </w:pPr>
            <w:r w:rsidRPr="00C21859">
              <w:rPr>
                <w:rFonts w:ascii="Times New Roman" w:eastAsia="맑은 고딕" w:hAnsi="Times New Roman" w:cs="Times New Roman"/>
                <w:b/>
                <w:bCs/>
                <w:color w:val="000000"/>
                <w:sz w:val="20"/>
                <w:szCs w:val="20"/>
              </w:rPr>
              <w:t>2SD</w:t>
            </w:r>
          </w:p>
        </w:tc>
        <w:tc>
          <w:tcPr>
            <w:tcW w:w="772" w:type="dxa"/>
            <w:tcBorders>
              <w:top w:val="nil"/>
              <w:left w:val="nil"/>
              <w:bottom w:val="single" w:sz="4" w:space="0" w:color="auto"/>
              <w:right w:val="nil"/>
            </w:tcBorders>
            <w:shd w:val="clear" w:color="auto" w:fill="auto"/>
            <w:noWrap/>
            <w:vAlign w:val="center"/>
            <w:hideMark/>
          </w:tcPr>
          <w:p w14:paraId="3A120D0E" w14:textId="65D87534" w:rsidR="00EC165F" w:rsidRPr="00C21859" w:rsidRDefault="00C21859" w:rsidP="00EC165F">
            <w:pPr>
              <w:jc w:val="center"/>
              <w:rPr>
                <w:rFonts w:ascii="Times New Roman" w:eastAsia="맑은 고딕" w:hAnsi="Times New Roman" w:cs="Times New Roman"/>
                <w:b/>
                <w:bCs/>
                <w:color w:val="000000"/>
                <w:sz w:val="20"/>
                <w:szCs w:val="20"/>
              </w:rPr>
            </w:pPr>
            <w:r w:rsidRPr="00C21859">
              <w:rPr>
                <w:rFonts w:ascii="Times New Roman" w:hAnsi="Times New Roman" w:cs="Times New Roman"/>
                <w:b/>
                <w:sz w:val="20"/>
                <w:szCs w:val="20"/>
              </w:rPr>
              <w:sym w:font="Symbol" w:char="F044"/>
            </w:r>
            <w:r w:rsidRPr="00C21859">
              <w:rPr>
                <w:rFonts w:ascii="Times New Roman" w:hAnsi="Times New Roman" w:cs="Times New Roman"/>
                <w:b/>
                <w:sz w:val="20"/>
                <w:szCs w:val="20"/>
                <w:vertAlign w:val="superscript"/>
              </w:rPr>
              <w:t>200</w:t>
            </w:r>
            <w:r w:rsidRPr="00C21859">
              <w:rPr>
                <w:rFonts w:ascii="Times New Roman" w:hAnsi="Times New Roman" w:cs="Times New Roman"/>
                <w:b/>
                <w:sz w:val="20"/>
                <w:szCs w:val="20"/>
              </w:rPr>
              <w:t>Hg</w:t>
            </w:r>
          </w:p>
        </w:tc>
        <w:tc>
          <w:tcPr>
            <w:tcW w:w="826" w:type="dxa"/>
            <w:tcBorders>
              <w:top w:val="nil"/>
              <w:left w:val="nil"/>
              <w:bottom w:val="single" w:sz="4" w:space="0" w:color="auto"/>
              <w:right w:val="nil"/>
            </w:tcBorders>
            <w:shd w:val="clear" w:color="auto" w:fill="auto"/>
            <w:noWrap/>
            <w:vAlign w:val="center"/>
            <w:hideMark/>
          </w:tcPr>
          <w:p w14:paraId="618BB6A3" w14:textId="77777777" w:rsidR="00EC165F" w:rsidRPr="00C21859" w:rsidRDefault="00EC165F" w:rsidP="00EC165F">
            <w:pPr>
              <w:jc w:val="center"/>
              <w:rPr>
                <w:rFonts w:ascii="Times New Roman" w:eastAsia="맑은 고딕" w:hAnsi="Times New Roman" w:cs="Times New Roman"/>
                <w:b/>
                <w:bCs/>
                <w:color w:val="000000"/>
                <w:sz w:val="20"/>
                <w:szCs w:val="20"/>
              </w:rPr>
            </w:pPr>
            <w:r w:rsidRPr="00C21859">
              <w:rPr>
                <w:rFonts w:ascii="Times New Roman" w:eastAsia="맑은 고딕" w:hAnsi="Times New Roman" w:cs="Times New Roman"/>
                <w:b/>
                <w:bCs/>
                <w:color w:val="000000"/>
                <w:sz w:val="20"/>
                <w:szCs w:val="20"/>
              </w:rPr>
              <w:t>2SD</w:t>
            </w:r>
          </w:p>
        </w:tc>
        <w:tc>
          <w:tcPr>
            <w:tcW w:w="772" w:type="dxa"/>
            <w:tcBorders>
              <w:top w:val="nil"/>
              <w:left w:val="nil"/>
              <w:bottom w:val="single" w:sz="4" w:space="0" w:color="auto"/>
              <w:right w:val="nil"/>
            </w:tcBorders>
            <w:shd w:val="clear" w:color="auto" w:fill="auto"/>
            <w:noWrap/>
            <w:vAlign w:val="center"/>
            <w:hideMark/>
          </w:tcPr>
          <w:p w14:paraId="47EA8247" w14:textId="5E4A2499" w:rsidR="00EC165F" w:rsidRPr="00C21859" w:rsidRDefault="00C21859" w:rsidP="00EC165F">
            <w:pPr>
              <w:jc w:val="center"/>
              <w:rPr>
                <w:rFonts w:ascii="Times New Roman" w:eastAsia="맑은 고딕" w:hAnsi="Times New Roman" w:cs="Times New Roman"/>
                <w:b/>
                <w:bCs/>
                <w:color w:val="000000"/>
                <w:sz w:val="20"/>
                <w:szCs w:val="20"/>
              </w:rPr>
            </w:pPr>
            <w:r w:rsidRPr="00C21859">
              <w:rPr>
                <w:rFonts w:ascii="Times New Roman" w:hAnsi="Times New Roman" w:cs="Times New Roman"/>
                <w:b/>
                <w:sz w:val="20"/>
                <w:szCs w:val="20"/>
              </w:rPr>
              <w:sym w:font="Symbol" w:char="F044"/>
            </w:r>
            <w:r w:rsidRPr="00C21859">
              <w:rPr>
                <w:rFonts w:ascii="Times New Roman" w:hAnsi="Times New Roman" w:cs="Times New Roman"/>
                <w:b/>
                <w:sz w:val="20"/>
                <w:szCs w:val="20"/>
                <w:vertAlign w:val="superscript"/>
              </w:rPr>
              <w:t>199</w:t>
            </w:r>
            <w:r w:rsidRPr="00C21859">
              <w:rPr>
                <w:rFonts w:ascii="Times New Roman" w:hAnsi="Times New Roman" w:cs="Times New Roman"/>
                <w:b/>
                <w:sz w:val="20"/>
                <w:szCs w:val="20"/>
              </w:rPr>
              <w:t>Hg</w:t>
            </w:r>
          </w:p>
        </w:tc>
        <w:tc>
          <w:tcPr>
            <w:tcW w:w="826" w:type="dxa"/>
            <w:tcBorders>
              <w:top w:val="nil"/>
              <w:left w:val="nil"/>
              <w:bottom w:val="single" w:sz="4" w:space="0" w:color="auto"/>
              <w:right w:val="nil"/>
            </w:tcBorders>
            <w:shd w:val="clear" w:color="auto" w:fill="auto"/>
            <w:noWrap/>
            <w:vAlign w:val="center"/>
            <w:hideMark/>
          </w:tcPr>
          <w:p w14:paraId="0A94A953" w14:textId="77777777" w:rsidR="00EC165F" w:rsidRPr="00C21859" w:rsidRDefault="00EC165F" w:rsidP="00EC165F">
            <w:pPr>
              <w:jc w:val="center"/>
              <w:rPr>
                <w:rFonts w:ascii="Times New Roman" w:eastAsia="맑은 고딕" w:hAnsi="Times New Roman" w:cs="Times New Roman"/>
                <w:b/>
                <w:bCs/>
                <w:color w:val="000000"/>
                <w:sz w:val="20"/>
                <w:szCs w:val="20"/>
              </w:rPr>
            </w:pPr>
            <w:r w:rsidRPr="00C21859">
              <w:rPr>
                <w:rFonts w:ascii="Times New Roman" w:eastAsia="맑은 고딕" w:hAnsi="Times New Roman" w:cs="Times New Roman"/>
                <w:b/>
                <w:bCs/>
                <w:color w:val="000000"/>
                <w:sz w:val="20"/>
                <w:szCs w:val="20"/>
              </w:rPr>
              <w:t>2SD</w:t>
            </w:r>
          </w:p>
        </w:tc>
        <w:tc>
          <w:tcPr>
            <w:tcW w:w="0" w:type="auto"/>
            <w:tcBorders>
              <w:top w:val="nil"/>
              <w:left w:val="nil"/>
              <w:bottom w:val="single" w:sz="4" w:space="0" w:color="auto"/>
              <w:right w:val="nil"/>
            </w:tcBorders>
            <w:shd w:val="clear" w:color="auto" w:fill="auto"/>
            <w:noWrap/>
            <w:vAlign w:val="center"/>
            <w:hideMark/>
          </w:tcPr>
          <w:p w14:paraId="04308C3B" w14:textId="77777777" w:rsidR="00EC165F" w:rsidRPr="00B03292" w:rsidRDefault="00EC165F" w:rsidP="00EC165F">
            <w:pPr>
              <w:jc w:val="center"/>
              <w:rPr>
                <w:rFonts w:ascii="Times New Roman" w:eastAsia="맑은 고딕" w:hAnsi="Times New Roman" w:cs="Times New Roman"/>
                <w:b/>
                <w:bCs/>
                <w:color w:val="000000"/>
                <w:sz w:val="20"/>
                <w:szCs w:val="20"/>
              </w:rPr>
            </w:pPr>
            <w:r w:rsidRPr="00B03292">
              <w:rPr>
                <w:rFonts w:ascii="Times New Roman" w:eastAsia="맑은 고딕" w:hAnsi="Times New Roman" w:cs="Times New Roman"/>
                <w:b/>
                <w:bCs/>
                <w:color w:val="000000"/>
                <w:sz w:val="20"/>
                <w:szCs w:val="20"/>
              </w:rPr>
              <w:t>Reference</w:t>
            </w:r>
          </w:p>
        </w:tc>
      </w:tr>
      <w:tr w:rsidR="00BB1F4F" w:rsidRPr="00B03292" w14:paraId="63884749" w14:textId="77777777" w:rsidTr="00F079B1">
        <w:trPr>
          <w:trHeight w:hRule="exact" w:val="410"/>
        </w:trPr>
        <w:tc>
          <w:tcPr>
            <w:tcW w:w="1138" w:type="dxa"/>
            <w:tcBorders>
              <w:top w:val="single" w:sz="4" w:space="0" w:color="auto"/>
              <w:left w:val="nil"/>
              <w:bottom w:val="single" w:sz="4" w:space="0" w:color="auto"/>
              <w:right w:val="nil"/>
            </w:tcBorders>
            <w:shd w:val="clear" w:color="auto" w:fill="auto"/>
            <w:noWrap/>
            <w:vAlign w:val="center"/>
            <w:hideMark/>
          </w:tcPr>
          <w:p w14:paraId="37218B09" w14:textId="21265CA8" w:rsidR="00EC165F" w:rsidRPr="00B03292" w:rsidRDefault="00EC165F" w:rsidP="00EC165F">
            <w:pPr>
              <w:jc w:val="center"/>
              <w:rPr>
                <w:rFonts w:ascii="Times New Roman" w:eastAsia="맑은 고딕" w:hAnsi="Times New Roman" w:cs="Times New Roman"/>
                <w:color w:val="000000"/>
                <w:sz w:val="20"/>
                <w:szCs w:val="20"/>
              </w:rPr>
            </w:pPr>
          </w:p>
        </w:tc>
        <w:tc>
          <w:tcPr>
            <w:tcW w:w="1064" w:type="dxa"/>
            <w:tcBorders>
              <w:top w:val="single" w:sz="4" w:space="0" w:color="auto"/>
              <w:left w:val="nil"/>
              <w:bottom w:val="single" w:sz="4" w:space="0" w:color="auto"/>
              <w:right w:val="nil"/>
            </w:tcBorders>
            <w:shd w:val="clear" w:color="auto" w:fill="auto"/>
            <w:noWrap/>
            <w:vAlign w:val="center"/>
            <w:hideMark/>
          </w:tcPr>
          <w:p w14:paraId="1CDFB87B" w14:textId="57BD6C0D" w:rsidR="00EC165F" w:rsidRPr="00B03292" w:rsidRDefault="00EC165F" w:rsidP="00EC165F">
            <w:pPr>
              <w:jc w:val="center"/>
              <w:rPr>
                <w:rFonts w:ascii="Times New Roman" w:eastAsia="맑은 고딕" w:hAnsi="Times New Roman" w:cs="Times New Roman"/>
                <w:color w:val="000000"/>
                <w:sz w:val="20"/>
                <w:szCs w:val="20"/>
              </w:rPr>
            </w:pPr>
          </w:p>
        </w:tc>
        <w:tc>
          <w:tcPr>
            <w:tcW w:w="570" w:type="dxa"/>
            <w:tcBorders>
              <w:top w:val="single" w:sz="4" w:space="0" w:color="auto"/>
              <w:left w:val="nil"/>
              <w:bottom w:val="single" w:sz="4" w:space="0" w:color="auto"/>
              <w:right w:val="nil"/>
            </w:tcBorders>
            <w:shd w:val="clear" w:color="auto" w:fill="auto"/>
            <w:noWrap/>
            <w:vAlign w:val="center"/>
            <w:hideMark/>
          </w:tcPr>
          <w:p w14:paraId="4DB502DA" w14:textId="18E71274" w:rsidR="00EC165F" w:rsidRPr="00B03292" w:rsidRDefault="00EC165F" w:rsidP="00EC165F">
            <w:pPr>
              <w:jc w:val="center"/>
              <w:rPr>
                <w:rFonts w:ascii="Times New Roman" w:eastAsia="맑은 고딕" w:hAnsi="Times New Roman" w:cs="Times New Roman"/>
                <w:color w:val="000000"/>
                <w:sz w:val="20"/>
                <w:szCs w:val="20"/>
              </w:rPr>
            </w:pPr>
          </w:p>
        </w:tc>
        <w:tc>
          <w:tcPr>
            <w:tcW w:w="748" w:type="dxa"/>
            <w:tcBorders>
              <w:top w:val="single" w:sz="4" w:space="0" w:color="auto"/>
              <w:left w:val="nil"/>
              <w:bottom w:val="single" w:sz="4" w:space="0" w:color="auto"/>
              <w:right w:val="nil"/>
            </w:tcBorders>
            <w:shd w:val="clear" w:color="auto" w:fill="auto"/>
            <w:noWrap/>
            <w:vAlign w:val="center"/>
            <w:hideMark/>
          </w:tcPr>
          <w:p w14:paraId="343B3991"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w:t>
            </w:r>
          </w:p>
        </w:tc>
        <w:tc>
          <w:tcPr>
            <w:tcW w:w="826" w:type="dxa"/>
            <w:tcBorders>
              <w:top w:val="single" w:sz="4" w:space="0" w:color="auto"/>
              <w:left w:val="nil"/>
              <w:bottom w:val="single" w:sz="4" w:space="0" w:color="auto"/>
              <w:right w:val="nil"/>
            </w:tcBorders>
            <w:shd w:val="clear" w:color="auto" w:fill="auto"/>
            <w:noWrap/>
            <w:vAlign w:val="center"/>
            <w:hideMark/>
          </w:tcPr>
          <w:p w14:paraId="5F1C3761" w14:textId="73BBBCE9" w:rsidR="00EC165F" w:rsidRPr="00B03292" w:rsidRDefault="00EC165F" w:rsidP="00EC165F">
            <w:pPr>
              <w:jc w:val="center"/>
              <w:rPr>
                <w:rFonts w:ascii="Times New Roman" w:eastAsia="맑은 고딕" w:hAnsi="Times New Roman" w:cs="Times New Roman"/>
                <w:color w:val="000000"/>
                <w:sz w:val="20"/>
                <w:szCs w:val="20"/>
              </w:rPr>
            </w:pPr>
          </w:p>
        </w:tc>
        <w:tc>
          <w:tcPr>
            <w:tcW w:w="772" w:type="dxa"/>
            <w:tcBorders>
              <w:top w:val="single" w:sz="4" w:space="0" w:color="auto"/>
              <w:left w:val="nil"/>
              <w:bottom w:val="single" w:sz="4" w:space="0" w:color="auto"/>
              <w:right w:val="nil"/>
            </w:tcBorders>
            <w:shd w:val="clear" w:color="auto" w:fill="auto"/>
            <w:noWrap/>
            <w:vAlign w:val="center"/>
            <w:hideMark/>
          </w:tcPr>
          <w:p w14:paraId="58857DEC"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w:t>
            </w:r>
          </w:p>
        </w:tc>
        <w:tc>
          <w:tcPr>
            <w:tcW w:w="826" w:type="dxa"/>
            <w:tcBorders>
              <w:top w:val="single" w:sz="4" w:space="0" w:color="auto"/>
              <w:left w:val="nil"/>
              <w:bottom w:val="single" w:sz="4" w:space="0" w:color="auto"/>
              <w:right w:val="nil"/>
            </w:tcBorders>
            <w:shd w:val="clear" w:color="auto" w:fill="auto"/>
            <w:noWrap/>
            <w:vAlign w:val="center"/>
            <w:hideMark/>
          </w:tcPr>
          <w:p w14:paraId="143C9FFA" w14:textId="044B2F82" w:rsidR="00EC165F" w:rsidRPr="00B03292" w:rsidRDefault="00EC165F" w:rsidP="00EC165F">
            <w:pPr>
              <w:jc w:val="center"/>
              <w:rPr>
                <w:rFonts w:ascii="Times New Roman" w:eastAsia="맑은 고딕" w:hAnsi="Times New Roman" w:cs="Times New Roman"/>
                <w:color w:val="000000"/>
                <w:sz w:val="20"/>
                <w:szCs w:val="20"/>
              </w:rPr>
            </w:pPr>
          </w:p>
        </w:tc>
        <w:tc>
          <w:tcPr>
            <w:tcW w:w="772" w:type="dxa"/>
            <w:tcBorders>
              <w:top w:val="single" w:sz="4" w:space="0" w:color="auto"/>
              <w:left w:val="nil"/>
              <w:bottom w:val="single" w:sz="4" w:space="0" w:color="auto"/>
              <w:right w:val="nil"/>
            </w:tcBorders>
            <w:shd w:val="clear" w:color="auto" w:fill="auto"/>
            <w:noWrap/>
            <w:vAlign w:val="center"/>
            <w:hideMark/>
          </w:tcPr>
          <w:p w14:paraId="74D1FA1B"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w:t>
            </w:r>
          </w:p>
        </w:tc>
        <w:tc>
          <w:tcPr>
            <w:tcW w:w="826" w:type="dxa"/>
            <w:tcBorders>
              <w:top w:val="single" w:sz="4" w:space="0" w:color="auto"/>
              <w:left w:val="nil"/>
              <w:bottom w:val="single" w:sz="4" w:space="0" w:color="auto"/>
              <w:right w:val="nil"/>
            </w:tcBorders>
            <w:shd w:val="clear" w:color="auto" w:fill="auto"/>
            <w:noWrap/>
            <w:vAlign w:val="center"/>
            <w:hideMark/>
          </w:tcPr>
          <w:p w14:paraId="3674D82B" w14:textId="536A4140" w:rsidR="00EC165F" w:rsidRPr="00B03292" w:rsidRDefault="00EC165F" w:rsidP="00EC165F">
            <w:pPr>
              <w:jc w:val="center"/>
              <w:rPr>
                <w:rFonts w:ascii="Times New Roman" w:eastAsia="맑은 고딕" w:hAnsi="Times New Roman" w:cs="Times New Roman"/>
                <w:color w:val="000000"/>
                <w:sz w:val="20"/>
                <w:szCs w:val="20"/>
              </w:rPr>
            </w:pPr>
          </w:p>
        </w:tc>
        <w:tc>
          <w:tcPr>
            <w:tcW w:w="772" w:type="dxa"/>
            <w:tcBorders>
              <w:top w:val="single" w:sz="4" w:space="0" w:color="auto"/>
              <w:left w:val="nil"/>
              <w:bottom w:val="single" w:sz="4" w:space="0" w:color="auto"/>
              <w:right w:val="nil"/>
            </w:tcBorders>
            <w:shd w:val="clear" w:color="auto" w:fill="auto"/>
            <w:noWrap/>
            <w:vAlign w:val="center"/>
            <w:hideMark/>
          </w:tcPr>
          <w:p w14:paraId="3B95B4ED"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w:t>
            </w:r>
          </w:p>
        </w:tc>
        <w:tc>
          <w:tcPr>
            <w:tcW w:w="826" w:type="dxa"/>
            <w:tcBorders>
              <w:top w:val="single" w:sz="4" w:space="0" w:color="auto"/>
              <w:left w:val="nil"/>
              <w:bottom w:val="single" w:sz="4" w:space="0" w:color="auto"/>
              <w:right w:val="nil"/>
            </w:tcBorders>
            <w:shd w:val="clear" w:color="auto" w:fill="auto"/>
            <w:noWrap/>
            <w:vAlign w:val="center"/>
            <w:hideMark/>
          </w:tcPr>
          <w:p w14:paraId="794AB0A0" w14:textId="2E5628D7" w:rsidR="00EC165F" w:rsidRPr="00B03292" w:rsidRDefault="00EC165F" w:rsidP="00EC165F">
            <w:pPr>
              <w:jc w:val="center"/>
              <w:rPr>
                <w:rFonts w:ascii="Times New Roman" w:eastAsia="맑은 고딕" w:hAnsi="Times New Roman" w:cs="Times New Roman"/>
                <w:color w:val="000000"/>
                <w:sz w:val="20"/>
                <w:szCs w:val="20"/>
              </w:rPr>
            </w:pPr>
          </w:p>
        </w:tc>
        <w:tc>
          <w:tcPr>
            <w:tcW w:w="772" w:type="dxa"/>
            <w:tcBorders>
              <w:top w:val="single" w:sz="4" w:space="0" w:color="auto"/>
              <w:left w:val="nil"/>
              <w:bottom w:val="single" w:sz="4" w:space="0" w:color="auto"/>
              <w:right w:val="nil"/>
            </w:tcBorders>
            <w:shd w:val="clear" w:color="auto" w:fill="auto"/>
            <w:noWrap/>
            <w:vAlign w:val="center"/>
            <w:hideMark/>
          </w:tcPr>
          <w:p w14:paraId="4166E3BC"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w:t>
            </w:r>
          </w:p>
        </w:tc>
        <w:tc>
          <w:tcPr>
            <w:tcW w:w="826" w:type="dxa"/>
            <w:tcBorders>
              <w:top w:val="single" w:sz="4" w:space="0" w:color="auto"/>
              <w:left w:val="nil"/>
              <w:bottom w:val="single" w:sz="4" w:space="0" w:color="auto"/>
              <w:right w:val="nil"/>
            </w:tcBorders>
            <w:shd w:val="clear" w:color="auto" w:fill="auto"/>
            <w:noWrap/>
            <w:vAlign w:val="center"/>
            <w:hideMark/>
          </w:tcPr>
          <w:p w14:paraId="233B75A5" w14:textId="3A698BDC" w:rsidR="00EC165F" w:rsidRPr="00B03292" w:rsidRDefault="00EC165F" w:rsidP="00EC165F">
            <w:pPr>
              <w:jc w:val="center"/>
              <w:rPr>
                <w:rFonts w:ascii="Times New Roman" w:eastAsia="맑은 고딕" w:hAnsi="Times New Roman" w:cs="Times New Roman"/>
                <w:color w:val="000000"/>
                <w:sz w:val="20"/>
                <w:szCs w:val="20"/>
              </w:rPr>
            </w:pPr>
          </w:p>
        </w:tc>
        <w:tc>
          <w:tcPr>
            <w:tcW w:w="0" w:type="auto"/>
            <w:tcBorders>
              <w:top w:val="single" w:sz="4" w:space="0" w:color="auto"/>
              <w:left w:val="nil"/>
              <w:bottom w:val="single" w:sz="4" w:space="0" w:color="auto"/>
              <w:right w:val="nil"/>
            </w:tcBorders>
            <w:shd w:val="clear" w:color="auto" w:fill="auto"/>
            <w:noWrap/>
            <w:vAlign w:val="center"/>
            <w:hideMark/>
          </w:tcPr>
          <w:p w14:paraId="3B1D0652" w14:textId="73E9FE47" w:rsidR="00EC165F" w:rsidRPr="00B03292" w:rsidRDefault="00EC165F" w:rsidP="00EC165F">
            <w:pPr>
              <w:jc w:val="center"/>
              <w:rPr>
                <w:rFonts w:ascii="Times New Roman" w:eastAsia="맑은 고딕" w:hAnsi="Times New Roman" w:cs="Times New Roman"/>
                <w:color w:val="000000"/>
                <w:sz w:val="20"/>
                <w:szCs w:val="20"/>
              </w:rPr>
            </w:pPr>
          </w:p>
        </w:tc>
      </w:tr>
      <w:tr w:rsidR="00F079B1" w:rsidRPr="00B03292" w14:paraId="6F5D9708" w14:textId="77777777" w:rsidTr="00F079B1">
        <w:trPr>
          <w:trHeight w:hRule="exact" w:val="410"/>
        </w:trPr>
        <w:tc>
          <w:tcPr>
            <w:tcW w:w="1138" w:type="dxa"/>
            <w:vMerge w:val="restart"/>
            <w:tcBorders>
              <w:top w:val="nil"/>
              <w:left w:val="nil"/>
              <w:bottom w:val="single" w:sz="4" w:space="0" w:color="000000"/>
              <w:right w:val="nil"/>
            </w:tcBorders>
            <w:shd w:val="clear" w:color="auto" w:fill="auto"/>
            <w:noWrap/>
            <w:vAlign w:val="center"/>
            <w:hideMark/>
          </w:tcPr>
          <w:p w14:paraId="7E23B101" w14:textId="77777777" w:rsidR="00F079B1" w:rsidRPr="00B03292" w:rsidRDefault="00F079B1" w:rsidP="00F079B1">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NIST RM 8610</w:t>
            </w:r>
          </w:p>
        </w:tc>
        <w:tc>
          <w:tcPr>
            <w:tcW w:w="1064" w:type="dxa"/>
            <w:vMerge w:val="restart"/>
            <w:tcBorders>
              <w:top w:val="nil"/>
              <w:left w:val="nil"/>
              <w:bottom w:val="dotted" w:sz="4" w:space="0" w:color="000000"/>
              <w:right w:val="nil"/>
            </w:tcBorders>
            <w:shd w:val="clear" w:color="auto" w:fill="auto"/>
            <w:noWrap/>
            <w:vAlign w:val="center"/>
            <w:hideMark/>
          </w:tcPr>
          <w:p w14:paraId="3A4A6C60" w14:textId="77777777" w:rsidR="00F079B1" w:rsidRPr="00B03292" w:rsidRDefault="00F079B1" w:rsidP="00F079B1">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Standard Solution</w:t>
            </w:r>
          </w:p>
        </w:tc>
        <w:tc>
          <w:tcPr>
            <w:tcW w:w="570" w:type="dxa"/>
            <w:tcBorders>
              <w:top w:val="nil"/>
              <w:left w:val="nil"/>
              <w:bottom w:val="nil"/>
              <w:right w:val="nil"/>
            </w:tcBorders>
            <w:shd w:val="clear" w:color="auto" w:fill="auto"/>
            <w:noWrap/>
            <w:vAlign w:val="center"/>
            <w:hideMark/>
          </w:tcPr>
          <w:p w14:paraId="542C5FD6" w14:textId="77777777" w:rsidR="00F079B1" w:rsidRPr="00B03292" w:rsidRDefault="00F079B1" w:rsidP="00F079B1">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34</w:t>
            </w:r>
          </w:p>
        </w:tc>
        <w:tc>
          <w:tcPr>
            <w:tcW w:w="748" w:type="dxa"/>
            <w:tcBorders>
              <w:top w:val="nil"/>
              <w:left w:val="nil"/>
              <w:bottom w:val="nil"/>
              <w:right w:val="nil"/>
            </w:tcBorders>
            <w:shd w:val="clear" w:color="auto" w:fill="auto"/>
            <w:noWrap/>
            <w:vAlign w:val="center"/>
            <w:hideMark/>
          </w:tcPr>
          <w:p w14:paraId="45658117" w14:textId="4ABB950D" w:rsidR="00F079B1" w:rsidRPr="00F079B1" w:rsidRDefault="00F079B1" w:rsidP="00F079B1">
            <w:pPr>
              <w:jc w:val="center"/>
              <w:rPr>
                <w:rFonts w:ascii="Times New Roman" w:eastAsia="맑은 고딕" w:hAnsi="Times New Roman" w:cs="Times New Roman"/>
                <w:color w:val="000000"/>
                <w:sz w:val="20"/>
                <w:szCs w:val="20"/>
              </w:rPr>
            </w:pPr>
            <w:r w:rsidRPr="00F079B1">
              <w:rPr>
                <w:rFonts w:ascii="Times New Roman" w:hAnsi="Times New Roman" w:cs="Times New Roman"/>
                <w:sz w:val="20"/>
                <w:szCs w:val="20"/>
              </w:rPr>
              <w:t>-0.54</w:t>
            </w:r>
          </w:p>
        </w:tc>
        <w:tc>
          <w:tcPr>
            <w:tcW w:w="826" w:type="dxa"/>
            <w:tcBorders>
              <w:top w:val="nil"/>
              <w:left w:val="nil"/>
              <w:bottom w:val="nil"/>
              <w:right w:val="nil"/>
            </w:tcBorders>
            <w:shd w:val="clear" w:color="auto" w:fill="auto"/>
            <w:noWrap/>
            <w:vAlign w:val="center"/>
            <w:hideMark/>
          </w:tcPr>
          <w:p w14:paraId="62161BDB" w14:textId="78A30D01" w:rsidR="00F079B1" w:rsidRPr="00F079B1" w:rsidRDefault="00F079B1" w:rsidP="00F079B1">
            <w:pPr>
              <w:jc w:val="center"/>
              <w:rPr>
                <w:rFonts w:ascii="Times New Roman" w:eastAsia="맑은 고딕" w:hAnsi="Times New Roman" w:cs="Times New Roman"/>
                <w:color w:val="000000"/>
                <w:sz w:val="20"/>
                <w:szCs w:val="20"/>
              </w:rPr>
            </w:pPr>
            <w:r w:rsidRPr="00F079B1">
              <w:rPr>
                <w:rFonts w:ascii="Times New Roman" w:hAnsi="Times New Roman" w:cs="Times New Roman"/>
                <w:sz w:val="20"/>
                <w:szCs w:val="20"/>
              </w:rPr>
              <w:t>0.08</w:t>
            </w:r>
          </w:p>
        </w:tc>
        <w:tc>
          <w:tcPr>
            <w:tcW w:w="772" w:type="dxa"/>
            <w:tcBorders>
              <w:top w:val="nil"/>
              <w:left w:val="nil"/>
              <w:bottom w:val="nil"/>
              <w:right w:val="nil"/>
            </w:tcBorders>
            <w:shd w:val="clear" w:color="auto" w:fill="auto"/>
            <w:noWrap/>
            <w:vAlign w:val="center"/>
            <w:hideMark/>
          </w:tcPr>
          <w:p w14:paraId="05378BDC" w14:textId="2E7EEB99" w:rsidR="00F079B1" w:rsidRPr="00F079B1" w:rsidRDefault="00F079B1" w:rsidP="00F079B1">
            <w:pPr>
              <w:jc w:val="center"/>
              <w:rPr>
                <w:rFonts w:ascii="Times New Roman" w:eastAsia="맑은 고딕" w:hAnsi="Times New Roman" w:cs="Times New Roman"/>
                <w:color w:val="000000"/>
                <w:sz w:val="20"/>
                <w:szCs w:val="20"/>
              </w:rPr>
            </w:pPr>
            <w:r w:rsidRPr="00F079B1">
              <w:rPr>
                <w:rFonts w:ascii="Times New Roman" w:hAnsi="Times New Roman" w:cs="Times New Roman"/>
                <w:sz w:val="20"/>
                <w:szCs w:val="20"/>
              </w:rPr>
              <w:t>-0.01</w:t>
            </w:r>
          </w:p>
        </w:tc>
        <w:tc>
          <w:tcPr>
            <w:tcW w:w="826" w:type="dxa"/>
            <w:tcBorders>
              <w:top w:val="nil"/>
              <w:left w:val="nil"/>
              <w:bottom w:val="nil"/>
              <w:right w:val="nil"/>
            </w:tcBorders>
            <w:shd w:val="clear" w:color="auto" w:fill="auto"/>
            <w:noWrap/>
            <w:vAlign w:val="center"/>
            <w:hideMark/>
          </w:tcPr>
          <w:p w14:paraId="3EFD2E98" w14:textId="5010F750" w:rsidR="00F079B1" w:rsidRPr="00F079B1" w:rsidRDefault="00F079B1" w:rsidP="00F079B1">
            <w:pPr>
              <w:jc w:val="center"/>
              <w:rPr>
                <w:rFonts w:ascii="Times New Roman" w:eastAsia="맑은 고딕" w:hAnsi="Times New Roman" w:cs="Times New Roman"/>
                <w:color w:val="000000"/>
                <w:sz w:val="20"/>
                <w:szCs w:val="20"/>
              </w:rPr>
            </w:pPr>
            <w:r w:rsidRPr="00F079B1">
              <w:rPr>
                <w:rFonts w:ascii="Times New Roman" w:hAnsi="Times New Roman" w:cs="Times New Roman"/>
                <w:sz w:val="20"/>
                <w:szCs w:val="20"/>
              </w:rPr>
              <w:t>0.08</w:t>
            </w:r>
          </w:p>
        </w:tc>
        <w:tc>
          <w:tcPr>
            <w:tcW w:w="772" w:type="dxa"/>
            <w:tcBorders>
              <w:top w:val="nil"/>
              <w:left w:val="nil"/>
              <w:bottom w:val="nil"/>
              <w:right w:val="nil"/>
            </w:tcBorders>
            <w:shd w:val="clear" w:color="auto" w:fill="auto"/>
            <w:noWrap/>
            <w:vAlign w:val="center"/>
            <w:hideMark/>
          </w:tcPr>
          <w:p w14:paraId="11F1557D" w14:textId="4F7AFE87" w:rsidR="00F079B1" w:rsidRPr="00F079B1" w:rsidRDefault="00F079B1" w:rsidP="00F079B1">
            <w:pPr>
              <w:jc w:val="center"/>
              <w:rPr>
                <w:rFonts w:ascii="Times New Roman" w:eastAsia="맑은 고딕" w:hAnsi="Times New Roman" w:cs="Times New Roman"/>
                <w:color w:val="000000"/>
                <w:sz w:val="20"/>
                <w:szCs w:val="20"/>
              </w:rPr>
            </w:pPr>
            <w:r w:rsidRPr="00F079B1">
              <w:rPr>
                <w:rFonts w:ascii="Times New Roman" w:hAnsi="Times New Roman" w:cs="Times New Roman"/>
                <w:sz w:val="20"/>
                <w:szCs w:val="20"/>
              </w:rPr>
              <w:t>-0.03</w:t>
            </w:r>
          </w:p>
        </w:tc>
        <w:tc>
          <w:tcPr>
            <w:tcW w:w="826" w:type="dxa"/>
            <w:tcBorders>
              <w:top w:val="nil"/>
              <w:left w:val="nil"/>
              <w:bottom w:val="nil"/>
              <w:right w:val="nil"/>
            </w:tcBorders>
            <w:shd w:val="clear" w:color="auto" w:fill="auto"/>
            <w:noWrap/>
            <w:vAlign w:val="center"/>
            <w:hideMark/>
          </w:tcPr>
          <w:p w14:paraId="72694ED6" w14:textId="19B4DA13" w:rsidR="00F079B1" w:rsidRPr="00F079B1" w:rsidRDefault="00F079B1" w:rsidP="00F079B1">
            <w:pPr>
              <w:jc w:val="center"/>
              <w:rPr>
                <w:rFonts w:ascii="Times New Roman" w:eastAsia="맑은 고딕" w:hAnsi="Times New Roman" w:cs="Times New Roman"/>
                <w:color w:val="000000"/>
                <w:sz w:val="20"/>
                <w:szCs w:val="20"/>
              </w:rPr>
            </w:pPr>
            <w:r w:rsidRPr="00F079B1">
              <w:rPr>
                <w:rFonts w:ascii="Times New Roman" w:hAnsi="Times New Roman" w:cs="Times New Roman"/>
                <w:sz w:val="20"/>
                <w:szCs w:val="20"/>
              </w:rPr>
              <w:t>0.08</w:t>
            </w:r>
          </w:p>
        </w:tc>
        <w:tc>
          <w:tcPr>
            <w:tcW w:w="772" w:type="dxa"/>
            <w:tcBorders>
              <w:top w:val="nil"/>
              <w:left w:val="nil"/>
              <w:bottom w:val="nil"/>
              <w:right w:val="nil"/>
            </w:tcBorders>
            <w:shd w:val="clear" w:color="auto" w:fill="auto"/>
            <w:noWrap/>
            <w:vAlign w:val="center"/>
            <w:hideMark/>
          </w:tcPr>
          <w:p w14:paraId="4D024AF2" w14:textId="1888C044" w:rsidR="00F079B1" w:rsidRPr="00F079B1" w:rsidRDefault="00F079B1" w:rsidP="00F079B1">
            <w:pPr>
              <w:jc w:val="center"/>
              <w:rPr>
                <w:rFonts w:ascii="Times New Roman" w:eastAsia="맑은 고딕" w:hAnsi="Times New Roman" w:cs="Times New Roman"/>
                <w:color w:val="000000"/>
                <w:sz w:val="20"/>
                <w:szCs w:val="20"/>
              </w:rPr>
            </w:pPr>
            <w:r w:rsidRPr="00F079B1">
              <w:rPr>
                <w:rFonts w:ascii="Times New Roman" w:hAnsi="Times New Roman" w:cs="Times New Roman"/>
                <w:sz w:val="20"/>
                <w:szCs w:val="20"/>
              </w:rPr>
              <w:t>0.01</w:t>
            </w:r>
          </w:p>
        </w:tc>
        <w:tc>
          <w:tcPr>
            <w:tcW w:w="826" w:type="dxa"/>
            <w:tcBorders>
              <w:top w:val="nil"/>
              <w:left w:val="nil"/>
              <w:bottom w:val="nil"/>
              <w:right w:val="nil"/>
            </w:tcBorders>
            <w:shd w:val="clear" w:color="auto" w:fill="auto"/>
            <w:noWrap/>
            <w:vAlign w:val="center"/>
            <w:hideMark/>
          </w:tcPr>
          <w:p w14:paraId="6C0212A2" w14:textId="53F34C82" w:rsidR="00F079B1" w:rsidRPr="00F079B1" w:rsidRDefault="00F079B1" w:rsidP="00F079B1">
            <w:pPr>
              <w:jc w:val="center"/>
              <w:rPr>
                <w:rFonts w:ascii="Times New Roman" w:eastAsia="맑은 고딕" w:hAnsi="Times New Roman" w:cs="Times New Roman"/>
                <w:color w:val="000000"/>
                <w:sz w:val="20"/>
                <w:szCs w:val="20"/>
              </w:rPr>
            </w:pPr>
            <w:r w:rsidRPr="00F079B1">
              <w:rPr>
                <w:rFonts w:ascii="Times New Roman" w:hAnsi="Times New Roman" w:cs="Times New Roman"/>
                <w:sz w:val="20"/>
                <w:szCs w:val="20"/>
              </w:rPr>
              <w:t>0.05</w:t>
            </w:r>
          </w:p>
        </w:tc>
        <w:tc>
          <w:tcPr>
            <w:tcW w:w="772" w:type="dxa"/>
            <w:tcBorders>
              <w:top w:val="nil"/>
              <w:left w:val="nil"/>
              <w:bottom w:val="nil"/>
              <w:right w:val="nil"/>
            </w:tcBorders>
            <w:shd w:val="clear" w:color="auto" w:fill="auto"/>
            <w:noWrap/>
            <w:vAlign w:val="center"/>
            <w:hideMark/>
          </w:tcPr>
          <w:p w14:paraId="2691C032" w14:textId="008EBF58" w:rsidR="00F079B1" w:rsidRPr="00F079B1" w:rsidRDefault="00F079B1" w:rsidP="00F079B1">
            <w:pPr>
              <w:jc w:val="center"/>
              <w:rPr>
                <w:rFonts w:ascii="Times New Roman" w:eastAsia="맑은 고딕" w:hAnsi="Times New Roman" w:cs="Times New Roman"/>
                <w:color w:val="000000"/>
                <w:sz w:val="20"/>
                <w:szCs w:val="20"/>
              </w:rPr>
            </w:pPr>
            <w:r w:rsidRPr="00F079B1">
              <w:rPr>
                <w:rFonts w:ascii="Times New Roman" w:hAnsi="Times New Roman" w:cs="Times New Roman"/>
                <w:sz w:val="20"/>
                <w:szCs w:val="20"/>
              </w:rPr>
              <w:t>-0.03</w:t>
            </w:r>
          </w:p>
        </w:tc>
        <w:tc>
          <w:tcPr>
            <w:tcW w:w="826" w:type="dxa"/>
            <w:tcBorders>
              <w:top w:val="nil"/>
              <w:left w:val="nil"/>
              <w:bottom w:val="nil"/>
              <w:right w:val="nil"/>
            </w:tcBorders>
            <w:shd w:val="clear" w:color="auto" w:fill="auto"/>
            <w:noWrap/>
            <w:vAlign w:val="center"/>
            <w:hideMark/>
          </w:tcPr>
          <w:p w14:paraId="40871502" w14:textId="1C041AFB" w:rsidR="00F079B1" w:rsidRPr="00F079B1" w:rsidRDefault="00F079B1" w:rsidP="00F079B1">
            <w:pPr>
              <w:jc w:val="center"/>
              <w:rPr>
                <w:rFonts w:ascii="Times New Roman" w:eastAsia="맑은 고딕" w:hAnsi="Times New Roman" w:cs="Times New Roman"/>
                <w:color w:val="000000"/>
                <w:sz w:val="20"/>
                <w:szCs w:val="20"/>
              </w:rPr>
            </w:pPr>
            <w:r w:rsidRPr="00F079B1">
              <w:rPr>
                <w:rFonts w:ascii="Times New Roman" w:hAnsi="Times New Roman" w:cs="Times New Roman"/>
                <w:sz w:val="20"/>
                <w:szCs w:val="20"/>
              </w:rPr>
              <w:t>0.04</w:t>
            </w:r>
          </w:p>
        </w:tc>
        <w:tc>
          <w:tcPr>
            <w:tcW w:w="0" w:type="auto"/>
            <w:tcBorders>
              <w:top w:val="nil"/>
              <w:left w:val="nil"/>
              <w:bottom w:val="nil"/>
              <w:right w:val="nil"/>
            </w:tcBorders>
            <w:shd w:val="clear" w:color="auto" w:fill="auto"/>
            <w:noWrap/>
            <w:vAlign w:val="center"/>
            <w:hideMark/>
          </w:tcPr>
          <w:p w14:paraId="193DB536" w14:textId="77777777" w:rsidR="00F079B1" w:rsidRPr="00B03292" w:rsidRDefault="00F079B1" w:rsidP="00F079B1">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This study</w:t>
            </w:r>
          </w:p>
        </w:tc>
      </w:tr>
      <w:tr w:rsidR="00BB1F4F" w:rsidRPr="00B03292" w14:paraId="264671AE" w14:textId="77777777" w:rsidTr="00F079B1">
        <w:trPr>
          <w:trHeight w:hRule="exact" w:val="410"/>
        </w:trPr>
        <w:tc>
          <w:tcPr>
            <w:tcW w:w="1138" w:type="dxa"/>
            <w:vMerge/>
            <w:tcBorders>
              <w:top w:val="nil"/>
              <w:left w:val="nil"/>
              <w:bottom w:val="single" w:sz="4" w:space="0" w:color="000000"/>
              <w:right w:val="nil"/>
            </w:tcBorders>
            <w:vAlign w:val="center"/>
            <w:hideMark/>
          </w:tcPr>
          <w:p w14:paraId="7477F382" w14:textId="77777777" w:rsidR="00EC165F" w:rsidRPr="00B03292" w:rsidRDefault="00EC165F" w:rsidP="00EC165F">
            <w:pPr>
              <w:rPr>
                <w:rFonts w:ascii="Times New Roman" w:eastAsia="맑은 고딕" w:hAnsi="Times New Roman" w:cs="Times New Roman"/>
                <w:color w:val="000000"/>
                <w:sz w:val="20"/>
                <w:szCs w:val="20"/>
              </w:rPr>
            </w:pPr>
          </w:p>
        </w:tc>
        <w:tc>
          <w:tcPr>
            <w:tcW w:w="1064" w:type="dxa"/>
            <w:vMerge/>
            <w:tcBorders>
              <w:top w:val="nil"/>
              <w:left w:val="nil"/>
              <w:bottom w:val="dotted" w:sz="4" w:space="0" w:color="000000"/>
              <w:right w:val="nil"/>
            </w:tcBorders>
            <w:vAlign w:val="center"/>
            <w:hideMark/>
          </w:tcPr>
          <w:p w14:paraId="38C5A7C1" w14:textId="77777777" w:rsidR="00EC165F" w:rsidRPr="00B03292" w:rsidRDefault="00EC165F" w:rsidP="00EC165F">
            <w:pPr>
              <w:rPr>
                <w:rFonts w:ascii="Times New Roman" w:eastAsia="맑은 고딕" w:hAnsi="Times New Roman" w:cs="Times New Roman"/>
                <w:color w:val="000000"/>
                <w:sz w:val="20"/>
                <w:szCs w:val="20"/>
              </w:rPr>
            </w:pPr>
          </w:p>
        </w:tc>
        <w:tc>
          <w:tcPr>
            <w:tcW w:w="570" w:type="dxa"/>
            <w:tcBorders>
              <w:top w:val="nil"/>
              <w:left w:val="nil"/>
              <w:bottom w:val="nil"/>
              <w:right w:val="nil"/>
            </w:tcBorders>
            <w:shd w:val="clear" w:color="auto" w:fill="auto"/>
            <w:noWrap/>
            <w:vAlign w:val="center"/>
            <w:hideMark/>
          </w:tcPr>
          <w:p w14:paraId="11C175C0"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403</w:t>
            </w:r>
          </w:p>
        </w:tc>
        <w:tc>
          <w:tcPr>
            <w:tcW w:w="748" w:type="dxa"/>
            <w:tcBorders>
              <w:top w:val="nil"/>
              <w:left w:val="nil"/>
              <w:bottom w:val="nil"/>
              <w:right w:val="nil"/>
            </w:tcBorders>
            <w:shd w:val="clear" w:color="auto" w:fill="auto"/>
            <w:noWrap/>
            <w:vAlign w:val="center"/>
            <w:hideMark/>
          </w:tcPr>
          <w:p w14:paraId="45CF0A09"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-0.57</w:t>
            </w:r>
          </w:p>
        </w:tc>
        <w:tc>
          <w:tcPr>
            <w:tcW w:w="826" w:type="dxa"/>
            <w:tcBorders>
              <w:top w:val="nil"/>
              <w:left w:val="nil"/>
              <w:bottom w:val="nil"/>
              <w:right w:val="nil"/>
            </w:tcBorders>
            <w:shd w:val="clear" w:color="auto" w:fill="auto"/>
            <w:noWrap/>
            <w:vAlign w:val="center"/>
            <w:hideMark/>
          </w:tcPr>
          <w:p w14:paraId="32C0D975"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&lt;0.01*</w:t>
            </w:r>
          </w:p>
        </w:tc>
        <w:tc>
          <w:tcPr>
            <w:tcW w:w="772" w:type="dxa"/>
            <w:tcBorders>
              <w:top w:val="nil"/>
              <w:left w:val="nil"/>
              <w:bottom w:val="nil"/>
              <w:right w:val="nil"/>
            </w:tcBorders>
            <w:shd w:val="clear" w:color="auto" w:fill="auto"/>
            <w:noWrap/>
            <w:vAlign w:val="center"/>
            <w:hideMark/>
          </w:tcPr>
          <w:p w14:paraId="2B631D58"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-0.01</w:t>
            </w:r>
          </w:p>
        </w:tc>
        <w:tc>
          <w:tcPr>
            <w:tcW w:w="826" w:type="dxa"/>
            <w:tcBorders>
              <w:top w:val="nil"/>
              <w:left w:val="nil"/>
              <w:bottom w:val="nil"/>
              <w:right w:val="nil"/>
            </w:tcBorders>
            <w:shd w:val="clear" w:color="auto" w:fill="auto"/>
            <w:noWrap/>
            <w:vAlign w:val="center"/>
            <w:hideMark/>
          </w:tcPr>
          <w:p w14:paraId="14698985"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&lt;0.01*</w:t>
            </w:r>
          </w:p>
        </w:tc>
        <w:tc>
          <w:tcPr>
            <w:tcW w:w="772" w:type="dxa"/>
            <w:tcBorders>
              <w:top w:val="nil"/>
              <w:left w:val="nil"/>
              <w:bottom w:val="nil"/>
              <w:right w:val="nil"/>
            </w:tcBorders>
            <w:shd w:val="clear" w:color="auto" w:fill="auto"/>
            <w:noWrap/>
            <w:vAlign w:val="center"/>
            <w:hideMark/>
          </w:tcPr>
          <w:p w14:paraId="2FCD70E9"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826" w:type="dxa"/>
            <w:tcBorders>
              <w:top w:val="nil"/>
              <w:left w:val="nil"/>
              <w:bottom w:val="nil"/>
              <w:right w:val="nil"/>
            </w:tcBorders>
            <w:shd w:val="clear" w:color="auto" w:fill="auto"/>
            <w:noWrap/>
            <w:vAlign w:val="center"/>
            <w:hideMark/>
          </w:tcPr>
          <w:p w14:paraId="777159F5"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&lt;0.01*</w:t>
            </w:r>
          </w:p>
        </w:tc>
        <w:tc>
          <w:tcPr>
            <w:tcW w:w="772" w:type="dxa"/>
            <w:tcBorders>
              <w:top w:val="nil"/>
              <w:left w:val="nil"/>
              <w:bottom w:val="nil"/>
              <w:right w:val="nil"/>
            </w:tcBorders>
            <w:shd w:val="clear" w:color="auto" w:fill="auto"/>
            <w:noWrap/>
            <w:vAlign w:val="center"/>
            <w:hideMark/>
          </w:tcPr>
          <w:p w14:paraId="5294F880"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0.01</w:t>
            </w:r>
          </w:p>
        </w:tc>
        <w:tc>
          <w:tcPr>
            <w:tcW w:w="826" w:type="dxa"/>
            <w:tcBorders>
              <w:top w:val="nil"/>
              <w:left w:val="nil"/>
              <w:bottom w:val="nil"/>
              <w:right w:val="nil"/>
            </w:tcBorders>
            <w:shd w:val="clear" w:color="auto" w:fill="auto"/>
            <w:noWrap/>
            <w:vAlign w:val="center"/>
            <w:hideMark/>
          </w:tcPr>
          <w:p w14:paraId="380E20F0"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&lt;0.01*</w:t>
            </w:r>
          </w:p>
        </w:tc>
        <w:tc>
          <w:tcPr>
            <w:tcW w:w="772" w:type="dxa"/>
            <w:tcBorders>
              <w:top w:val="nil"/>
              <w:left w:val="nil"/>
              <w:bottom w:val="nil"/>
              <w:right w:val="nil"/>
            </w:tcBorders>
            <w:shd w:val="clear" w:color="auto" w:fill="auto"/>
            <w:noWrap/>
            <w:vAlign w:val="center"/>
            <w:hideMark/>
          </w:tcPr>
          <w:p w14:paraId="11127A3F"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-0.02</w:t>
            </w:r>
          </w:p>
        </w:tc>
        <w:tc>
          <w:tcPr>
            <w:tcW w:w="826" w:type="dxa"/>
            <w:tcBorders>
              <w:top w:val="nil"/>
              <w:left w:val="nil"/>
              <w:bottom w:val="nil"/>
              <w:right w:val="nil"/>
            </w:tcBorders>
            <w:shd w:val="clear" w:color="auto" w:fill="auto"/>
            <w:noWrap/>
            <w:vAlign w:val="center"/>
            <w:hideMark/>
          </w:tcPr>
          <w:p w14:paraId="0CE87B50"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&lt;0.01*</w:t>
            </w:r>
          </w:p>
        </w:tc>
        <w:tc>
          <w:tcPr>
            <w:tcW w:w="0" w:type="auto"/>
            <w:tcBorders>
              <w:top w:val="nil"/>
              <w:left w:val="nil"/>
              <w:bottom w:val="nil"/>
              <w:right w:val="nil"/>
            </w:tcBorders>
            <w:shd w:val="clear" w:color="auto" w:fill="auto"/>
            <w:noWrap/>
            <w:vAlign w:val="center"/>
            <w:hideMark/>
          </w:tcPr>
          <w:p w14:paraId="4DCF56EC" w14:textId="23D3A77C" w:rsidR="00EC165F" w:rsidRPr="00B03292" w:rsidRDefault="00EC165F" w:rsidP="00971037">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Blum and Johnson</w:t>
            </w:r>
            <w:r w:rsidR="00BB1F4F"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{"citationID":"lnmtfNUd","properties":{"formattedCitation":"\\super 8\\nosupersub{}","plainCitation":"8","noteIndex":0},"citationItems":[{"id":3,"uris":["http://zotero.org/users/11934870/items/JBEZ9LSI"],"itemData":{"id":3,"type":"article-journal","container-title":"Reviews in Mineralogy and Geochemistry","DOI":"10.2138/rmg.2017.82.17","ISSN":"1529-6466","issue":"1","journalAbbreviation":"Reviews in Mineralogy and Geochemistry","language":"en","page":"733-757","source":"DOI.org (Crossref)","title":"Recent Developments in Mercury Stable Isotope Analysis","volume":"82","author":[{"family":"Blum","given":"Joel D."},{"family":"Johnson","given":"Marcus W."}],"issued":{"date-parts":[["2017"]]}}}],"schema":"https://github.com/citation-style-language/schema/raw/master/csl-citation.json"} </w:instrText>
            </w:r>
            <w:r w:rsidR="00BB1F4F"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8</w:t>
            </w:r>
            <w:r w:rsidR="00BB1F4F" w:rsidRPr="00B03292">
              <w:rPr>
                <w:rFonts w:ascii="Times New Roman" w:eastAsia="맑은 고딕" w:hAnsi="Times New Roman" w:cs="Times New Roman"/>
                <w:color w:val="000000"/>
                <w:sz w:val="20"/>
                <w:szCs w:val="20"/>
              </w:rPr>
              <w:fldChar w:fldCharType="end"/>
            </w:r>
            <w:r w:rsidRPr="00B03292">
              <w:rPr>
                <w:rFonts w:ascii="Times New Roman" w:eastAsia="맑은 고딕" w:hAnsi="Times New Roman" w:cs="Times New Roman"/>
                <w:color w:val="000000"/>
                <w:sz w:val="20"/>
                <w:szCs w:val="20"/>
              </w:rPr>
              <w:t xml:space="preserve"> </w:t>
            </w:r>
          </w:p>
        </w:tc>
      </w:tr>
      <w:tr w:rsidR="00BB1F4F" w:rsidRPr="00B03292" w14:paraId="00184F29" w14:textId="77777777" w:rsidTr="00F079B1">
        <w:trPr>
          <w:trHeight w:hRule="exact" w:val="410"/>
        </w:trPr>
        <w:tc>
          <w:tcPr>
            <w:tcW w:w="1138" w:type="dxa"/>
            <w:vMerge/>
            <w:tcBorders>
              <w:top w:val="nil"/>
              <w:left w:val="nil"/>
              <w:bottom w:val="single" w:sz="4" w:space="0" w:color="000000"/>
              <w:right w:val="nil"/>
            </w:tcBorders>
            <w:vAlign w:val="center"/>
            <w:hideMark/>
          </w:tcPr>
          <w:p w14:paraId="7783E0CC" w14:textId="77777777" w:rsidR="00EC165F" w:rsidRPr="00B03292" w:rsidRDefault="00EC165F" w:rsidP="00EC165F">
            <w:pPr>
              <w:rPr>
                <w:rFonts w:ascii="Times New Roman" w:eastAsia="맑은 고딕" w:hAnsi="Times New Roman" w:cs="Times New Roman"/>
                <w:color w:val="000000"/>
                <w:sz w:val="20"/>
                <w:szCs w:val="20"/>
              </w:rPr>
            </w:pPr>
          </w:p>
        </w:tc>
        <w:tc>
          <w:tcPr>
            <w:tcW w:w="1064" w:type="dxa"/>
            <w:vMerge/>
            <w:tcBorders>
              <w:top w:val="nil"/>
              <w:left w:val="nil"/>
              <w:bottom w:val="dotted" w:sz="4" w:space="0" w:color="000000"/>
              <w:right w:val="nil"/>
            </w:tcBorders>
            <w:vAlign w:val="center"/>
            <w:hideMark/>
          </w:tcPr>
          <w:p w14:paraId="1953E1FB" w14:textId="77777777" w:rsidR="00EC165F" w:rsidRPr="00B03292" w:rsidRDefault="00EC165F" w:rsidP="00EC165F">
            <w:pPr>
              <w:rPr>
                <w:rFonts w:ascii="Times New Roman" w:eastAsia="맑은 고딕" w:hAnsi="Times New Roman" w:cs="Times New Roman"/>
                <w:color w:val="000000"/>
                <w:sz w:val="20"/>
                <w:szCs w:val="20"/>
              </w:rPr>
            </w:pPr>
          </w:p>
        </w:tc>
        <w:tc>
          <w:tcPr>
            <w:tcW w:w="570" w:type="dxa"/>
            <w:tcBorders>
              <w:top w:val="nil"/>
              <w:left w:val="nil"/>
              <w:bottom w:val="nil"/>
              <w:right w:val="nil"/>
            </w:tcBorders>
            <w:shd w:val="clear" w:color="auto" w:fill="auto"/>
            <w:noWrap/>
            <w:vAlign w:val="center"/>
            <w:hideMark/>
          </w:tcPr>
          <w:p w14:paraId="42111501"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88</w:t>
            </w:r>
          </w:p>
        </w:tc>
        <w:tc>
          <w:tcPr>
            <w:tcW w:w="748" w:type="dxa"/>
            <w:tcBorders>
              <w:top w:val="nil"/>
              <w:left w:val="nil"/>
              <w:bottom w:val="nil"/>
              <w:right w:val="nil"/>
            </w:tcBorders>
            <w:shd w:val="clear" w:color="auto" w:fill="auto"/>
            <w:noWrap/>
            <w:vAlign w:val="center"/>
            <w:hideMark/>
          </w:tcPr>
          <w:p w14:paraId="245F9165"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-0.53</w:t>
            </w:r>
          </w:p>
        </w:tc>
        <w:tc>
          <w:tcPr>
            <w:tcW w:w="826" w:type="dxa"/>
            <w:tcBorders>
              <w:top w:val="nil"/>
              <w:left w:val="nil"/>
              <w:bottom w:val="nil"/>
              <w:right w:val="nil"/>
            </w:tcBorders>
            <w:shd w:val="clear" w:color="auto" w:fill="auto"/>
            <w:noWrap/>
            <w:vAlign w:val="center"/>
            <w:hideMark/>
          </w:tcPr>
          <w:p w14:paraId="015994DB"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0.05</w:t>
            </w:r>
          </w:p>
        </w:tc>
        <w:tc>
          <w:tcPr>
            <w:tcW w:w="772" w:type="dxa"/>
            <w:tcBorders>
              <w:top w:val="nil"/>
              <w:left w:val="nil"/>
              <w:bottom w:val="nil"/>
              <w:right w:val="nil"/>
            </w:tcBorders>
            <w:shd w:val="clear" w:color="auto" w:fill="auto"/>
            <w:noWrap/>
            <w:vAlign w:val="center"/>
            <w:hideMark/>
          </w:tcPr>
          <w:p w14:paraId="64B03BC5"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-0.01</w:t>
            </w:r>
          </w:p>
        </w:tc>
        <w:tc>
          <w:tcPr>
            <w:tcW w:w="826" w:type="dxa"/>
            <w:tcBorders>
              <w:top w:val="nil"/>
              <w:left w:val="nil"/>
              <w:bottom w:val="nil"/>
              <w:right w:val="nil"/>
            </w:tcBorders>
            <w:shd w:val="clear" w:color="auto" w:fill="auto"/>
            <w:noWrap/>
            <w:vAlign w:val="center"/>
            <w:hideMark/>
          </w:tcPr>
          <w:p w14:paraId="57F1E6D5"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772" w:type="dxa"/>
            <w:tcBorders>
              <w:top w:val="nil"/>
              <w:left w:val="nil"/>
              <w:bottom w:val="nil"/>
              <w:right w:val="nil"/>
            </w:tcBorders>
            <w:shd w:val="clear" w:color="auto" w:fill="auto"/>
            <w:noWrap/>
            <w:vAlign w:val="center"/>
            <w:hideMark/>
          </w:tcPr>
          <w:p w14:paraId="76315EC1"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826" w:type="dxa"/>
            <w:tcBorders>
              <w:top w:val="nil"/>
              <w:left w:val="nil"/>
              <w:bottom w:val="nil"/>
              <w:right w:val="nil"/>
            </w:tcBorders>
            <w:shd w:val="clear" w:color="auto" w:fill="auto"/>
            <w:noWrap/>
            <w:vAlign w:val="center"/>
            <w:hideMark/>
          </w:tcPr>
          <w:p w14:paraId="5F0D0919"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0.03</w:t>
            </w:r>
          </w:p>
        </w:tc>
        <w:tc>
          <w:tcPr>
            <w:tcW w:w="772" w:type="dxa"/>
            <w:tcBorders>
              <w:top w:val="nil"/>
              <w:left w:val="nil"/>
              <w:bottom w:val="nil"/>
              <w:right w:val="nil"/>
            </w:tcBorders>
            <w:shd w:val="clear" w:color="auto" w:fill="auto"/>
            <w:noWrap/>
            <w:vAlign w:val="center"/>
            <w:hideMark/>
          </w:tcPr>
          <w:p w14:paraId="1222EF02"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0.01</w:t>
            </w:r>
          </w:p>
        </w:tc>
        <w:tc>
          <w:tcPr>
            <w:tcW w:w="826" w:type="dxa"/>
            <w:tcBorders>
              <w:top w:val="nil"/>
              <w:left w:val="nil"/>
              <w:bottom w:val="nil"/>
              <w:right w:val="nil"/>
            </w:tcBorders>
            <w:shd w:val="clear" w:color="auto" w:fill="auto"/>
            <w:noWrap/>
            <w:vAlign w:val="center"/>
            <w:hideMark/>
          </w:tcPr>
          <w:p w14:paraId="6137DAEB"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0.03</w:t>
            </w:r>
          </w:p>
        </w:tc>
        <w:tc>
          <w:tcPr>
            <w:tcW w:w="772" w:type="dxa"/>
            <w:tcBorders>
              <w:top w:val="nil"/>
              <w:left w:val="nil"/>
              <w:bottom w:val="nil"/>
              <w:right w:val="nil"/>
            </w:tcBorders>
            <w:shd w:val="clear" w:color="auto" w:fill="auto"/>
            <w:noWrap/>
            <w:vAlign w:val="center"/>
            <w:hideMark/>
          </w:tcPr>
          <w:p w14:paraId="36D6563E"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-0.02</w:t>
            </w:r>
          </w:p>
        </w:tc>
        <w:tc>
          <w:tcPr>
            <w:tcW w:w="826" w:type="dxa"/>
            <w:tcBorders>
              <w:top w:val="nil"/>
              <w:left w:val="nil"/>
              <w:bottom w:val="nil"/>
              <w:right w:val="nil"/>
            </w:tcBorders>
            <w:shd w:val="clear" w:color="auto" w:fill="auto"/>
            <w:noWrap/>
            <w:vAlign w:val="center"/>
            <w:hideMark/>
          </w:tcPr>
          <w:p w14:paraId="57B75F70"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0.05</w:t>
            </w:r>
          </w:p>
        </w:tc>
        <w:tc>
          <w:tcPr>
            <w:tcW w:w="0" w:type="auto"/>
            <w:tcBorders>
              <w:top w:val="nil"/>
              <w:left w:val="nil"/>
              <w:bottom w:val="nil"/>
              <w:right w:val="nil"/>
            </w:tcBorders>
            <w:shd w:val="clear" w:color="auto" w:fill="auto"/>
            <w:noWrap/>
            <w:vAlign w:val="center"/>
            <w:hideMark/>
          </w:tcPr>
          <w:p w14:paraId="30D54081" w14:textId="43AC15EC" w:rsidR="00EC165F" w:rsidRPr="00B03292" w:rsidRDefault="00EC165F" w:rsidP="00971037">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Lepak et al</w:t>
            </w:r>
            <w:r w:rsidR="00BB1F4F"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{"citationID":"swi6CbjH","properties":{"formattedCitation":"\\super 9\\nosupersub{}","plainCitation":"9","noteIndex":0},"citationItems":[{"id":1777,"uris":["http://zotero.org/users/11934870/items/UQZ3IKRR"],"itemData":{"id":1777,"type":"article-journal","abstract":"The strongest evidence for anthropogenic alterations to the global mercury (Hg) cycle comes from historical records of mercury deposition preserved in lake sediments. Hg isotopes have added a new dimension to these sedimentary archives, promising additional insights into Hg source apportionment and biogeochemical processing. Presently, most interpretations of historical changes are constrained to a small number of locally contaminated ecosystems. Here, we describe changes in natural Hg isotope records from a suite of dated sediment cores collected from various remote lakes of North America. In nearly all cases, the rise in industrial-use Hg is accompanied by an increase in δ202Hg and Δ199Hg values. These trends can be attributed to large-scale industrial emission of Hg into the atmosphere and are consistent with positive Δ199Hg values measured in modern-day precipitation and modeled increases in δ202Hg values from global emission inventories. Despite similar temporal trends among cores, the baseline isotopic values vary considerably among the diﬀerent study regions, likely attributable to diﬀerences in the fractionation produced in situ as well as diﬀering amounts of atmospherically delivered Hg. Diﬀerences among the study lakes in precipitation and watershed size provide an empirical framework for evaluating Hg isotopic signatures and global Hg cycling.","container-title":"Environmental Science &amp; Technology","DOI":"10.1021/acs.est.0c00579","ISSN":"0013-936X, 1520-5851","issue":"15","journalAbbreviation":"Environ. Sci. Technol.","language":"en","page":"9325-9333","source":"DOI.org (Crossref)","title":"Resolving Atmospheric Mercury Loading and Source Trends from Isotopic Records of Remote North American Lake Sediments","volume":"54","author":[{"family":"Lepak","given":"Ryan F."},{"family":"Janssen","given":"Sarah E."},{"family":"Engstrom","given":"Daniel R."},{"family":"Krabbenhoft","given":"David P."},{"family":"Tate","given":"Michael T."},{"family":"Yin","given":"Runsheng"},{"family":"Fitzgerald","given":"William F."},{"family":"Nagorski","given":"Sonia A."},{"family":"Hurley","given":"James P."}],"issued":{"date-parts":[["2020",8,4]]}}}],"schema":"https://github.com/citation-style-language/schema/raw/master/csl-citation.json"} </w:instrText>
            </w:r>
            <w:r w:rsidR="00BB1F4F"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9</w:t>
            </w:r>
            <w:r w:rsidR="00BB1F4F" w:rsidRPr="00B03292">
              <w:rPr>
                <w:rFonts w:ascii="Times New Roman" w:eastAsia="맑은 고딕" w:hAnsi="Times New Roman" w:cs="Times New Roman"/>
                <w:color w:val="000000"/>
                <w:sz w:val="20"/>
                <w:szCs w:val="20"/>
              </w:rPr>
              <w:fldChar w:fldCharType="end"/>
            </w:r>
          </w:p>
        </w:tc>
      </w:tr>
      <w:tr w:rsidR="00BB1F4F" w:rsidRPr="00B03292" w14:paraId="711F63EF" w14:textId="77777777" w:rsidTr="00F079B1">
        <w:trPr>
          <w:trHeight w:hRule="exact" w:val="410"/>
        </w:trPr>
        <w:tc>
          <w:tcPr>
            <w:tcW w:w="1138" w:type="dxa"/>
            <w:vMerge/>
            <w:tcBorders>
              <w:top w:val="nil"/>
              <w:left w:val="nil"/>
              <w:bottom w:val="single" w:sz="4" w:space="0" w:color="000000"/>
              <w:right w:val="nil"/>
            </w:tcBorders>
            <w:vAlign w:val="center"/>
            <w:hideMark/>
          </w:tcPr>
          <w:p w14:paraId="3FA19782" w14:textId="77777777" w:rsidR="00EC165F" w:rsidRPr="00B03292" w:rsidRDefault="00EC165F" w:rsidP="00EC165F">
            <w:pPr>
              <w:rPr>
                <w:rFonts w:ascii="Times New Roman" w:eastAsia="맑은 고딕" w:hAnsi="Times New Roman" w:cs="Times New Roman"/>
                <w:color w:val="000000"/>
                <w:sz w:val="20"/>
                <w:szCs w:val="20"/>
              </w:rPr>
            </w:pPr>
          </w:p>
        </w:tc>
        <w:tc>
          <w:tcPr>
            <w:tcW w:w="1064" w:type="dxa"/>
            <w:vMerge/>
            <w:tcBorders>
              <w:top w:val="nil"/>
              <w:left w:val="nil"/>
              <w:bottom w:val="dotted" w:sz="4" w:space="0" w:color="000000"/>
              <w:right w:val="nil"/>
            </w:tcBorders>
            <w:vAlign w:val="center"/>
            <w:hideMark/>
          </w:tcPr>
          <w:p w14:paraId="353E383C" w14:textId="77777777" w:rsidR="00EC165F" w:rsidRPr="00B03292" w:rsidRDefault="00EC165F" w:rsidP="00EC165F">
            <w:pPr>
              <w:rPr>
                <w:rFonts w:ascii="Times New Roman" w:eastAsia="맑은 고딕" w:hAnsi="Times New Roman" w:cs="Times New Roman"/>
                <w:color w:val="000000"/>
                <w:sz w:val="20"/>
                <w:szCs w:val="20"/>
              </w:rPr>
            </w:pPr>
          </w:p>
        </w:tc>
        <w:tc>
          <w:tcPr>
            <w:tcW w:w="570" w:type="dxa"/>
            <w:tcBorders>
              <w:top w:val="nil"/>
              <w:left w:val="nil"/>
              <w:bottom w:val="nil"/>
              <w:right w:val="nil"/>
            </w:tcBorders>
            <w:shd w:val="clear" w:color="auto" w:fill="auto"/>
            <w:noWrap/>
            <w:vAlign w:val="center"/>
            <w:hideMark/>
          </w:tcPr>
          <w:p w14:paraId="2F002D64"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11</w:t>
            </w:r>
          </w:p>
        </w:tc>
        <w:tc>
          <w:tcPr>
            <w:tcW w:w="748" w:type="dxa"/>
            <w:tcBorders>
              <w:top w:val="nil"/>
              <w:left w:val="nil"/>
              <w:bottom w:val="nil"/>
              <w:right w:val="nil"/>
            </w:tcBorders>
            <w:shd w:val="clear" w:color="auto" w:fill="auto"/>
            <w:noWrap/>
            <w:vAlign w:val="center"/>
            <w:hideMark/>
          </w:tcPr>
          <w:p w14:paraId="34DA15C4"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-0.56</w:t>
            </w:r>
          </w:p>
        </w:tc>
        <w:tc>
          <w:tcPr>
            <w:tcW w:w="826" w:type="dxa"/>
            <w:tcBorders>
              <w:top w:val="nil"/>
              <w:left w:val="nil"/>
              <w:bottom w:val="nil"/>
              <w:right w:val="nil"/>
            </w:tcBorders>
            <w:shd w:val="clear" w:color="auto" w:fill="auto"/>
            <w:noWrap/>
            <w:vAlign w:val="center"/>
            <w:hideMark/>
          </w:tcPr>
          <w:p w14:paraId="2D81E223"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0.07</w:t>
            </w:r>
          </w:p>
        </w:tc>
        <w:tc>
          <w:tcPr>
            <w:tcW w:w="772" w:type="dxa"/>
            <w:tcBorders>
              <w:top w:val="nil"/>
              <w:left w:val="nil"/>
              <w:bottom w:val="nil"/>
              <w:right w:val="nil"/>
            </w:tcBorders>
            <w:shd w:val="clear" w:color="auto" w:fill="auto"/>
            <w:noWrap/>
            <w:vAlign w:val="center"/>
            <w:hideMark/>
          </w:tcPr>
          <w:p w14:paraId="6ACD1BB3"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w:t>
            </w:r>
          </w:p>
        </w:tc>
        <w:tc>
          <w:tcPr>
            <w:tcW w:w="826" w:type="dxa"/>
            <w:tcBorders>
              <w:top w:val="nil"/>
              <w:left w:val="nil"/>
              <w:bottom w:val="nil"/>
              <w:right w:val="nil"/>
            </w:tcBorders>
            <w:shd w:val="clear" w:color="auto" w:fill="auto"/>
            <w:noWrap/>
            <w:vAlign w:val="center"/>
            <w:hideMark/>
          </w:tcPr>
          <w:p w14:paraId="59AC8AB3"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772" w:type="dxa"/>
            <w:tcBorders>
              <w:top w:val="nil"/>
              <w:left w:val="nil"/>
              <w:bottom w:val="nil"/>
              <w:right w:val="nil"/>
            </w:tcBorders>
            <w:shd w:val="clear" w:color="auto" w:fill="auto"/>
            <w:noWrap/>
            <w:vAlign w:val="center"/>
            <w:hideMark/>
          </w:tcPr>
          <w:p w14:paraId="4B51EBCA"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826" w:type="dxa"/>
            <w:tcBorders>
              <w:top w:val="nil"/>
              <w:left w:val="nil"/>
              <w:bottom w:val="nil"/>
              <w:right w:val="nil"/>
            </w:tcBorders>
            <w:shd w:val="clear" w:color="auto" w:fill="auto"/>
            <w:noWrap/>
            <w:vAlign w:val="center"/>
            <w:hideMark/>
          </w:tcPr>
          <w:p w14:paraId="20CF7A67"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0.05</w:t>
            </w:r>
          </w:p>
        </w:tc>
        <w:tc>
          <w:tcPr>
            <w:tcW w:w="772" w:type="dxa"/>
            <w:tcBorders>
              <w:top w:val="nil"/>
              <w:left w:val="nil"/>
              <w:bottom w:val="nil"/>
              <w:right w:val="nil"/>
            </w:tcBorders>
            <w:shd w:val="clear" w:color="auto" w:fill="auto"/>
            <w:noWrap/>
            <w:vAlign w:val="center"/>
            <w:hideMark/>
          </w:tcPr>
          <w:p w14:paraId="529788F9"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0.01</w:t>
            </w:r>
          </w:p>
        </w:tc>
        <w:tc>
          <w:tcPr>
            <w:tcW w:w="826" w:type="dxa"/>
            <w:tcBorders>
              <w:top w:val="nil"/>
              <w:left w:val="nil"/>
              <w:bottom w:val="nil"/>
              <w:right w:val="nil"/>
            </w:tcBorders>
            <w:shd w:val="clear" w:color="auto" w:fill="auto"/>
            <w:noWrap/>
            <w:vAlign w:val="center"/>
            <w:hideMark/>
          </w:tcPr>
          <w:p w14:paraId="1A6EA435"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0.03</w:t>
            </w:r>
          </w:p>
        </w:tc>
        <w:tc>
          <w:tcPr>
            <w:tcW w:w="772" w:type="dxa"/>
            <w:tcBorders>
              <w:top w:val="nil"/>
              <w:left w:val="nil"/>
              <w:bottom w:val="nil"/>
              <w:right w:val="nil"/>
            </w:tcBorders>
            <w:shd w:val="clear" w:color="auto" w:fill="auto"/>
            <w:noWrap/>
            <w:vAlign w:val="center"/>
            <w:hideMark/>
          </w:tcPr>
          <w:p w14:paraId="219E4060"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-0.02</w:t>
            </w:r>
          </w:p>
        </w:tc>
        <w:tc>
          <w:tcPr>
            <w:tcW w:w="826" w:type="dxa"/>
            <w:tcBorders>
              <w:top w:val="nil"/>
              <w:left w:val="nil"/>
              <w:bottom w:val="nil"/>
              <w:right w:val="nil"/>
            </w:tcBorders>
            <w:shd w:val="clear" w:color="auto" w:fill="auto"/>
            <w:noWrap/>
            <w:vAlign w:val="center"/>
            <w:hideMark/>
          </w:tcPr>
          <w:p w14:paraId="4F18626A"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0.05</w:t>
            </w:r>
          </w:p>
        </w:tc>
        <w:tc>
          <w:tcPr>
            <w:tcW w:w="0" w:type="auto"/>
            <w:tcBorders>
              <w:top w:val="nil"/>
              <w:left w:val="nil"/>
              <w:bottom w:val="nil"/>
              <w:right w:val="nil"/>
            </w:tcBorders>
            <w:shd w:val="clear" w:color="auto" w:fill="auto"/>
            <w:noWrap/>
            <w:vAlign w:val="center"/>
            <w:hideMark/>
          </w:tcPr>
          <w:p w14:paraId="7584578B" w14:textId="5C842626" w:rsidR="00EC165F" w:rsidRPr="00B03292" w:rsidRDefault="00EC165F" w:rsidP="00971037">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Motta et al</w:t>
            </w:r>
            <w:r w:rsidR="00BB1F4F"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{"citationID":"VRQnjind","properties":{"formattedCitation":"\\super 10\\nosupersub{}","plainCitation":"10","noteIndex":0},"citationItems":[{"id":44,"uris":["http://zotero.org/users/11934870/items/KYJRGYLM"],"itemData":{"id":44,"type":"article-journal","abstract":"The oceans are an important global reservoir for mercury (Hg), and marine ﬁsh consumption is the dominant human exposure pathway for its toxic methylated form. A more thorough understanding of the global biogeochemical cycle of Hg requires additional information on the mechanisms that control Hg cycling in pelagic marine waters. In this study, Hg isotope ratios and total Hg concentrations are used to explore Hg biogeochemistry in oligotrophic marine environments north of Hawaii. We present the ﬁrst measurements of the vertical water column distribution of Hg concentrations and the Hg isotopic composition in precipitation, marine particles, and zooplankton near Station ALOHA (22°45</w:instrText>
            </w:r>
            <w:r w:rsidR="00F17129">
              <w:rPr>
                <w:rFonts w:ascii="Times New Roman" w:eastAsia="맑은 고딕" w:hAnsi="Times New Roman" w:cs="Times New Roman" w:hint="eastAsia"/>
                <w:color w:val="000000"/>
                <w:sz w:val="20"/>
                <w:szCs w:val="20"/>
              </w:rPr>
              <w:instrText>′</w:instrText>
            </w:r>
            <w:r w:rsidR="00F17129">
              <w:rPr>
                <w:rFonts w:ascii="Times New Roman" w:eastAsia="맑은 고딕" w:hAnsi="Times New Roman" w:cs="Times New Roman"/>
                <w:color w:val="000000"/>
                <w:sz w:val="20"/>
                <w:szCs w:val="20"/>
              </w:rPr>
              <w:instrText xml:space="preserve">N, 158°W). Our results reveal production and demethylation of methylmercury in both the euphotic (0–175 m) and mesopelagic zones (200–1,000 m). We document a strong relationship between Hg isotopic composition and depth in particles, zooplankton, and ﬁsh in the water column and diurnal variations in Δ199Hg values in zooplankton sampled near the surface (25 m). Based on these observations and stable Hg isotope relationships in the marine food web, we suggest that the Hg found in large pelagic ﬁsh at Station ALOHA was originally deposited largely by precipitation, transformed into methyl‐Hg, and bioaccumulated in situ in the water column. Our results highlight how Hg isotopic compositions reﬂect abiotic and biotic production and degradation of methyl‐Hg throughout the water column and the importance of particles and zooplankton in the vertical transport of Hg.","container-title":"Global Biogeochemical Cycles","DOI":"10.1029/2018GB006057","ISSN":"0886-6236, 1944-9224","issue":"6","journalAbbreviation":"Global Biogeochem. Cycles","language":"en","page":"777-794","source":"DOI.org (Crossref)","title":"Mercury Cycling in the North Pacific Subtropical Gyre as Revealed by Mercury Stable Isotope Ratios","volume":"33","author":[{"family":"Motta","given":"Laura C."},{"family":"Blum","given":"Joel D."},{"family":"Johnson","given":"Marcus W."},{"family":"Umhau","given":"Blaire P."},{"family":"Popp","given":"Brian N."},{"family":"Washburn","given":"Spencer J."},{"family":"Drazen","given":"Jeffrey C."},{"family":"Benitez‐Nelson","given":"Claudia R."},{"family":"Hannides","given":"Cecelia C. S."},{"family":"Close","given":"Hilary G."},{"family":"Lamborg","given":"Carl H."}],"issued":{"date-parts":[["2019",6]]}}}],"schema":"https://github.com/citation-style-language/schema/raw/master/csl-citation.json"} </w:instrText>
            </w:r>
            <w:r w:rsidR="00BB1F4F"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10</w:t>
            </w:r>
            <w:r w:rsidR="00BB1F4F" w:rsidRPr="00B03292">
              <w:rPr>
                <w:rFonts w:ascii="Times New Roman" w:eastAsia="맑은 고딕" w:hAnsi="Times New Roman" w:cs="Times New Roman"/>
                <w:color w:val="000000"/>
                <w:sz w:val="20"/>
                <w:szCs w:val="20"/>
              </w:rPr>
              <w:fldChar w:fldCharType="end"/>
            </w:r>
          </w:p>
        </w:tc>
      </w:tr>
      <w:tr w:rsidR="00BB1F4F" w:rsidRPr="00B03292" w14:paraId="61E5B6C1" w14:textId="77777777" w:rsidTr="00F079B1">
        <w:trPr>
          <w:trHeight w:hRule="exact" w:val="410"/>
        </w:trPr>
        <w:tc>
          <w:tcPr>
            <w:tcW w:w="1138" w:type="dxa"/>
            <w:vMerge/>
            <w:tcBorders>
              <w:top w:val="nil"/>
              <w:left w:val="nil"/>
              <w:bottom w:val="single" w:sz="4" w:space="0" w:color="000000"/>
              <w:right w:val="nil"/>
            </w:tcBorders>
            <w:vAlign w:val="center"/>
            <w:hideMark/>
          </w:tcPr>
          <w:p w14:paraId="5C49AC27" w14:textId="77777777" w:rsidR="00EC165F" w:rsidRPr="00B03292" w:rsidRDefault="00EC165F" w:rsidP="00EC165F">
            <w:pPr>
              <w:rPr>
                <w:rFonts w:ascii="Times New Roman" w:eastAsia="맑은 고딕" w:hAnsi="Times New Roman" w:cs="Times New Roman"/>
                <w:color w:val="000000"/>
                <w:sz w:val="20"/>
                <w:szCs w:val="20"/>
              </w:rPr>
            </w:pPr>
          </w:p>
        </w:tc>
        <w:tc>
          <w:tcPr>
            <w:tcW w:w="1064" w:type="dxa"/>
            <w:vMerge/>
            <w:tcBorders>
              <w:top w:val="nil"/>
              <w:left w:val="nil"/>
              <w:bottom w:val="dotted" w:sz="4" w:space="0" w:color="000000"/>
              <w:right w:val="nil"/>
            </w:tcBorders>
            <w:vAlign w:val="center"/>
            <w:hideMark/>
          </w:tcPr>
          <w:p w14:paraId="115E3667" w14:textId="77777777" w:rsidR="00EC165F" w:rsidRPr="00B03292" w:rsidRDefault="00EC165F" w:rsidP="00EC165F">
            <w:pPr>
              <w:rPr>
                <w:rFonts w:ascii="Times New Roman" w:eastAsia="맑은 고딕" w:hAnsi="Times New Roman" w:cs="Times New Roman"/>
                <w:color w:val="000000"/>
                <w:sz w:val="20"/>
                <w:szCs w:val="20"/>
              </w:rPr>
            </w:pPr>
          </w:p>
        </w:tc>
        <w:tc>
          <w:tcPr>
            <w:tcW w:w="570" w:type="dxa"/>
            <w:tcBorders>
              <w:top w:val="nil"/>
              <w:left w:val="nil"/>
              <w:bottom w:val="nil"/>
              <w:right w:val="nil"/>
            </w:tcBorders>
            <w:shd w:val="clear" w:color="auto" w:fill="auto"/>
            <w:noWrap/>
            <w:vAlign w:val="center"/>
            <w:hideMark/>
          </w:tcPr>
          <w:p w14:paraId="6659C5E9"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46</w:t>
            </w:r>
          </w:p>
        </w:tc>
        <w:tc>
          <w:tcPr>
            <w:tcW w:w="748" w:type="dxa"/>
            <w:tcBorders>
              <w:top w:val="nil"/>
              <w:left w:val="nil"/>
              <w:bottom w:val="nil"/>
              <w:right w:val="nil"/>
            </w:tcBorders>
            <w:shd w:val="clear" w:color="auto" w:fill="auto"/>
            <w:noWrap/>
            <w:vAlign w:val="center"/>
            <w:hideMark/>
          </w:tcPr>
          <w:p w14:paraId="1D0A7A33"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-0.53</w:t>
            </w:r>
          </w:p>
        </w:tc>
        <w:tc>
          <w:tcPr>
            <w:tcW w:w="826" w:type="dxa"/>
            <w:tcBorders>
              <w:top w:val="nil"/>
              <w:left w:val="nil"/>
              <w:bottom w:val="nil"/>
              <w:right w:val="nil"/>
            </w:tcBorders>
            <w:shd w:val="clear" w:color="auto" w:fill="auto"/>
            <w:noWrap/>
            <w:vAlign w:val="center"/>
            <w:hideMark/>
          </w:tcPr>
          <w:p w14:paraId="35FEC85A"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w:t>
            </w:r>
          </w:p>
        </w:tc>
        <w:tc>
          <w:tcPr>
            <w:tcW w:w="772" w:type="dxa"/>
            <w:tcBorders>
              <w:top w:val="nil"/>
              <w:left w:val="nil"/>
              <w:bottom w:val="nil"/>
              <w:right w:val="nil"/>
            </w:tcBorders>
            <w:shd w:val="clear" w:color="auto" w:fill="auto"/>
            <w:noWrap/>
            <w:vAlign w:val="center"/>
            <w:hideMark/>
          </w:tcPr>
          <w:p w14:paraId="0A58E5A9"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w:t>
            </w:r>
          </w:p>
        </w:tc>
        <w:tc>
          <w:tcPr>
            <w:tcW w:w="826" w:type="dxa"/>
            <w:tcBorders>
              <w:top w:val="nil"/>
              <w:left w:val="nil"/>
              <w:bottom w:val="nil"/>
              <w:right w:val="nil"/>
            </w:tcBorders>
            <w:shd w:val="clear" w:color="auto" w:fill="auto"/>
            <w:noWrap/>
            <w:vAlign w:val="center"/>
            <w:hideMark/>
          </w:tcPr>
          <w:p w14:paraId="0F6F4A61"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w:t>
            </w:r>
          </w:p>
        </w:tc>
        <w:tc>
          <w:tcPr>
            <w:tcW w:w="772" w:type="dxa"/>
            <w:tcBorders>
              <w:top w:val="nil"/>
              <w:left w:val="nil"/>
              <w:bottom w:val="nil"/>
              <w:right w:val="nil"/>
            </w:tcBorders>
            <w:shd w:val="clear" w:color="auto" w:fill="auto"/>
            <w:noWrap/>
            <w:vAlign w:val="center"/>
            <w:hideMark/>
          </w:tcPr>
          <w:p w14:paraId="3B8537BE"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826" w:type="dxa"/>
            <w:tcBorders>
              <w:top w:val="nil"/>
              <w:left w:val="nil"/>
              <w:bottom w:val="nil"/>
              <w:right w:val="nil"/>
            </w:tcBorders>
            <w:shd w:val="clear" w:color="auto" w:fill="auto"/>
            <w:noWrap/>
            <w:vAlign w:val="center"/>
            <w:hideMark/>
          </w:tcPr>
          <w:p w14:paraId="00B838F6"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772" w:type="dxa"/>
            <w:tcBorders>
              <w:top w:val="nil"/>
              <w:left w:val="nil"/>
              <w:bottom w:val="nil"/>
              <w:right w:val="nil"/>
            </w:tcBorders>
            <w:shd w:val="clear" w:color="auto" w:fill="auto"/>
            <w:noWrap/>
            <w:vAlign w:val="center"/>
            <w:hideMark/>
          </w:tcPr>
          <w:p w14:paraId="366DED0A"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0.01</w:t>
            </w:r>
          </w:p>
        </w:tc>
        <w:tc>
          <w:tcPr>
            <w:tcW w:w="826" w:type="dxa"/>
            <w:tcBorders>
              <w:top w:val="nil"/>
              <w:left w:val="nil"/>
              <w:bottom w:val="nil"/>
              <w:right w:val="nil"/>
            </w:tcBorders>
            <w:shd w:val="clear" w:color="auto" w:fill="auto"/>
            <w:noWrap/>
            <w:vAlign w:val="center"/>
            <w:hideMark/>
          </w:tcPr>
          <w:p w14:paraId="322B70E7"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0.05</w:t>
            </w:r>
          </w:p>
        </w:tc>
        <w:tc>
          <w:tcPr>
            <w:tcW w:w="772" w:type="dxa"/>
            <w:tcBorders>
              <w:top w:val="nil"/>
              <w:left w:val="nil"/>
              <w:bottom w:val="nil"/>
              <w:right w:val="nil"/>
            </w:tcBorders>
            <w:shd w:val="clear" w:color="auto" w:fill="auto"/>
            <w:noWrap/>
            <w:vAlign w:val="center"/>
            <w:hideMark/>
          </w:tcPr>
          <w:p w14:paraId="47970BCF"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-0.03</w:t>
            </w:r>
          </w:p>
        </w:tc>
        <w:tc>
          <w:tcPr>
            <w:tcW w:w="826" w:type="dxa"/>
            <w:tcBorders>
              <w:top w:val="nil"/>
              <w:left w:val="nil"/>
              <w:bottom w:val="nil"/>
              <w:right w:val="nil"/>
            </w:tcBorders>
            <w:shd w:val="clear" w:color="auto" w:fill="auto"/>
            <w:noWrap/>
            <w:vAlign w:val="center"/>
            <w:hideMark/>
          </w:tcPr>
          <w:p w14:paraId="08ACDF64"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0.05</w:t>
            </w:r>
          </w:p>
        </w:tc>
        <w:tc>
          <w:tcPr>
            <w:tcW w:w="0" w:type="auto"/>
            <w:tcBorders>
              <w:top w:val="nil"/>
              <w:left w:val="nil"/>
              <w:bottom w:val="nil"/>
              <w:right w:val="nil"/>
            </w:tcBorders>
            <w:shd w:val="clear" w:color="auto" w:fill="auto"/>
            <w:noWrap/>
            <w:vAlign w:val="center"/>
            <w:hideMark/>
          </w:tcPr>
          <w:p w14:paraId="6B02B4F9" w14:textId="45253882" w:rsidR="00EC165F" w:rsidRPr="00B03292" w:rsidRDefault="00EC165F" w:rsidP="00971037">
            <w:pPr>
              <w:jc w:val="center"/>
              <w:rPr>
                <w:rFonts w:ascii="Times New Roman" w:eastAsia="맑은 고딕" w:hAnsi="Times New Roman" w:cs="Times New Roman"/>
                <w:color w:val="000000"/>
                <w:sz w:val="20"/>
                <w:szCs w:val="20"/>
              </w:rPr>
            </w:pPr>
            <w:proofErr w:type="spellStart"/>
            <w:r w:rsidRPr="00B03292">
              <w:rPr>
                <w:rFonts w:ascii="Times New Roman" w:eastAsia="맑은 고딕" w:hAnsi="Times New Roman" w:cs="Times New Roman"/>
                <w:color w:val="000000"/>
                <w:sz w:val="20"/>
                <w:szCs w:val="20"/>
              </w:rPr>
              <w:t>Masbou</w:t>
            </w:r>
            <w:proofErr w:type="spellEnd"/>
            <w:r w:rsidRPr="00B03292">
              <w:rPr>
                <w:rFonts w:ascii="Times New Roman" w:eastAsia="맑은 고딕" w:hAnsi="Times New Roman" w:cs="Times New Roman"/>
                <w:color w:val="000000"/>
                <w:sz w:val="20"/>
                <w:szCs w:val="20"/>
              </w:rPr>
              <w:t xml:space="preserve"> et al</w:t>
            </w:r>
            <w:r w:rsidR="00BB1F4F"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{"citationID":"mCvVHm9n","properties":{"formattedCitation":"\\super 11\\nosupersub{}","plainCitation":"11","noteIndex":0},"citationItems":[{"id":399,"uris":["http://zotero.org/users/11934870/items/R7PT7X48"],"itemData":{"id":399,"type":"article-journal","abstract":"Recent studies on mercury (Hg)-stable isotopes in Alaskan seabird eggs and ringed seal livers illustrated the control of sea ice cover on marine methyl-Hg photochemistry. Here, complementary marine mammal tissues have been analyzed to document variations in Hg-, carbon (C)-, and nitrogen (N)-stable isotope compositions of Arctic marine food webs. Hgstable isotope ratios were measured in liver samples of 55 beluga whales (Delphinapterus leucas) and 15 polar bears (Ursus maritimus) collected since 1990. Large variations in δ202Hg (≈2.1‰) and Δ199Hg (≈1.7‰) are observed between species and within species stocks covering the Gulf of Alaska−Bering Sea−Arctic Ocean regions. Polar bears, mainly feeding on ringed seal (δ15N shift of 4.2‰), show identical liver Δ199Hg of 0.5‰, conﬁrming the absence of metabolic mass-independent fractionation, and 0.33 ± 0.11‰ enrichment in heavy Hg isotopes. Beluga whale liver total Hg concentrations increase with age, reﬂecting lifetime bioaccumulation, while Hg speciation shifts to inorganic Hg with age as a result of hepatic methyl-Hg breakdown. Δ200Hg variations in biota show a small, 0.1‰ decrease from North Paciﬁc Ocean to Arctic Ocean habitats, suggesting atmospheric Hg deposition to be important in the Paciﬁc and terrestrial Hg inputs to dominate in the Arctic Ocean. Similar to seabird eggs, a consistent south to north gradient in Δ199Hg baseline is seen in mammal liver tissues, conﬁrming sea ice cover as a control factor on marine Hg photoreduction and Δ199Hg. Arctic Ocean beluga whales have near zero Δ199Hg, indicating that terrestrial Hg and in-situproduced methyl-Hg are not measurably photoreduced in the Arctic Ocean before entering the marine food web.","container-title":"ACS Earth and Space Chemistry","DOI":"10.1021/acsearthspacechem.8b00017","ISSN":"2472-3452, 2472-3452","issue":"5","journalAbbreviation":"ACS Earth Space Chem.","language":"en","page":"479-490","source":"DOI.org (Crossref)","title":"Hg-Stable Isotope Variations in Marine Top Predators of the Western Arctic Ocean","volume":"2","author":[{"family":"Masbou","given":"Jérémy"},{"family":"Sonke","given":"Jeroen E."},{"family":"Amouroux","given":"David"},{"family":"Guillou","given":"Gaël"},{"family":"Becker","given":"Paul R."},{"family":"Point","given":"David"}],"issued":{"date-parts":[["2018",5,17]]}}}],"schema":"https://github.com/citation-style-language/schema/raw/master/csl-citation.json"} </w:instrText>
            </w:r>
            <w:r w:rsidR="00BB1F4F"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11</w:t>
            </w:r>
            <w:r w:rsidR="00BB1F4F" w:rsidRPr="00B03292">
              <w:rPr>
                <w:rFonts w:ascii="Times New Roman" w:eastAsia="맑은 고딕" w:hAnsi="Times New Roman" w:cs="Times New Roman"/>
                <w:color w:val="000000"/>
                <w:sz w:val="20"/>
                <w:szCs w:val="20"/>
              </w:rPr>
              <w:fldChar w:fldCharType="end"/>
            </w:r>
          </w:p>
        </w:tc>
      </w:tr>
      <w:tr w:rsidR="00BB1F4F" w:rsidRPr="00B03292" w14:paraId="1966BD3A" w14:textId="77777777" w:rsidTr="00F079B1">
        <w:trPr>
          <w:trHeight w:hRule="exact" w:val="454"/>
        </w:trPr>
        <w:tc>
          <w:tcPr>
            <w:tcW w:w="1138" w:type="dxa"/>
            <w:vMerge/>
            <w:tcBorders>
              <w:top w:val="nil"/>
              <w:left w:val="nil"/>
              <w:bottom w:val="single" w:sz="4" w:space="0" w:color="000000"/>
              <w:right w:val="nil"/>
            </w:tcBorders>
            <w:vAlign w:val="center"/>
            <w:hideMark/>
          </w:tcPr>
          <w:p w14:paraId="527163C3" w14:textId="77777777" w:rsidR="00EC165F" w:rsidRPr="00B03292" w:rsidRDefault="00EC165F" w:rsidP="00EC165F">
            <w:pPr>
              <w:rPr>
                <w:rFonts w:ascii="Times New Roman" w:eastAsia="맑은 고딕" w:hAnsi="Times New Roman" w:cs="Times New Roman"/>
                <w:color w:val="000000"/>
                <w:sz w:val="20"/>
                <w:szCs w:val="20"/>
              </w:rPr>
            </w:pPr>
          </w:p>
        </w:tc>
        <w:tc>
          <w:tcPr>
            <w:tcW w:w="1064" w:type="dxa"/>
            <w:tcBorders>
              <w:top w:val="nil"/>
              <w:left w:val="nil"/>
              <w:bottom w:val="single" w:sz="4" w:space="0" w:color="auto"/>
              <w:right w:val="nil"/>
            </w:tcBorders>
            <w:shd w:val="clear" w:color="auto" w:fill="auto"/>
            <w:noWrap/>
            <w:vAlign w:val="center"/>
            <w:hideMark/>
          </w:tcPr>
          <w:p w14:paraId="630D1AC3"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Procedure Standard</w:t>
            </w:r>
          </w:p>
        </w:tc>
        <w:tc>
          <w:tcPr>
            <w:tcW w:w="570" w:type="dxa"/>
            <w:tcBorders>
              <w:top w:val="nil"/>
              <w:left w:val="nil"/>
              <w:bottom w:val="single" w:sz="4" w:space="0" w:color="auto"/>
              <w:right w:val="nil"/>
            </w:tcBorders>
            <w:shd w:val="clear" w:color="auto" w:fill="auto"/>
            <w:noWrap/>
            <w:vAlign w:val="center"/>
            <w:hideMark/>
          </w:tcPr>
          <w:p w14:paraId="08C88C66" w14:textId="7D0DCF15" w:rsidR="00EC165F" w:rsidRPr="00B03292" w:rsidRDefault="003D2ED9" w:rsidP="00EC165F">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4</w:t>
            </w:r>
          </w:p>
        </w:tc>
        <w:tc>
          <w:tcPr>
            <w:tcW w:w="748" w:type="dxa"/>
            <w:tcBorders>
              <w:top w:val="nil"/>
              <w:left w:val="nil"/>
              <w:bottom w:val="single" w:sz="4" w:space="0" w:color="auto"/>
              <w:right w:val="nil"/>
            </w:tcBorders>
            <w:shd w:val="clear" w:color="auto" w:fill="auto"/>
            <w:noWrap/>
            <w:vAlign w:val="center"/>
            <w:hideMark/>
          </w:tcPr>
          <w:p w14:paraId="10BEEB91" w14:textId="5269510D"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-0.5</w:t>
            </w:r>
            <w:r w:rsidR="003D2ED9">
              <w:rPr>
                <w:rFonts w:ascii="Times New Roman" w:eastAsia="맑은 고딕" w:hAnsi="Times New Roman" w:cs="Times New Roman"/>
                <w:color w:val="000000"/>
                <w:sz w:val="20"/>
                <w:szCs w:val="20"/>
              </w:rPr>
              <w:t>6</w:t>
            </w:r>
          </w:p>
        </w:tc>
        <w:tc>
          <w:tcPr>
            <w:tcW w:w="826" w:type="dxa"/>
            <w:tcBorders>
              <w:top w:val="nil"/>
              <w:left w:val="nil"/>
              <w:bottom w:val="single" w:sz="4" w:space="0" w:color="auto"/>
              <w:right w:val="nil"/>
            </w:tcBorders>
            <w:shd w:val="clear" w:color="auto" w:fill="auto"/>
            <w:noWrap/>
            <w:vAlign w:val="center"/>
            <w:hideMark/>
          </w:tcPr>
          <w:p w14:paraId="075FCA3C" w14:textId="09F130D4"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w:t>
            </w:r>
            <w:r w:rsidR="003D2ED9">
              <w:rPr>
                <w:rFonts w:ascii="Times New Roman" w:eastAsia="맑은 고딕" w:hAnsi="Times New Roman" w:cs="Times New Roman"/>
                <w:color w:val="000000"/>
                <w:sz w:val="20"/>
                <w:szCs w:val="20"/>
              </w:rPr>
              <w:t>3</w:t>
            </w:r>
          </w:p>
        </w:tc>
        <w:tc>
          <w:tcPr>
            <w:tcW w:w="772" w:type="dxa"/>
            <w:tcBorders>
              <w:top w:val="nil"/>
              <w:left w:val="nil"/>
              <w:bottom w:val="single" w:sz="4" w:space="0" w:color="auto"/>
              <w:right w:val="nil"/>
            </w:tcBorders>
            <w:shd w:val="clear" w:color="auto" w:fill="auto"/>
            <w:noWrap/>
            <w:vAlign w:val="center"/>
            <w:hideMark/>
          </w:tcPr>
          <w:p w14:paraId="00DE07E3" w14:textId="49F3CEC6" w:rsidR="00EC165F" w:rsidRPr="00B03292" w:rsidRDefault="003D2ED9" w:rsidP="00EC165F">
            <w:pPr>
              <w:jc w:val="center"/>
              <w:rPr>
                <w:rFonts w:ascii="Times New Roman" w:eastAsia="맑은 고딕" w:hAnsi="Times New Roman" w:cs="Times New Roman"/>
                <w:color w:val="000000"/>
                <w:sz w:val="20"/>
                <w:szCs w:val="20"/>
              </w:rPr>
            </w:pPr>
            <w:r>
              <w:rPr>
                <w:rFonts w:ascii="Times New Roman" w:eastAsia="맑은 고딕" w:hAnsi="Times New Roman" w:cs="Times New Roman" w:hint="eastAsia"/>
                <w:color w:val="000000"/>
                <w:sz w:val="20"/>
                <w:szCs w:val="20"/>
              </w:rPr>
              <w:t>0</w:t>
            </w:r>
            <w:r>
              <w:rPr>
                <w:rFonts w:ascii="Times New Roman" w:eastAsia="맑은 고딕" w:hAnsi="Times New Roman" w:cs="Times New Roman"/>
                <w:color w:val="000000"/>
                <w:sz w:val="20"/>
                <w:szCs w:val="20"/>
              </w:rPr>
              <w:t>.02</w:t>
            </w:r>
          </w:p>
        </w:tc>
        <w:tc>
          <w:tcPr>
            <w:tcW w:w="826" w:type="dxa"/>
            <w:tcBorders>
              <w:top w:val="nil"/>
              <w:left w:val="nil"/>
              <w:bottom w:val="single" w:sz="4" w:space="0" w:color="auto"/>
              <w:right w:val="nil"/>
            </w:tcBorders>
            <w:shd w:val="clear" w:color="auto" w:fill="auto"/>
            <w:noWrap/>
            <w:vAlign w:val="center"/>
            <w:hideMark/>
          </w:tcPr>
          <w:p w14:paraId="60E149C2" w14:textId="3ACFDE41" w:rsidR="00EC165F" w:rsidRPr="00B03292" w:rsidRDefault="003D2ED9" w:rsidP="00EC165F">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0.06</w:t>
            </w:r>
          </w:p>
        </w:tc>
        <w:tc>
          <w:tcPr>
            <w:tcW w:w="772" w:type="dxa"/>
            <w:tcBorders>
              <w:top w:val="nil"/>
              <w:left w:val="nil"/>
              <w:bottom w:val="single" w:sz="4" w:space="0" w:color="auto"/>
              <w:right w:val="nil"/>
            </w:tcBorders>
            <w:shd w:val="clear" w:color="auto" w:fill="auto"/>
            <w:noWrap/>
            <w:vAlign w:val="center"/>
            <w:hideMark/>
          </w:tcPr>
          <w:p w14:paraId="3DD77D75" w14:textId="1FE82AE3" w:rsidR="00EC165F" w:rsidRPr="00B03292" w:rsidRDefault="003D2ED9" w:rsidP="00EC165F">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0.00</w:t>
            </w:r>
          </w:p>
        </w:tc>
        <w:tc>
          <w:tcPr>
            <w:tcW w:w="826" w:type="dxa"/>
            <w:tcBorders>
              <w:top w:val="nil"/>
              <w:left w:val="nil"/>
              <w:bottom w:val="single" w:sz="4" w:space="0" w:color="auto"/>
              <w:right w:val="nil"/>
            </w:tcBorders>
            <w:shd w:val="clear" w:color="auto" w:fill="auto"/>
            <w:noWrap/>
            <w:vAlign w:val="center"/>
            <w:hideMark/>
          </w:tcPr>
          <w:p w14:paraId="0EF4B89D" w14:textId="7AE9AD2F" w:rsidR="00EC165F" w:rsidRPr="00B03292" w:rsidRDefault="003D2ED9" w:rsidP="00EC165F">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0.05</w:t>
            </w:r>
          </w:p>
        </w:tc>
        <w:tc>
          <w:tcPr>
            <w:tcW w:w="772" w:type="dxa"/>
            <w:tcBorders>
              <w:top w:val="nil"/>
              <w:left w:val="nil"/>
              <w:bottom w:val="single" w:sz="4" w:space="0" w:color="auto"/>
              <w:right w:val="nil"/>
            </w:tcBorders>
            <w:shd w:val="clear" w:color="auto" w:fill="auto"/>
            <w:noWrap/>
            <w:vAlign w:val="center"/>
            <w:hideMark/>
          </w:tcPr>
          <w:p w14:paraId="5D5B20F8" w14:textId="16749D98" w:rsidR="00EC165F" w:rsidRPr="00B03292" w:rsidRDefault="003D2ED9" w:rsidP="00EC165F">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0.00</w:t>
            </w:r>
          </w:p>
        </w:tc>
        <w:tc>
          <w:tcPr>
            <w:tcW w:w="826" w:type="dxa"/>
            <w:tcBorders>
              <w:top w:val="nil"/>
              <w:left w:val="nil"/>
              <w:bottom w:val="single" w:sz="4" w:space="0" w:color="auto"/>
              <w:right w:val="nil"/>
            </w:tcBorders>
            <w:shd w:val="clear" w:color="auto" w:fill="auto"/>
            <w:noWrap/>
            <w:vAlign w:val="center"/>
            <w:hideMark/>
          </w:tcPr>
          <w:p w14:paraId="0C0CC44E" w14:textId="786A4125" w:rsidR="00EC165F" w:rsidRPr="00B03292" w:rsidRDefault="003D2ED9" w:rsidP="00EC165F">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0.02</w:t>
            </w:r>
          </w:p>
        </w:tc>
        <w:tc>
          <w:tcPr>
            <w:tcW w:w="772" w:type="dxa"/>
            <w:tcBorders>
              <w:top w:val="nil"/>
              <w:left w:val="nil"/>
              <w:bottom w:val="single" w:sz="4" w:space="0" w:color="auto"/>
              <w:right w:val="nil"/>
            </w:tcBorders>
            <w:shd w:val="clear" w:color="auto" w:fill="auto"/>
            <w:noWrap/>
            <w:vAlign w:val="center"/>
            <w:hideMark/>
          </w:tcPr>
          <w:p w14:paraId="60D3A1A0" w14:textId="010638FD" w:rsidR="00EC165F" w:rsidRPr="00B03292" w:rsidRDefault="003D2ED9" w:rsidP="00EC165F">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-0.01</w:t>
            </w:r>
          </w:p>
        </w:tc>
        <w:tc>
          <w:tcPr>
            <w:tcW w:w="826" w:type="dxa"/>
            <w:tcBorders>
              <w:top w:val="nil"/>
              <w:left w:val="nil"/>
              <w:bottom w:val="single" w:sz="4" w:space="0" w:color="auto"/>
              <w:right w:val="nil"/>
            </w:tcBorders>
            <w:shd w:val="clear" w:color="auto" w:fill="auto"/>
            <w:noWrap/>
            <w:vAlign w:val="center"/>
            <w:hideMark/>
          </w:tcPr>
          <w:p w14:paraId="31EC674B" w14:textId="30CF21A9" w:rsidR="00EC165F" w:rsidRPr="00B03292" w:rsidRDefault="003D2ED9" w:rsidP="00EC165F">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0.02</w:t>
            </w:r>
          </w:p>
        </w:tc>
        <w:tc>
          <w:tcPr>
            <w:tcW w:w="0" w:type="auto"/>
            <w:tcBorders>
              <w:top w:val="nil"/>
              <w:left w:val="nil"/>
              <w:bottom w:val="single" w:sz="4" w:space="0" w:color="auto"/>
              <w:right w:val="nil"/>
            </w:tcBorders>
            <w:shd w:val="clear" w:color="auto" w:fill="auto"/>
            <w:noWrap/>
            <w:vAlign w:val="center"/>
            <w:hideMark/>
          </w:tcPr>
          <w:p w14:paraId="55437EDD" w14:textId="77777777" w:rsidR="00EC165F" w:rsidRPr="00B03292" w:rsidRDefault="00EC165F" w:rsidP="00971037">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This study</w:t>
            </w:r>
          </w:p>
        </w:tc>
      </w:tr>
      <w:tr w:rsidR="00BB1F4F" w:rsidRPr="00B03292" w14:paraId="224D1F96" w14:textId="77777777" w:rsidTr="00F079B1">
        <w:trPr>
          <w:trHeight w:hRule="exact" w:val="410"/>
        </w:trPr>
        <w:tc>
          <w:tcPr>
            <w:tcW w:w="1138" w:type="dxa"/>
            <w:vMerge w:val="restart"/>
            <w:tcBorders>
              <w:top w:val="nil"/>
              <w:left w:val="nil"/>
              <w:bottom w:val="single" w:sz="4" w:space="0" w:color="000000"/>
              <w:right w:val="nil"/>
            </w:tcBorders>
            <w:shd w:val="clear" w:color="auto" w:fill="auto"/>
            <w:noWrap/>
            <w:vAlign w:val="center"/>
            <w:hideMark/>
          </w:tcPr>
          <w:p w14:paraId="157624DA"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NRC TORT-3</w:t>
            </w:r>
          </w:p>
        </w:tc>
        <w:tc>
          <w:tcPr>
            <w:tcW w:w="1064" w:type="dxa"/>
            <w:vMerge w:val="restart"/>
            <w:tcBorders>
              <w:top w:val="nil"/>
              <w:left w:val="nil"/>
              <w:bottom w:val="single" w:sz="4" w:space="0" w:color="000000"/>
              <w:right w:val="nil"/>
            </w:tcBorders>
            <w:shd w:val="clear" w:color="auto" w:fill="auto"/>
            <w:noWrap/>
            <w:vAlign w:val="center"/>
            <w:hideMark/>
          </w:tcPr>
          <w:p w14:paraId="70707D4F"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Lobster</w:t>
            </w:r>
          </w:p>
        </w:tc>
        <w:tc>
          <w:tcPr>
            <w:tcW w:w="570" w:type="dxa"/>
            <w:tcBorders>
              <w:top w:val="nil"/>
              <w:left w:val="nil"/>
              <w:bottom w:val="nil"/>
              <w:right w:val="nil"/>
            </w:tcBorders>
            <w:shd w:val="clear" w:color="auto" w:fill="auto"/>
            <w:noWrap/>
            <w:vAlign w:val="center"/>
            <w:hideMark/>
          </w:tcPr>
          <w:p w14:paraId="26842FCB"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7</w:t>
            </w:r>
          </w:p>
        </w:tc>
        <w:tc>
          <w:tcPr>
            <w:tcW w:w="748" w:type="dxa"/>
            <w:tcBorders>
              <w:top w:val="nil"/>
              <w:left w:val="nil"/>
              <w:bottom w:val="nil"/>
              <w:right w:val="nil"/>
            </w:tcBorders>
            <w:shd w:val="clear" w:color="auto" w:fill="auto"/>
            <w:noWrap/>
            <w:vAlign w:val="center"/>
            <w:hideMark/>
          </w:tcPr>
          <w:p w14:paraId="382A4E65"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0.03</w:t>
            </w:r>
          </w:p>
        </w:tc>
        <w:tc>
          <w:tcPr>
            <w:tcW w:w="826" w:type="dxa"/>
            <w:tcBorders>
              <w:top w:val="nil"/>
              <w:left w:val="nil"/>
              <w:bottom w:val="nil"/>
              <w:right w:val="nil"/>
            </w:tcBorders>
            <w:shd w:val="clear" w:color="auto" w:fill="auto"/>
            <w:noWrap/>
            <w:vAlign w:val="center"/>
            <w:hideMark/>
          </w:tcPr>
          <w:p w14:paraId="4A0E55C1"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0.07</w:t>
            </w:r>
          </w:p>
        </w:tc>
        <w:tc>
          <w:tcPr>
            <w:tcW w:w="772" w:type="dxa"/>
            <w:tcBorders>
              <w:top w:val="nil"/>
              <w:left w:val="nil"/>
              <w:bottom w:val="nil"/>
              <w:right w:val="nil"/>
            </w:tcBorders>
            <w:shd w:val="clear" w:color="auto" w:fill="auto"/>
            <w:noWrap/>
            <w:vAlign w:val="center"/>
            <w:hideMark/>
          </w:tcPr>
          <w:p w14:paraId="22FC9785"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-0.08</w:t>
            </w:r>
          </w:p>
        </w:tc>
        <w:tc>
          <w:tcPr>
            <w:tcW w:w="826" w:type="dxa"/>
            <w:tcBorders>
              <w:top w:val="nil"/>
              <w:left w:val="nil"/>
              <w:bottom w:val="nil"/>
              <w:right w:val="nil"/>
            </w:tcBorders>
            <w:shd w:val="clear" w:color="auto" w:fill="auto"/>
            <w:noWrap/>
            <w:vAlign w:val="center"/>
            <w:hideMark/>
          </w:tcPr>
          <w:p w14:paraId="4F4D8AF4"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0.05</w:t>
            </w:r>
          </w:p>
        </w:tc>
        <w:tc>
          <w:tcPr>
            <w:tcW w:w="772" w:type="dxa"/>
            <w:tcBorders>
              <w:top w:val="nil"/>
              <w:left w:val="nil"/>
              <w:bottom w:val="nil"/>
              <w:right w:val="nil"/>
            </w:tcBorders>
            <w:shd w:val="clear" w:color="auto" w:fill="auto"/>
            <w:noWrap/>
            <w:vAlign w:val="center"/>
            <w:hideMark/>
          </w:tcPr>
          <w:p w14:paraId="6CD890F9"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0.52</w:t>
            </w:r>
          </w:p>
        </w:tc>
        <w:tc>
          <w:tcPr>
            <w:tcW w:w="826" w:type="dxa"/>
            <w:tcBorders>
              <w:top w:val="nil"/>
              <w:left w:val="nil"/>
              <w:bottom w:val="nil"/>
              <w:right w:val="nil"/>
            </w:tcBorders>
            <w:shd w:val="clear" w:color="auto" w:fill="auto"/>
            <w:noWrap/>
            <w:vAlign w:val="center"/>
            <w:hideMark/>
          </w:tcPr>
          <w:p w14:paraId="4B3E9498"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0.10</w:t>
            </w:r>
          </w:p>
        </w:tc>
        <w:tc>
          <w:tcPr>
            <w:tcW w:w="772" w:type="dxa"/>
            <w:tcBorders>
              <w:top w:val="nil"/>
              <w:left w:val="nil"/>
              <w:bottom w:val="nil"/>
              <w:right w:val="nil"/>
            </w:tcBorders>
            <w:shd w:val="clear" w:color="auto" w:fill="auto"/>
            <w:noWrap/>
            <w:vAlign w:val="center"/>
            <w:hideMark/>
          </w:tcPr>
          <w:p w14:paraId="3AD77A0A"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826" w:type="dxa"/>
            <w:tcBorders>
              <w:top w:val="nil"/>
              <w:left w:val="nil"/>
              <w:bottom w:val="nil"/>
              <w:right w:val="nil"/>
            </w:tcBorders>
            <w:shd w:val="clear" w:color="auto" w:fill="auto"/>
            <w:noWrap/>
            <w:vAlign w:val="center"/>
            <w:hideMark/>
          </w:tcPr>
          <w:p w14:paraId="77719DE8"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0.03</w:t>
            </w:r>
          </w:p>
        </w:tc>
        <w:tc>
          <w:tcPr>
            <w:tcW w:w="772" w:type="dxa"/>
            <w:tcBorders>
              <w:top w:val="nil"/>
              <w:left w:val="nil"/>
              <w:bottom w:val="nil"/>
              <w:right w:val="nil"/>
            </w:tcBorders>
            <w:shd w:val="clear" w:color="auto" w:fill="auto"/>
            <w:noWrap/>
            <w:vAlign w:val="center"/>
            <w:hideMark/>
          </w:tcPr>
          <w:p w14:paraId="5CC3CA09"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0.63</w:t>
            </w:r>
          </w:p>
        </w:tc>
        <w:tc>
          <w:tcPr>
            <w:tcW w:w="826" w:type="dxa"/>
            <w:tcBorders>
              <w:top w:val="nil"/>
              <w:left w:val="nil"/>
              <w:bottom w:val="nil"/>
              <w:right w:val="nil"/>
            </w:tcBorders>
            <w:shd w:val="clear" w:color="auto" w:fill="auto"/>
            <w:noWrap/>
            <w:vAlign w:val="center"/>
            <w:hideMark/>
          </w:tcPr>
          <w:p w14:paraId="5E2AA5BE" w14:textId="77777777" w:rsidR="00EC165F" w:rsidRPr="00B03292" w:rsidRDefault="00EC165F" w:rsidP="00EC165F">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0" w:type="auto"/>
            <w:tcBorders>
              <w:top w:val="nil"/>
              <w:left w:val="nil"/>
              <w:bottom w:val="nil"/>
              <w:right w:val="nil"/>
            </w:tcBorders>
            <w:shd w:val="clear" w:color="auto" w:fill="auto"/>
            <w:noWrap/>
            <w:vAlign w:val="center"/>
            <w:hideMark/>
          </w:tcPr>
          <w:p w14:paraId="25254823" w14:textId="77777777" w:rsidR="00EC165F" w:rsidRPr="00B03292" w:rsidRDefault="00EC165F" w:rsidP="00971037">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This study</w:t>
            </w:r>
          </w:p>
        </w:tc>
      </w:tr>
      <w:tr w:rsidR="00BB1F4F" w:rsidRPr="00B03292" w14:paraId="0A50F9F7" w14:textId="77777777" w:rsidTr="00F079B1">
        <w:trPr>
          <w:trHeight w:hRule="exact" w:val="410"/>
        </w:trPr>
        <w:tc>
          <w:tcPr>
            <w:tcW w:w="1138" w:type="dxa"/>
            <w:vMerge/>
            <w:tcBorders>
              <w:top w:val="nil"/>
              <w:left w:val="nil"/>
              <w:bottom w:val="single" w:sz="4" w:space="0" w:color="000000"/>
              <w:right w:val="nil"/>
            </w:tcBorders>
            <w:vAlign w:val="center"/>
            <w:hideMark/>
          </w:tcPr>
          <w:p w14:paraId="03C1922A" w14:textId="77777777" w:rsidR="00892290" w:rsidRPr="00B03292" w:rsidRDefault="00892290" w:rsidP="00892290">
            <w:pPr>
              <w:rPr>
                <w:rFonts w:ascii="Times New Roman" w:eastAsia="맑은 고딕" w:hAnsi="Times New Roman" w:cs="Times New Roman"/>
                <w:color w:val="000000"/>
                <w:sz w:val="20"/>
                <w:szCs w:val="20"/>
              </w:rPr>
            </w:pPr>
          </w:p>
        </w:tc>
        <w:tc>
          <w:tcPr>
            <w:tcW w:w="1064" w:type="dxa"/>
            <w:vMerge/>
            <w:tcBorders>
              <w:top w:val="nil"/>
              <w:left w:val="nil"/>
              <w:bottom w:val="single" w:sz="4" w:space="0" w:color="000000"/>
              <w:right w:val="nil"/>
            </w:tcBorders>
            <w:vAlign w:val="center"/>
            <w:hideMark/>
          </w:tcPr>
          <w:p w14:paraId="3411127A" w14:textId="77777777" w:rsidR="00892290" w:rsidRPr="00B03292" w:rsidRDefault="00892290" w:rsidP="00892290">
            <w:pPr>
              <w:rPr>
                <w:rFonts w:ascii="Times New Roman" w:eastAsia="맑은 고딕" w:hAnsi="Times New Roman" w:cs="Times New Roman"/>
                <w:color w:val="000000"/>
                <w:sz w:val="20"/>
                <w:szCs w:val="20"/>
              </w:rPr>
            </w:pPr>
          </w:p>
        </w:tc>
        <w:tc>
          <w:tcPr>
            <w:tcW w:w="570" w:type="dxa"/>
            <w:tcBorders>
              <w:top w:val="nil"/>
              <w:left w:val="nil"/>
              <w:bottom w:val="nil"/>
              <w:right w:val="nil"/>
            </w:tcBorders>
            <w:shd w:val="clear" w:color="auto" w:fill="auto"/>
            <w:noWrap/>
            <w:vAlign w:val="center"/>
            <w:hideMark/>
          </w:tcPr>
          <w:p w14:paraId="0DFE9529" w14:textId="3C3DDF55"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4</w:t>
            </w:r>
          </w:p>
        </w:tc>
        <w:tc>
          <w:tcPr>
            <w:tcW w:w="748" w:type="dxa"/>
            <w:tcBorders>
              <w:top w:val="nil"/>
              <w:left w:val="nil"/>
              <w:bottom w:val="nil"/>
              <w:right w:val="nil"/>
            </w:tcBorders>
            <w:shd w:val="clear" w:color="auto" w:fill="auto"/>
            <w:noWrap/>
            <w:vAlign w:val="center"/>
            <w:hideMark/>
          </w:tcPr>
          <w:p w14:paraId="7AACFA44" w14:textId="6EA0AC73"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0.07</w:t>
            </w:r>
          </w:p>
        </w:tc>
        <w:tc>
          <w:tcPr>
            <w:tcW w:w="826" w:type="dxa"/>
            <w:tcBorders>
              <w:top w:val="nil"/>
              <w:left w:val="nil"/>
              <w:bottom w:val="nil"/>
              <w:right w:val="nil"/>
            </w:tcBorders>
            <w:shd w:val="clear" w:color="auto" w:fill="auto"/>
            <w:noWrap/>
            <w:vAlign w:val="center"/>
            <w:hideMark/>
          </w:tcPr>
          <w:p w14:paraId="590A01A1" w14:textId="21A30151"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772" w:type="dxa"/>
            <w:tcBorders>
              <w:top w:val="nil"/>
              <w:left w:val="nil"/>
              <w:bottom w:val="nil"/>
              <w:right w:val="nil"/>
            </w:tcBorders>
            <w:shd w:val="clear" w:color="auto" w:fill="auto"/>
            <w:noWrap/>
            <w:vAlign w:val="center"/>
            <w:hideMark/>
          </w:tcPr>
          <w:p w14:paraId="6FED724D" w14:textId="2827A2B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-0.08</w:t>
            </w:r>
          </w:p>
        </w:tc>
        <w:tc>
          <w:tcPr>
            <w:tcW w:w="826" w:type="dxa"/>
            <w:tcBorders>
              <w:top w:val="nil"/>
              <w:left w:val="nil"/>
              <w:bottom w:val="nil"/>
              <w:right w:val="nil"/>
            </w:tcBorders>
            <w:shd w:val="clear" w:color="auto" w:fill="auto"/>
            <w:noWrap/>
            <w:vAlign w:val="center"/>
            <w:hideMark/>
          </w:tcPr>
          <w:p w14:paraId="0346D4A2" w14:textId="1D814E8D"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0.08*</w:t>
            </w:r>
          </w:p>
        </w:tc>
        <w:tc>
          <w:tcPr>
            <w:tcW w:w="772" w:type="dxa"/>
            <w:tcBorders>
              <w:top w:val="nil"/>
              <w:left w:val="nil"/>
              <w:bottom w:val="nil"/>
              <w:right w:val="nil"/>
            </w:tcBorders>
            <w:shd w:val="clear" w:color="auto" w:fill="auto"/>
            <w:noWrap/>
            <w:vAlign w:val="center"/>
            <w:hideMark/>
          </w:tcPr>
          <w:p w14:paraId="4F580A9D" w14:textId="728FE1DE"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0.55</w:t>
            </w:r>
          </w:p>
        </w:tc>
        <w:tc>
          <w:tcPr>
            <w:tcW w:w="826" w:type="dxa"/>
            <w:tcBorders>
              <w:top w:val="nil"/>
              <w:left w:val="nil"/>
              <w:bottom w:val="nil"/>
              <w:right w:val="nil"/>
            </w:tcBorders>
            <w:shd w:val="clear" w:color="auto" w:fill="auto"/>
            <w:noWrap/>
            <w:vAlign w:val="center"/>
            <w:hideMark/>
          </w:tcPr>
          <w:p w14:paraId="7F9C18FA" w14:textId="60E7FB2D"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0.08*</w:t>
            </w:r>
          </w:p>
        </w:tc>
        <w:tc>
          <w:tcPr>
            <w:tcW w:w="772" w:type="dxa"/>
            <w:tcBorders>
              <w:top w:val="nil"/>
              <w:left w:val="nil"/>
              <w:bottom w:val="nil"/>
              <w:right w:val="nil"/>
            </w:tcBorders>
            <w:shd w:val="clear" w:color="auto" w:fill="auto"/>
            <w:noWrap/>
            <w:vAlign w:val="center"/>
            <w:hideMark/>
          </w:tcPr>
          <w:p w14:paraId="22772DE7" w14:textId="7295353B"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826" w:type="dxa"/>
            <w:tcBorders>
              <w:top w:val="nil"/>
              <w:left w:val="nil"/>
              <w:bottom w:val="nil"/>
              <w:right w:val="nil"/>
            </w:tcBorders>
            <w:shd w:val="clear" w:color="auto" w:fill="auto"/>
            <w:noWrap/>
            <w:vAlign w:val="center"/>
            <w:hideMark/>
          </w:tcPr>
          <w:p w14:paraId="5128ACCA" w14:textId="3B536ADA"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772" w:type="dxa"/>
            <w:tcBorders>
              <w:top w:val="nil"/>
              <w:left w:val="nil"/>
              <w:bottom w:val="nil"/>
              <w:right w:val="nil"/>
            </w:tcBorders>
            <w:shd w:val="clear" w:color="auto" w:fill="auto"/>
            <w:noWrap/>
            <w:vAlign w:val="center"/>
            <w:hideMark/>
          </w:tcPr>
          <w:p w14:paraId="2079B23A" w14:textId="2D2F668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0.67</w:t>
            </w:r>
          </w:p>
        </w:tc>
        <w:tc>
          <w:tcPr>
            <w:tcW w:w="826" w:type="dxa"/>
            <w:tcBorders>
              <w:top w:val="nil"/>
              <w:left w:val="nil"/>
              <w:bottom w:val="nil"/>
              <w:right w:val="nil"/>
            </w:tcBorders>
            <w:shd w:val="clear" w:color="auto" w:fill="auto"/>
            <w:noWrap/>
            <w:vAlign w:val="center"/>
            <w:hideMark/>
          </w:tcPr>
          <w:p w14:paraId="77B723AC" w14:textId="26F41022"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0.05*</w:t>
            </w:r>
          </w:p>
        </w:tc>
        <w:tc>
          <w:tcPr>
            <w:tcW w:w="0" w:type="auto"/>
            <w:tcBorders>
              <w:top w:val="nil"/>
              <w:left w:val="nil"/>
              <w:bottom w:val="nil"/>
              <w:right w:val="nil"/>
            </w:tcBorders>
            <w:shd w:val="clear" w:color="auto" w:fill="auto"/>
            <w:noWrap/>
            <w:vAlign w:val="center"/>
            <w:hideMark/>
          </w:tcPr>
          <w:p w14:paraId="47E07E10" w14:textId="1AB826E5"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Blum and Johnson</w:t>
            </w:r>
            <w:r w:rsidR="00BB1F4F"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{"citationID":"hhfDFxtI","properties":{"formattedCitation":"\\super 8\\nosupersub{}","plainCitation":"8","noteIndex":0},"citationItems":[{"id":3,"uris":["http://zotero.org/users/11934870/items/JBEZ9LSI"],"itemData":{"id":3,"type":"article-journal","container-title":"Reviews in Mineralogy and Geochemistry","DOI":"10.2138/rmg.2017.82.17","ISSN":"1529-6466","issue":"1","journalAbbreviation":"Reviews in Mineralogy and Geochemistry","language":"en","page":"733-757","source":"DOI.org (Crossref)","title":"Recent Developments in Mercury Stable Isotope Analysis","volume":"82","author":[{"family":"Blum","given":"Joel D."},{"family":"Johnson","given":"Marcus W."}],"issued":{"date-parts":[["2017"]]}}}],"schema":"https://github.com/citation-style-language/schema/raw/master/csl-citation.json"} </w:instrText>
            </w:r>
            <w:r w:rsidR="00BB1F4F"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8</w:t>
            </w:r>
            <w:r w:rsidR="00BB1F4F" w:rsidRPr="00B03292">
              <w:rPr>
                <w:rFonts w:ascii="Times New Roman" w:eastAsia="맑은 고딕" w:hAnsi="Times New Roman" w:cs="Times New Roman"/>
                <w:color w:val="000000"/>
                <w:sz w:val="20"/>
                <w:szCs w:val="20"/>
              </w:rPr>
              <w:fldChar w:fldCharType="end"/>
            </w:r>
          </w:p>
        </w:tc>
      </w:tr>
      <w:tr w:rsidR="00BB1F4F" w:rsidRPr="00B03292" w14:paraId="283194DB" w14:textId="77777777" w:rsidTr="00F079B1">
        <w:trPr>
          <w:trHeight w:hRule="exact" w:val="410"/>
        </w:trPr>
        <w:tc>
          <w:tcPr>
            <w:tcW w:w="1138" w:type="dxa"/>
            <w:vMerge/>
            <w:tcBorders>
              <w:top w:val="nil"/>
              <w:left w:val="nil"/>
              <w:bottom w:val="single" w:sz="4" w:space="0" w:color="000000"/>
              <w:right w:val="nil"/>
            </w:tcBorders>
            <w:vAlign w:val="center"/>
            <w:hideMark/>
          </w:tcPr>
          <w:p w14:paraId="5F923D83" w14:textId="77777777" w:rsidR="00892290" w:rsidRPr="00B03292" w:rsidRDefault="00892290" w:rsidP="00892290">
            <w:pPr>
              <w:rPr>
                <w:rFonts w:ascii="Times New Roman" w:eastAsia="맑은 고딕" w:hAnsi="Times New Roman" w:cs="Times New Roman"/>
                <w:color w:val="000000"/>
                <w:sz w:val="20"/>
                <w:szCs w:val="20"/>
              </w:rPr>
            </w:pPr>
          </w:p>
        </w:tc>
        <w:tc>
          <w:tcPr>
            <w:tcW w:w="1064" w:type="dxa"/>
            <w:vMerge/>
            <w:tcBorders>
              <w:top w:val="nil"/>
              <w:left w:val="nil"/>
              <w:bottom w:val="single" w:sz="4" w:space="0" w:color="000000"/>
              <w:right w:val="nil"/>
            </w:tcBorders>
            <w:vAlign w:val="center"/>
            <w:hideMark/>
          </w:tcPr>
          <w:p w14:paraId="084EC10E" w14:textId="77777777" w:rsidR="00892290" w:rsidRPr="00B03292" w:rsidRDefault="00892290" w:rsidP="00892290">
            <w:pPr>
              <w:rPr>
                <w:rFonts w:ascii="Times New Roman" w:eastAsia="맑은 고딕" w:hAnsi="Times New Roman" w:cs="Times New Roman"/>
                <w:color w:val="000000"/>
                <w:sz w:val="20"/>
                <w:szCs w:val="20"/>
              </w:rPr>
            </w:pPr>
          </w:p>
        </w:tc>
        <w:tc>
          <w:tcPr>
            <w:tcW w:w="570" w:type="dxa"/>
            <w:tcBorders>
              <w:top w:val="nil"/>
              <w:left w:val="nil"/>
              <w:bottom w:val="nil"/>
              <w:right w:val="nil"/>
            </w:tcBorders>
            <w:shd w:val="clear" w:color="auto" w:fill="auto"/>
            <w:noWrap/>
            <w:vAlign w:val="center"/>
            <w:hideMark/>
          </w:tcPr>
          <w:p w14:paraId="5050F03B"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10</w:t>
            </w:r>
          </w:p>
        </w:tc>
        <w:tc>
          <w:tcPr>
            <w:tcW w:w="748" w:type="dxa"/>
            <w:tcBorders>
              <w:top w:val="nil"/>
              <w:left w:val="nil"/>
              <w:bottom w:val="nil"/>
              <w:right w:val="nil"/>
            </w:tcBorders>
            <w:shd w:val="clear" w:color="auto" w:fill="auto"/>
            <w:noWrap/>
            <w:vAlign w:val="center"/>
            <w:hideMark/>
          </w:tcPr>
          <w:p w14:paraId="4C1CDF79"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826" w:type="dxa"/>
            <w:tcBorders>
              <w:top w:val="nil"/>
              <w:left w:val="nil"/>
              <w:bottom w:val="nil"/>
              <w:right w:val="nil"/>
            </w:tcBorders>
            <w:shd w:val="clear" w:color="auto" w:fill="auto"/>
            <w:noWrap/>
            <w:vAlign w:val="center"/>
            <w:hideMark/>
          </w:tcPr>
          <w:p w14:paraId="0AB60F35"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772" w:type="dxa"/>
            <w:tcBorders>
              <w:top w:val="nil"/>
              <w:left w:val="nil"/>
              <w:bottom w:val="nil"/>
              <w:right w:val="nil"/>
            </w:tcBorders>
            <w:shd w:val="clear" w:color="auto" w:fill="auto"/>
            <w:noWrap/>
            <w:vAlign w:val="center"/>
            <w:hideMark/>
          </w:tcPr>
          <w:p w14:paraId="05722D76" w14:textId="77777777" w:rsidR="00892290" w:rsidRPr="00B03292" w:rsidRDefault="00892290" w:rsidP="00892290">
            <w:pPr>
              <w:jc w:val="center"/>
              <w:rPr>
                <w:rFonts w:ascii="Times New Roman" w:eastAsia="맑은 고딕" w:hAnsi="Times New Roman" w:cs="Times New Roman"/>
                <w:color w:val="000000"/>
                <w:sz w:val="20"/>
                <w:szCs w:val="20"/>
              </w:rPr>
            </w:pPr>
          </w:p>
        </w:tc>
        <w:tc>
          <w:tcPr>
            <w:tcW w:w="826" w:type="dxa"/>
            <w:tcBorders>
              <w:top w:val="nil"/>
              <w:left w:val="nil"/>
              <w:bottom w:val="nil"/>
              <w:right w:val="nil"/>
            </w:tcBorders>
            <w:shd w:val="clear" w:color="auto" w:fill="auto"/>
            <w:noWrap/>
            <w:vAlign w:val="center"/>
            <w:hideMark/>
          </w:tcPr>
          <w:p w14:paraId="0846CD1B" w14:textId="77777777" w:rsidR="00892290" w:rsidRPr="00B03292" w:rsidRDefault="00892290" w:rsidP="00892290">
            <w:pPr>
              <w:jc w:val="center"/>
              <w:rPr>
                <w:rFonts w:ascii="Times New Roman" w:eastAsia="Times New Roman" w:hAnsi="Times New Roman" w:cs="Times New Roman"/>
                <w:sz w:val="20"/>
                <w:szCs w:val="20"/>
              </w:rPr>
            </w:pPr>
          </w:p>
        </w:tc>
        <w:tc>
          <w:tcPr>
            <w:tcW w:w="772" w:type="dxa"/>
            <w:tcBorders>
              <w:top w:val="nil"/>
              <w:left w:val="nil"/>
              <w:bottom w:val="nil"/>
              <w:right w:val="nil"/>
            </w:tcBorders>
            <w:shd w:val="clear" w:color="auto" w:fill="auto"/>
            <w:noWrap/>
            <w:vAlign w:val="center"/>
            <w:hideMark/>
          </w:tcPr>
          <w:p w14:paraId="1F3731FE"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0.59</w:t>
            </w:r>
          </w:p>
        </w:tc>
        <w:tc>
          <w:tcPr>
            <w:tcW w:w="826" w:type="dxa"/>
            <w:tcBorders>
              <w:top w:val="nil"/>
              <w:left w:val="nil"/>
              <w:bottom w:val="nil"/>
              <w:right w:val="nil"/>
            </w:tcBorders>
            <w:shd w:val="clear" w:color="auto" w:fill="auto"/>
            <w:noWrap/>
            <w:vAlign w:val="center"/>
            <w:hideMark/>
          </w:tcPr>
          <w:p w14:paraId="2385A50F"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0.11</w:t>
            </w:r>
          </w:p>
        </w:tc>
        <w:tc>
          <w:tcPr>
            <w:tcW w:w="772" w:type="dxa"/>
            <w:tcBorders>
              <w:top w:val="nil"/>
              <w:left w:val="nil"/>
              <w:bottom w:val="nil"/>
              <w:right w:val="nil"/>
            </w:tcBorders>
            <w:shd w:val="clear" w:color="auto" w:fill="auto"/>
            <w:noWrap/>
            <w:vAlign w:val="center"/>
            <w:hideMark/>
          </w:tcPr>
          <w:p w14:paraId="5919E460"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0.07</w:t>
            </w:r>
          </w:p>
        </w:tc>
        <w:tc>
          <w:tcPr>
            <w:tcW w:w="826" w:type="dxa"/>
            <w:tcBorders>
              <w:top w:val="nil"/>
              <w:left w:val="nil"/>
              <w:bottom w:val="nil"/>
              <w:right w:val="nil"/>
            </w:tcBorders>
            <w:shd w:val="clear" w:color="auto" w:fill="auto"/>
            <w:noWrap/>
            <w:vAlign w:val="center"/>
            <w:hideMark/>
          </w:tcPr>
          <w:p w14:paraId="515B0BFE"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772" w:type="dxa"/>
            <w:tcBorders>
              <w:top w:val="nil"/>
              <w:left w:val="nil"/>
              <w:bottom w:val="nil"/>
              <w:right w:val="nil"/>
            </w:tcBorders>
            <w:shd w:val="clear" w:color="auto" w:fill="auto"/>
            <w:noWrap/>
            <w:vAlign w:val="center"/>
            <w:hideMark/>
          </w:tcPr>
          <w:p w14:paraId="2CE7F64D"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0.72</w:t>
            </w:r>
          </w:p>
        </w:tc>
        <w:tc>
          <w:tcPr>
            <w:tcW w:w="826" w:type="dxa"/>
            <w:tcBorders>
              <w:top w:val="nil"/>
              <w:left w:val="nil"/>
              <w:bottom w:val="nil"/>
              <w:right w:val="nil"/>
            </w:tcBorders>
            <w:shd w:val="clear" w:color="auto" w:fill="auto"/>
            <w:noWrap/>
            <w:vAlign w:val="center"/>
            <w:hideMark/>
          </w:tcPr>
          <w:p w14:paraId="59E0B872"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0.07</w:t>
            </w:r>
          </w:p>
        </w:tc>
        <w:tc>
          <w:tcPr>
            <w:tcW w:w="0" w:type="auto"/>
            <w:tcBorders>
              <w:top w:val="nil"/>
              <w:left w:val="nil"/>
              <w:bottom w:val="nil"/>
              <w:right w:val="nil"/>
            </w:tcBorders>
            <w:shd w:val="clear" w:color="auto" w:fill="auto"/>
            <w:noWrap/>
            <w:vAlign w:val="center"/>
            <w:hideMark/>
          </w:tcPr>
          <w:p w14:paraId="1D10CA67" w14:textId="341EF0C3"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Enrico</w:t>
            </w:r>
            <w:r w:rsidR="00BB1F4F" w:rsidRPr="00B03292">
              <w:rPr>
                <w:rFonts w:ascii="Times New Roman" w:eastAsia="맑은 고딕" w:hAnsi="Times New Roman" w:cs="Times New Roman"/>
                <w:color w:val="000000"/>
                <w:sz w:val="20"/>
                <w:szCs w:val="20"/>
              </w:rPr>
              <w:t xml:space="preserve"> et al</w:t>
            </w:r>
            <w:r w:rsidR="00BB1F4F"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{"citationID":"ULSRXQvj","properties":{"formattedCitation":"\\super 12\\nosupersub{}","plainCitation":"12","noteIndex":0},"citationItems":[{"id":1788,"uris":["http://zotero.org/users/11934870/items/97VN6FAP"],"itemData":{"id":1788,"type":"article-journal","abstract":"Mercury (Hg) stable isotope signatures are widely used to understand Hg cycling in the environment. Sample preparation methods for determining Hg isotope ratios by CV-MC-ICP-MS vary widely among laboratory facilities and sample types. Here, we present a novel and rapid method for preparing solid samples prior to determining Hg isotope composition. We use a direct Hg analyzer (that measures total Hg) for sample combustion, amalgamation and analysis. During the thermal release of Hg from the amalgamator and following detection, the analyte gas enters a trapping solution consisting of 10% HCl/ BrCl (5:1, vol/vol). We ﬁnd Hg blank values are less than 1% of the Hg introduced during sample analysis, Hg detection is not altered by modifying the system, and more than 90% of the introduced Hg is recovered in the trapping solution. Hg isotope results are statistically indistinguishable from accepted values for previously published certiﬁed reference materials and uncertainty of 2s (0.05e0.12‰) is similar to the solution standard RM8610 (2s ¼ 0.09‰). This new method allows for solid sample preparation for Hg isotope analysis in under 15 min. It has the additional advantage of minimizing use of sample mass during simultaneous detection and preparation.","container-title":"Analytica Chimica Acta","DOI":"10.1016/j.aca.2021.338327","ISSN":"00032670","journalAbbreviation":"Analytica Chimica Acta","language":"en","page":"338327","source":"DOI.org (Crossref)","title":"Simultaneous combustion preparation for mercury isotope analysis and detection of total mercury using a direct mercury analyzer","volume":"1154","author":[{"family":"Enrico","given":"Maxime"},{"family":"Balcom","given":"Prentiss"},{"family":"Johnston","given":"David T."},{"family":"Foriel","given":"Julien"},{"family":"Sunderland","given":"Elsie M."}],"issued":{"date-parts":[["2021",4]]}}}],"schema":"https://github.com/citation-style-language/schema/raw/master/csl-citation.json"} </w:instrText>
            </w:r>
            <w:r w:rsidR="00BB1F4F"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12</w:t>
            </w:r>
            <w:r w:rsidR="00BB1F4F" w:rsidRPr="00B03292">
              <w:rPr>
                <w:rFonts w:ascii="Times New Roman" w:eastAsia="맑은 고딕" w:hAnsi="Times New Roman" w:cs="Times New Roman"/>
                <w:color w:val="000000"/>
                <w:sz w:val="20"/>
                <w:szCs w:val="20"/>
              </w:rPr>
              <w:fldChar w:fldCharType="end"/>
            </w:r>
          </w:p>
        </w:tc>
      </w:tr>
      <w:tr w:rsidR="00BB1F4F" w:rsidRPr="00B03292" w14:paraId="5CDC9734" w14:textId="77777777" w:rsidTr="00F079B1">
        <w:trPr>
          <w:trHeight w:hRule="exact" w:val="410"/>
        </w:trPr>
        <w:tc>
          <w:tcPr>
            <w:tcW w:w="1138" w:type="dxa"/>
            <w:vMerge/>
            <w:tcBorders>
              <w:top w:val="nil"/>
              <w:left w:val="nil"/>
              <w:bottom w:val="single" w:sz="4" w:space="0" w:color="000000"/>
              <w:right w:val="nil"/>
            </w:tcBorders>
            <w:vAlign w:val="center"/>
            <w:hideMark/>
          </w:tcPr>
          <w:p w14:paraId="11285B52" w14:textId="77777777" w:rsidR="00892290" w:rsidRPr="00B03292" w:rsidRDefault="00892290" w:rsidP="00892290">
            <w:pPr>
              <w:rPr>
                <w:rFonts w:ascii="Times New Roman" w:eastAsia="맑은 고딕" w:hAnsi="Times New Roman" w:cs="Times New Roman"/>
                <w:color w:val="000000"/>
                <w:sz w:val="20"/>
                <w:szCs w:val="20"/>
              </w:rPr>
            </w:pPr>
          </w:p>
        </w:tc>
        <w:tc>
          <w:tcPr>
            <w:tcW w:w="1064" w:type="dxa"/>
            <w:vMerge/>
            <w:tcBorders>
              <w:top w:val="nil"/>
              <w:left w:val="nil"/>
              <w:bottom w:val="single" w:sz="4" w:space="0" w:color="000000"/>
              <w:right w:val="nil"/>
            </w:tcBorders>
            <w:vAlign w:val="center"/>
            <w:hideMark/>
          </w:tcPr>
          <w:p w14:paraId="54441063" w14:textId="77777777" w:rsidR="00892290" w:rsidRPr="00B03292" w:rsidRDefault="00892290" w:rsidP="00892290">
            <w:pPr>
              <w:rPr>
                <w:rFonts w:ascii="Times New Roman" w:eastAsia="맑은 고딕" w:hAnsi="Times New Roman" w:cs="Times New Roman"/>
                <w:color w:val="000000"/>
                <w:sz w:val="20"/>
                <w:szCs w:val="20"/>
              </w:rPr>
            </w:pPr>
          </w:p>
        </w:tc>
        <w:tc>
          <w:tcPr>
            <w:tcW w:w="570" w:type="dxa"/>
            <w:tcBorders>
              <w:top w:val="nil"/>
              <w:left w:val="nil"/>
              <w:bottom w:val="nil"/>
              <w:right w:val="nil"/>
            </w:tcBorders>
            <w:shd w:val="clear" w:color="auto" w:fill="auto"/>
            <w:noWrap/>
            <w:vAlign w:val="center"/>
            <w:hideMark/>
          </w:tcPr>
          <w:p w14:paraId="52357743"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3</w:t>
            </w:r>
          </w:p>
        </w:tc>
        <w:tc>
          <w:tcPr>
            <w:tcW w:w="748" w:type="dxa"/>
            <w:tcBorders>
              <w:top w:val="nil"/>
              <w:left w:val="nil"/>
              <w:bottom w:val="nil"/>
              <w:right w:val="nil"/>
            </w:tcBorders>
            <w:shd w:val="clear" w:color="auto" w:fill="auto"/>
            <w:noWrap/>
            <w:vAlign w:val="center"/>
            <w:hideMark/>
          </w:tcPr>
          <w:p w14:paraId="682D2240"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-0.02</w:t>
            </w:r>
          </w:p>
        </w:tc>
        <w:tc>
          <w:tcPr>
            <w:tcW w:w="826" w:type="dxa"/>
            <w:tcBorders>
              <w:top w:val="nil"/>
              <w:left w:val="nil"/>
              <w:bottom w:val="nil"/>
              <w:right w:val="nil"/>
            </w:tcBorders>
            <w:shd w:val="clear" w:color="auto" w:fill="auto"/>
            <w:noWrap/>
            <w:vAlign w:val="center"/>
            <w:hideMark/>
          </w:tcPr>
          <w:p w14:paraId="2687D415"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0.18</w:t>
            </w:r>
          </w:p>
        </w:tc>
        <w:tc>
          <w:tcPr>
            <w:tcW w:w="772" w:type="dxa"/>
            <w:tcBorders>
              <w:top w:val="nil"/>
              <w:left w:val="nil"/>
              <w:bottom w:val="nil"/>
              <w:right w:val="nil"/>
            </w:tcBorders>
            <w:shd w:val="clear" w:color="auto" w:fill="auto"/>
            <w:noWrap/>
            <w:vAlign w:val="center"/>
            <w:hideMark/>
          </w:tcPr>
          <w:p w14:paraId="43DFF382" w14:textId="77777777" w:rsidR="00892290" w:rsidRPr="00B03292" w:rsidRDefault="00892290" w:rsidP="00892290">
            <w:pPr>
              <w:jc w:val="center"/>
              <w:rPr>
                <w:rFonts w:ascii="Times New Roman" w:eastAsia="맑은 고딕" w:hAnsi="Times New Roman" w:cs="Times New Roman"/>
                <w:color w:val="000000"/>
                <w:sz w:val="20"/>
                <w:szCs w:val="20"/>
              </w:rPr>
            </w:pPr>
          </w:p>
        </w:tc>
        <w:tc>
          <w:tcPr>
            <w:tcW w:w="826" w:type="dxa"/>
            <w:tcBorders>
              <w:top w:val="nil"/>
              <w:left w:val="nil"/>
              <w:bottom w:val="nil"/>
              <w:right w:val="nil"/>
            </w:tcBorders>
            <w:shd w:val="clear" w:color="auto" w:fill="auto"/>
            <w:noWrap/>
            <w:vAlign w:val="center"/>
            <w:hideMark/>
          </w:tcPr>
          <w:p w14:paraId="018D9FD1" w14:textId="77777777" w:rsidR="00892290" w:rsidRPr="00B03292" w:rsidRDefault="00892290" w:rsidP="00892290">
            <w:pPr>
              <w:jc w:val="center"/>
              <w:rPr>
                <w:rFonts w:ascii="Times New Roman" w:eastAsia="Times New Roman" w:hAnsi="Times New Roman" w:cs="Times New Roman"/>
                <w:sz w:val="20"/>
                <w:szCs w:val="20"/>
              </w:rPr>
            </w:pPr>
          </w:p>
        </w:tc>
        <w:tc>
          <w:tcPr>
            <w:tcW w:w="772" w:type="dxa"/>
            <w:tcBorders>
              <w:top w:val="nil"/>
              <w:left w:val="nil"/>
              <w:bottom w:val="nil"/>
              <w:right w:val="nil"/>
            </w:tcBorders>
            <w:shd w:val="clear" w:color="auto" w:fill="auto"/>
            <w:noWrap/>
            <w:vAlign w:val="center"/>
            <w:hideMark/>
          </w:tcPr>
          <w:p w14:paraId="3138C362"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0.5</w:t>
            </w:r>
          </w:p>
        </w:tc>
        <w:tc>
          <w:tcPr>
            <w:tcW w:w="826" w:type="dxa"/>
            <w:tcBorders>
              <w:top w:val="nil"/>
              <w:left w:val="nil"/>
              <w:bottom w:val="nil"/>
              <w:right w:val="nil"/>
            </w:tcBorders>
            <w:shd w:val="clear" w:color="auto" w:fill="auto"/>
            <w:noWrap/>
            <w:vAlign w:val="center"/>
            <w:hideMark/>
          </w:tcPr>
          <w:p w14:paraId="69AC51C1"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0.18</w:t>
            </w:r>
          </w:p>
        </w:tc>
        <w:tc>
          <w:tcPr>
            <w:tcW w:w="772" w:type="dxa"/>
            <w:tcBorders>
              <w:top w:val="nil"/>
              <w:left w:val="nil"/>
              <w:bottom w:val="nil"/>
              <w:right w:val="nil"/>
            </w:tcBorders>
            <w:shd w:val="clear" w:color="auto" w:fill="auto"/>
            <w:noWrap/>
            <w:vAlign w:val="center"/>
            <w:hideMark/>
          </w:tcPr>
          <w:p w14:paraId="12C94593"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826" w:type="dxa"/>
            <w:tcBorders>
              <w:top w:val="nil"/>
              <w:left w:val="nil"/>
              <w:bottom w:val="nil"/>
              <w:right w:val="nil"/>
            </w:tcBorders>
            <w:shd w:val="clear" w:color="auto" w:fill="auto"/>
            <w:noWrap/>
            <w:vAlign w:val="center"/>
            <w:hideMark/>
          </w:tcPr>
          <w:p w14:paraId="4E7EDC23"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0.14</w:t>
            </w:r>
          </w:p>
        </w:tc>
        <w:tc>
          <w:tcPr>
            <w:tcW w:w="772" w:type="dxa"/>
            <w:tcBorders>
              <w:top w:val="nil"/>
              <w:left w:val="nil"/>
              <w:bottom w:val="nil"/>
              <w:right w:val="nil"/>
            </w:tcBorders>
            <w:shd w:val="clear" w:color="auto" w:fill="auto"/>
            <w:noWrap/>
            <w:vAlign w:val="center"/>
            <w:hideMark/>
          </w:tcPr>
          <w:p w14:paraId="73D00C58"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0.66</w:t>
            </w:r>
          </w:p>
        </w:tc>
        <w:tc>
          <w:tcPr>
            <w:tcW w:w="826" w:type="dxa"/>
            <w:tcBorders>
              <w:top w:val="nil"/>
              <w:left w:val="nil"/>
              <w:bottom w:val="nil"/>
              <w:right w:val="nil"/>
            </w:tcBorders>
            <w:shd w:val="clear" w:color="auto" w:fill="auto"/>
            <w:noWrap/>
            <w:vAlign w:val="center"/>
            <w:hideMark/>
          </w:tcPr>
          <w:p w14:paraId="0F767FD0"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0.02</w:t>
            </w:r>
          </w:p>
        </w:tc>
        <w:tc>
          <w:tcPr>
            <w:tcW w:w="0" w:type="auto"/>
            <w:tcBorders>
              <w:top w:val="nil"/>
              <w:left w:val="nil"/>
              <w:bottom w:val="nil"/>
              <w:right w:val="nil"/>
            </w:tcBorders>
            <w:shd w:val="clear" w:color="auto" w:fill="auto"/>
            <w:noWrap/>
            <w:vAlign w:val="center"/>
            <w:hideMark/>
          </w:tcPr>
          <w:p w14:paraId="5011FB25" w14:textId="3B984D5E"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Besnard</w:t>
            </w:r>
            <w:r w:rsidR="00BB1F4F" w:rsidRPr="00B03292">
              <w:rPr>
                <w:rFonts w:ascii="Times New Roman" w:eastAsia="맑은 고딕" w:hAnsi="Times New Roman" w:cs="Times New Roman"/>
                <w:color w:val="000000"/>
                <w:sz w:val="20"/>
                <w:szCs w:val="20"/>
              </w:rPr>
              <w:t xml:space="preserve"> et al</w:t>
            </w:r>
            <w:r w:rsidR="00BB1F4F"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{"citationID":"08bHAJXy","properties":{"formattedCitation":"\\super 13\\nosupersub{}","plainCitation":"13","noteIndex":0},"citationItems":[{"id":1789,"uris":["http://zotero.org/users/11934870/items/NA3XBCFS"],"itemData":{"id":1789,"type":"article-journal","abstract":"The decline of shark populations in the world ocean is affecting ecosystem structure and function in an unpredictable way and new ecological information is today needed to better understand the role of sharks in their habitats. In particular, the characterization of foraging patterns is crucial to understand and foresee the evolution of dynamics between sharks and their prey. Many shark species use the mesopelagic area as a major foraging ground but the degree to which different pelagic sharks rely on this habitat remains overlooked. In order to depict the vertical dimension of their trophic ecology, we used mercury stable isotopes in the muscle of three pelagic shark species (the blue shark Prionace glauca, the shortﬁn mako shark Isurus oxyrinchus and the smooth hammerhead shark Sphyrna zygaena) from the northeastern Paciﬁc region. The D199Hg values, ranging from 1.40 to 2.13‰ in sharks, suggested a diet mostly based on mesopelagic prey in oceanic habitats. We additionally used carbon and nitrogen stable isotopes (d13C, d15N) alone or in combination with D199Hg values, to assess resource partitioning between the three shark species. Adding D199Hg resulted in a decrease in trophic overlap estimates compared to those based on d13C/d15N alone, demonstrating that multi-isotope modeling is needed for accurate trophic description of the three species. Mainly, it reveals that they forage at different average depths and that resource partitioning is mostly expressed through the vertical dimension within pelagic shark assemblages. Concomitantly, muscle total mercury concentration (THg) differed between species and increased with feeding depth. Overall, this study highlights the key role of the mesopelagic zone for shark species foraging among important depth gradients and reports new ecological information on trophic competition using mercury isotopes. It also suggests that foraging depth may play a pivotal role in the differences between muscle THg from co-occurring high trophic level shark species.","container-title":"Environmental Pollution","DOI":"10.1016/j.envpol.2021.117066","ISSN":"02697491","journalAbbreviation":"Environmental Pollution","language":"en","page":"117066","source":"DOI.org (Crossref)","title":"Foraging depth depicts resource partitioning and contamination level in a pelagic shark assemblage: Insights from mercury stable isotopes","title-short":"Foraging depth depicts resource partitioning and contamination level in a pelagic shark assemblage","volume":"283","author":[{"family":"Besnard","given":"Lucien"},{"family":"Le Croizier","given":"Gaël"},{"family":"Galván-Magaña","given":"Felipe"},{"family":"Point","given":"David"},{"family":"Kraffe","given":"Edouard"},{"family":"Ketchum","given":"James"},{"family":"Martinez Rincon","given":"Raul Octavio"},{"family":"Schaal","given":"Gauthier"}],"issued":{"date-parts":[["2021",8]]}}}],"schema":"https://github.com/citation-style-language/schema/raw/master/csl-citation.json"} </w:instrText>
            </w:r>
            <w:r w:rsidR="00BB1F4F"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13</w:t>
            </w:r>
            <w:r w:rsidR="00BB1F4F" w:rsidRPr="00B03292">
              <w:rPr>
                <w:rFonts w:ascii="Times New Roman" w:eastAsia="맑은 고딕" w:hAnsi="Times New Roman" w:cs="Times New Roman"/>
                <w:color w:val="000000"/>
                <w:sz w:val="20"/>
                <w:szCs w:val="20"/>
              </w:rPr>
              <w:fldChar w:fldCharType="end"/>
            </w:r>
          </w:p>
        </w:tc>
      </w:tr>
      <w:tr w:rsidR="00BB1F4F" w:rsidRPr="00B03292" w14:paraId="0308754E" w14:textId="77777777" w:rsidTr="00F079B1">
        <w:trPr>
          <w:trHeight w:hRule="exact" w:val="410"/>
        </w:trPr>
        <w:tc>
          <w:tcPr>
            <w:tcW w:w="1138" w:type="dxa"/>
            <w:vMerge/>
            <w:tcBorders>
              <w:top w:val="nil"/>
              <w:left w:val="nil"/>
              <w:bottom w:val="single" w:sz="4" w:space="0" w:color="000000"/>
              <w:right w:val="nil"/>
            </w:tcBorders>
            <w:vAlign w:val="center"/>
            <w:hideMark/>
          </w:tcPr>
          <w:p w14:paraId="15A17ACA" w14:textId="77777777" w:rsidR="00892290" w:rsidRPr="00B03292" w:rsidRDefault="00892290" w:rsidP="00892290">
            <w:pPr>
              <w:rPr>
                <w:rFonts w:ascii="Times New Roman" w:eastAsia="맑은 고딕" w:hAnsi="Times New Roman" w:cs="Times New Roman"/>
                <w:color w:val="000000"/>
                <w:sz w:val="20"/>
                <w:szCs w:val="20"/>
              </w:rPr>
            </w:pPr>
          </w:p>
        </w:tc>
        <w:tc>
          <w:tcPr>
            <w:tcW w:w="1064" w:type="dxa"/>
            <w:vMerge/>
            <w:tcBorders>
              <w:top w:val="nil"/>
              <w:left w:val="nil"/>
              <w:bottom w:val="single" w:sz="4" w:space="0" w:color="000000"/>
              <w:right w:val="nil"/>
            </w:tcBorders>
            <w:vAlign w:val="center"/>
            <w:hideMark/>
          </w:tcPr>
          <w:p w14:paraId="6EF04323" w14:textId="77777777" w:rsidR="00892290" w:rsidRPr="00B03292" w:rsidRDefault="00892290" w:rsidP="00892290">
            <w:pPr>
              <w:rPr>
                <w:rFonts w:ascii="Times New Roman" w:eastAsia="맑은 고딕" w:hAnsi="Times New Roman" w:cs="Times New Roman"/>
                <w:color w:val="000000"/>
                <w:sz w:val="20"/>
                <w:szCs w:val="20"/>
              </w:rPr>
            </w:pPr>
          </w:p>
        </w:tc>
        <w:tc>
          <w:tcPr>
            <w:tcW w:w="570" w:type="dxa"/>
            <w:tcBorders>
              <w:top w:val="nil"/>
              <w:left w:val="nil"/>
              <w:bottom w:val="single" w:sz="4" w:space="0" w:color="auto"/>
              <w:right w:val="nil"/>
            </w:tcBorders>
            <w:shd w:val="clear" w:color="auto" w:fill="auto"/>
            <w:noWrap/>
            <w:vAlign w:val="center"/>
            <w:hideMark/>
          </w:tcPr>
          <w:p w14:paraId="124C98EB" w14:textId="3555C094"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10</w:t>
            </w:r>
          </w:p>
        </w:tc>
        <w:tc>
          <w:tcPr>
            <w:tcW w:w="748" w:type="dxa"/>
            <w:tcBorders>
              <w:top w:val="nil"/>
              <w:left w:val="nil"/>
              <w:bottom w:val="single" w:sz="4" w:space="0" w:color="auto"/>
              <w:right w:val="nil"/>
            </w:tcBorders>
            <w:shd w:val="clear" w:color="auto" w:fill="auto"/>
            <w:noWrap/>
            <w:vAlign w:val="center"/>
            <w:hideMark/>
          </w:tcPr>
          <w:p w14:paraId="1F9324F2" w14:textId="2C9DAD9B"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w:t>
            </w:r>
          </w:p>
        </w:tc>
        <w:tc>
          <w:tcPr>
            <w:tcW w:w="826" w:type="dxa"/>
            <w:tcBorders>
              <w:top w:val="nil"/>
              <w:left w:val="nil"/>
              <w:bottom w:val="single" w:sz="4" w:space="0" w:color="auto"/>
              <w:right w:val="nil"/>
            </w:tcBorders>
            <w:shd w:val="clear" w:color="auto" w:fill="auto"/>
            <w:noWrap/>
            <w:vAlign w:val="center"/>
            <w:hideMark/>
          </w:tcPr>
          <w:p w14:paraId="6AFD2CE1" w14:textId="5BB98DCE"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0.07</w:t>
            </w:r>
          </w:p>
        </w:tc>
        <w:tc>
          <w:tcPr>
            <w:tcW w:w="772" w:type="dxa"/>
            <w:tcBorders>
              <w:top w:val="nil"/>
              <w:left w:val="nil"/>
              <w:bottom w:val="single" w:sz="4" w:space="0" w:color="auto"/>
              <w:right w:val="nil"/>
            </w:tcBorders>
            <w:shd w:val="clear" w:color="auto" w:fill="auto"/>
            <w:noWrap/>
            <w:vAlign w:val="center"/>
            <w:hideMark/>
          </w:tcPr>
          <w:p w14:paraId="0DAFB332" w14:textId="4B8DCA5B"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-0.09</w:t>
            </w:r>
          </w:p>
        </w:tc>
        <w:tc>
          <w:tcPr>
            <w:tcW w:w="826" w:type="dxa"/>
            <w:tcBorders>
              <w:top w:val="nil"/>
              <w:left w:val="nil"/>
              <w:bottom w:val="single" w:sz="4" w:space="0" w:color="auto"/>
              <w:right w:val="nil"/>
            </w:tcBorders>
            <w:shd w:val="clear" w:color="auto" w:fill="auto"/>
            <w:noWrap/>
            <w:vAlign w:val="center"/>
            <w:hideMark/>
          </w:tcPr>
          <w:p w14:paraId="287A3798" w14:textId="058A0191"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772" w:type="dxa"/>
            <w:tcBorders>
              <w:top w:val="nil"/>
              <w:left w:val="nil"/>
              <w:bottom w:val="single" w:sz="4" w:space="0" w:color="auto"/>
              <w:right w:val="nil"/>
            </w:tcBorders>
            <w:shd w:val="clear" w:color="auto" w:fill="auto"/>
            <w:noWrap/>
            <w:vAlign w:val="center"/>
            <w:hideMark/>
          </w:tcPr>
          <w:p w14:paraId="73B37F0F" w14:textId="3E5F8101"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0.49</w:t>
            </w:r>
          </w:p>
        </w:tc>
        <w:tc>
          <w:tcPr>
            <w:tcW w:w="826" w:type="dxa"/>
            <w:tcBorders>
              <w:top w:val="nil"/>
              <w:left w:val="nil"/>
              <w:bottom w:val="single" w:sz="4" w:space="0" w:color="auto"/>
              <w:right w:val="nil"/>
            </w:tcBorders>
            <w:shd w:val="clear" w:color="auto" w:fill="auto"/>
            <w:noWrap/>
            <w:vAlign w:val="center"/>
            <w:hideMark/>
          </w:tcPr>
          <w:p w14:paraId="481E4F2C" w14:textId="1467373B"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772" w:type="dxa"/>
            <w:tcBorders>
              <w:top w:val="nil"/>
              <w:left w:val="nil"/>
              <w:bottom w:val="single" w:sz="4" w:space="0" w:color="auto"/>
              <w:right w:val="nil"/>
            </w:tcBorders>
            <w:shd w:val="clear" w:color="auto" w:fill="auto"/>
            <w:noWrap/>
            <w:vAlign w:val="center"/>
            <w:hideMark/>
          </w:tcPr>
          <w:p w14:paraId="4DD0140A" w14:textId="54C1D2DE"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0.07</w:t>
            </w:r>
          </w:p>
        </w:tc>
        <w:tc>
          <w:tcPr>
            <w:tcW w:w="826" w:type="dxa"/>
            <w:tcBorders>
              <w:top w:val="nil"/>
              <w:left w:val="nil"/>
              <w:bottom w:val="single" w:sz="4" w:space="0" w:color="auto"/>
              <w:right w:val="nil"/>
            </w:tcBorders>
            <w:shd w:val="clear" w:color="auto" w:fill="auto"/>
            <w:noWrap/>
            <w:vAlign w:val="center"/>
            <w:hideMark/>
          </w:tcPr>
          <w:p w14:paraId="429DA14B" w14:textId="195D8C36"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0.02</w:t>
            </w:r>
          </w:p>
        </w:tc>
        <w:tc>
          <w:tcPr>
            <w:tcW w:w="772" w:type="dxa"/>
            <w:tcBorders>
              <w:top w:val="nil"/>
              <w:left w:val="nil"/>
              <w:bottom w:val="single" w:sz="4" w:space="0" w:color="auto"/>
              <w:right w:val="nil"/>
            </w:tcBorders>
            <w:shd w:val="clear" w:color="auto" w:fill="auto"/>
            <w:noWrap/>
            <w:vAlign w:val="center"/>
            <w:hideMark/>
          </w:tcPr>
          <w:p w14:paraId="34419609" w14:textId="4219B6A0"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0.67</w:t>
            </w:r>
          </w:p>
        </w:tc>
        <w:tc>
          <w:tcPr>
            <w:tcW w:w="826" w:type="dxa"/>
            <w:tcBorders>
              <w:top w:val="nil"/>
              <w:left w:val="nil"/>
              <w:bottom w:val="single" w:sz="4" w:space="0" w:color="auto"/>
              <w:right w:val="nil"/>
            </w:tcBorders>
            <w:shd w:val="clear" w:color="auto" w:fill="auto"/>
            <w:noWrap/>
            <w:vAlign w:val="center"/>
            <w:hideMark/>
          </w:tcPr>
          <w:p w14:paraId="53259E4D" w14:textId="4D4BB922"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0" w:type="auto"/>
            <w:tcBorders>
              <w:top w:val="nil"/>
              <w:left w:val="nil"/>
              <w:bottom w:val="single" w:sz="4" w:space="0" w:color="auto"/>
              <w:right w:val="nil"/>
            </w:tcBorders>
            <w:shd w:val="clear" w:color="auto" w:fill="auto"/>
            <w:noWrap/>
            <w:vAlign w:val="center"/>
            <w:hideMark/>
          </w:tcPr>
          <w:p w14:paraId="6536D14D" w14:textId="7C00663F"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Kim et al</w:t>
            </w:r>
            <w:r w:rsidR="00BF4881"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{"citationID":"Lav5rtTZ","properties":{"formattedCitation":"\\super 14\\nosupersub{}","plainCitation":"14","noteIndex":0},"citationItems":[{"id":1781,"uris":["http://zotero.org/users/11934870/items/LIZEVEBP"],"itemData":{"id":1781,"type":"article-journal","abstract":"Identifying mercury (Hg) sources and exposure pathways to bivalves, particularly in relation to sediment, is important for expanding the utility of bivalves as a monitoring organism for sediment quality. Here we use Hg isotope ratios to decipher Hg sources accumulated into bivalves by conducting field studies and in situ experi­ ments. In the first part of this study, we characterized Hg isotope ratios in individual geochemical fractions of riverine sediment, contaminated by liquid Hg in South Korea (Hyeongsan River; HS). Asian clams (Corbicula fluminea) were then deployed at the contaminated sites to evaluate the isotopic turnover. Over the two-month period, the isotope ratios of the clams shifted toward the labile/exchangeable Hg pools (F1, F2 fractions) of the sediment. Conversely, in the control site where sediment Hg is low, we observed similar Hg isotope ratios between Asian clams and the samples of precipitation and dissolved phase of water column. In East Fork Poplar Creek, (Oak Ridge) U.S., Asian clams also displayed similar Hg isotope ratios with the dissolved phase of water column, which have undergone substantial in-stream processing or input from Hg-contaminated groundwater from the hyporheic zones and riparian tributary during high hydrologic flow seasons. Our study demonstrates that the dissolved Hg phases within the water column, whether originating via sediment diffusion or derived externally, act as the primary source and exposure pathways to bivalves. The results of our study also shed new light to the prior Hg isotope measurement in bivalves collected from estuarine, lake, and coastal systems, which showed significant isotopic deviation from bulk sediment. The fact that bivalves are sensitive to in situ and external dissolved Hg phases provides additional insight into the existing biomonitoring program, which uses bivalves as a bioindicator for sediment quality.","container-title":"Water Research","DOI":"10.1016/j.watres.2023.120843","ISSN":"00431354","journalAbbreviation":"Water Research","language":"en","page":"120843","source":"DOI.org (Crossref)","title":"Reconsidering mercury sources and exposure pathways to bivalves: Insights from mercury stable isotopes","title-short":"Reconsidering mercury sources and exposure pathways to bivalves","volume":"248","author":[{"family":"Kim","given":"Young Gwang"},{"family":"Kwon","given":"Sae Yun"},{"family":"Washburn","given":"Spencer J."},{"family":"Brooks","given":"Scott C."},{"family":"Yoon","given":"Ji Won"},{"family":"Besnard","given":"Lucien"}],"issued":{"date-parts":[["2024",1]]}}}],"schema":"https://github.com/citation-style-language/schema/raw/master/csl-citation.json"} </w:instrText>
            </w:r>
            <w:r w:rsidR="00BF4881"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14</w:t>
            </w:r>
            <w:r w:rsidR="00BF4881" w:rsidRPr="00B03292">
              <w:rPr>
                <w:rFonts w:ascii="Times New Roman" w:eastAsia="맑은 고딕" w:hAnsi="Times New Roman" w:cs="Times New Roman"/>
                <w:color w:val="000000"/>
                <w:sz w:val="20"/>
                <w:szCs w:val="20"/>
              </w:rPr>
              <w:fldChar w:fldCharType="end"/>
            </w:r>
          </w:p>
        </w:tc>
      </w:tr>
      <w:tr w:rsidR="00BB1F4F" w:rsidRPr="00B03292" w14:paraId="61864BFB" w14:textId="77777777" w:rsidTr="00F079B1">
        <w:trPr>
          <w:trHeight w:hRule="exact" w:val="410"/>
        </w:trPr>
        <w:tc>
          <w:tcPr>
            <w:tcW w:w="1138" w:type="dxa"/>
            <w:vMerge w:val="restart"/>
            <w:tcBorders>
              <w:top w:val="nil"/>
              <w:left w:val="nil"/>
              <w:bottom w:val="single" w:sz="4" w:space="0" w:color="000000"/>
              <w:right w:val="nil"/>
            </w:tcBorders>
            <w:shd w:val="clear" w:color="auto" w:fill="auto"/>
            <w:noWrap/>
            <w:vAlign w:val="center"/>
            <w:hideMark/>
          </w:tcPr>
          <w:p w14:paraId="7688EE40"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NIST SRM2711a</w:t>
            </w:r>
          </w:p>
        </w:tc>
        <w:tc>
          <w:tcPr>
            <w:tcW w:w="1064" w:type="dxa"/>
            <w:vMerge w:val="restart"/>
            <w:tcBorders>
              <w:top w:val="nil"/>
              <w:left w:val="nil"/>
              <w:bottom w:val="single" w:sz="4" w:space="0" w:color="000000"/>
              <w:right w:val="nil"/>
            </w:tcBorders>
            <w:shd w:val="clear" w:color="auto" w:fill="auto"/>
            <w:noWrap/>
            <w:vAlign w:val="center"/>
            <w:hideMark/>
          </w:tcPr>
          <w:p w14:paraId="7E2900F0"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Soil</w:t>
            </w:r>
          </w:p>
        </w:tc>
        <w:tc>
          <w:tcPr>
            <w:tcW w:w="570" w:type="dxa"/>
            <w:tcBorders>
              <w:top w:val="nil"/>
              <w:left w:val="nil"/>
              <w:bottom w:val="nil"/>
              <w:right w:val="nil"/>
            </w:tcBorders>
            <w:shd w:val="clear" w:color="auto" w:fill="auto"/>
            <w:noWrap/>
            <w:vAlign w:val="center"/>
            <w:hideMark/>
          </w:tcPr>
          <w:p w14:paraId="0615F97E" w14:textId="5EF6316F" w:rsidR="00892290" w:rsidRPr="00B03292" w:rsidRDefault="007A42D2" w:rsidP="00892290">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4</w:t>
            </w:r>
          </w:p>
        </w:tc>
        <w:tc>
          <w:tcPr>
            <w:tcW w:w="748" w:type="dxa"/>
            <w:tcBorders>
              <w:top w:val="nil"/>
              <w:left w:val="nil"/>
              <w:bottom w:val="nil"/>
              <w:right w:val="nil"/>
            </w:tcBorders>
            <w:shd w:val="clear" w:color="auto" w:fill="auto"/>
            <w:noWrap/>
            <w:vAlign w:val="center"/>
            <w:hideMark/>
          </w:tcPr>
          <w:p w14:paraId="14110575"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0.01</w:t>
            </w:r>
          </w:p>
        </w:tc>
        <w:tc>
          <w:tcPr>
            <w:tcW w:w="826" w:type="dxa"/>
            <w:tcBorders>
              <w:top w:val="nil"/>
              <w:left w:val="nil"/>
              <w:bottom w:val="nil"/>
              <w:right w:val="nil"/>
            </w:tcBorders>
            <w:shd w:val="clear" w:color="auto" w:fill="auto"/>
            <w:noWrap/>
            <w:vAlign w:val="center"/>
            <w:hideMark/>
          </w:tcPr>
          <w:p w14:paraId="6C0B1332" w14:textId="3EFE4A52"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w:t>
            </w:r>
            <w:r w:rsidR="007A42D2">
              <w:rPr>
                <w:rFonts w:ascii="Times New Roman" w:eastAsia="맑은 고딕" w:hAnsi="Times New Roman" w:cs="Times New Roman"/>
                <w:color w:val="000000"/>
                <w:sz w:val="20"/>
                <w:szCs w:val="20"/>
              </w:rPr>
              <w:t>09</w:t>
            </w:r>
          </w:p>
        </w:tc>
        <w:tc>
          <w:tcPr>
            <w:tcW w:w="772" w:type="dxa"/>
            <w:tcBorders>
              <w:top w:val="nil"/>
              <w:left w:val="nil"/>
              <w:bottom w:val="nil"/>
              <w:right w:val="nil"/>
            </w:tcBorders>
            <w:shd w:val="clear" w:color="auto" w:fill="auto"/>
            <w:noWrap/>
            <w:vAlign w:val="center"/>
            <w:hideMark/>
          </w:tcPr>
          <w:p w14:paraId="7FEC601E" w14:textId="3342DAB1" w:rsidR="00892290" w:rsidRPr="00B03292" w:rsidRDefault="007A42D2" w:rsidP="00892290">
            <w:pPr>
              <w:jc w:val="center"/>
              <w:rPr>
                <w:rFonts w:ascii="Times New Roman" w:eastAsia="맑은 고딕" w:hAnsi="Times New Roman" w:cs="Times New Roman"/>
                <w:color w:val="000000"/>
                <w:sz w:val="20"/>
                <w:szCs w:val="20"/>
              </w:rPr>
            </w:pPr>
            <w:r>
              <w:rPr>
                <w:rFonts w:ascii="Times New Roman" w:eastAsia="맑은 고딕" w:hAnsi="Times New Roman" w:cs="Times New Roman"/>
                <w:color w:val="000000"/>
                <w:sz w:val="20"/>
                <w:szCs w:val="20"/>
              </w:rPr>
              <w:t>-</w:t>
            </w:r>
            <w:r w:rsidR="00892290" w:rsidRPr="00B03292">
              <w:rPr>
                <w:rFonts w:ascii="Times New Roman" w:eastAsia="맑은 고딕" w:hAnsi="Times New Roman" w:cs="Times New Roman"/>
                <w:color w:val="000000"/>
                <w:sz w:val="20"/>
                <w:szCs w:val="20"/>
              </w:rPr>
              <w:t>0.01</w:t>
            </w:r>
          </w:p>
        </w:tc>
        <w:tc>
          <w:tcPr>
            <w:tcW w:w="826" w:type="dxa"/>
            <w:tcBorders>
              <w:top w:val="nil"/>
              <w:left w:val="nil"/>
              <w:bottom w:val="nil"/>
              <w:right w:val="nil"/>
            </w:tcBorders>
            <w:shd w:val="clear" w:color="auto" w:fill="auto"/>
            <w:noWrap/>
            <w:vAlign w:val="center"/>
            <w:hideMark/>
          </w:tcPr>
          <w:p w14:paraId="2A3061F3" w14:textId="3C75F9B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w:t>
            </w:r>
            <w:r w:rsidR="007A42D2">
              <w:rPr>
                <w:rFonts w:ascii="Times New Roman" w:eastAsia="맑은 고딕" w:hAnsi="Times New Roman" w:cs="Times New Roman"/>
                <w:color w:val="000000"/>
                <w:sz w:val="20"/>
                <w:szCs w:val="20"/>
              </w:rPr>
              <w:t>4</w:t>
            </w:r>
          </w:p>
        </w:tc>
        <w:tc>
          <w:tcPr>
            <w:tcW w:w="772" w:type="dxa"/>
            <w:tcBorders>
              <w:top w:val="nil"/>
              <w:left w:val="nil"/>
              <w:bottom w:val="nil"/>
              <w:right w:val="nil"/>
            </w:tcBorders>
            <w:shd w:val="clear" w:color="auto" w:fill="auto"/>
            <w:noWrap/>
            <w:vAlign w:val="center"/>
            <w:hideMark/>
          </w:tcPr>
          <w:p w14:paraId="1D2A7548" w14:textId="14F9B7BA"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w:t>
            </w:r>
            <w:r w:rsidR="007A42D2">
              <w:rPr>
                <w:rFonts w:ascii="Times New Roman" w:eastAsia="맑은 고딕" w:hAnsi="Times New Roman" w:cs="Times New Roman"/>
                <w:color w:val="000000"/>
                <w:sz w:val="20"/>
                <w:szCs w:val="20"/>
              </w:rPr>
              <w:t>7</w:t>
            </w:r>
          </w:p>
        </w:tc>
        <w:tc>
          <w:tcPr>
            <w:tcW w:w="826" w:type="dxa"/>
            <w:tcBorders>
              <w:top w:val="nil"/>
              <w:left w:val="nil"/>
              <w:bottom w:val="nil"/>
              <w:right w:val="nil"/>
            </w:tcBorders>
            <w:shd w:val="clear" w:color="auto" w:fill="auto"/>
            <w:noWrap/>
            <w:vAlign w:val="center"/>
            <w:hideMark/>
          </w:tcPr>
          <w:p w14:paraId="00E20202" w14:textId="4B0A10AB"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w:t>
            </w:r>
            <w:r w:rsidR="007A42D2">
              <w:rPr>
                <w:rFonts w:ascii="Times New Roman" w:eastAsia="맑은 고딕" w:hAnsi="Times New Roman" w:cs="Times New Roman"/>
                <w:color w:val="000000"/>
                <w:sz w:val="20"/>
                <w:szCs w:val="20"/>
              </w:rPr>
              <w:t>5</w:t>
            </w:r>
          </w:p>
        </w:tc>
        <w:tc>
          <w:tcPr>
            <w:tcW w:w="772" w:type="dxa"/>
            <w:tcBorders>
              <w:top w:val="nil"/>
              <w:left w:val="nil"/>
              <w:bottom w:val="nil"/>
              <w:right w:val="nil"/>
            </w:tcBorders>
            <w:shd w:val="clear" w:color="auto" w:fill="auto"/>
            <w:noWrap/>
            <w:vAlign w:val="center"/>
            <w:hideMark/>
          </w:tcPr>
          <w:p w14:paraId="7973B8B3"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-0.01</w:t>
            </w:r>
          </w:p>
        </w:tc>
        <w:tc>
          <w:tcPr>
            <w:tcW w:w="826" w:type="dxa"/>
            <w:tcBorders>
              <w:top w:val="nil"/>
              <w:left w:val="nil"/>
              <w:bottom w:val="nil"/>
              <w:right w:val="nil"/>
            </w:tcBorders>
            <w:shd w:val="clear" w:color="auto" w:fill="auto"/>
            <w:noWrap/>
            <w:vAlign w:val="center"/>
            <w:hideMark/>
          </w:tcPr>
          <w:p w14:paraId="6781B126" w14:textId="5C2E4F81"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w:t>
            </w:r>
            <w:r w:rsidR="007A42D2">
              <w:rPr>
                <w:rFonts w:ascii="Times New Roman" w:eastAsia="맑은 고딕" w:hAnsi="Times New Roman" w:cs="Times New Roman"/>
                <w:color w:val="000000"/>
                <w:sz w:val="20"/>
                <w:szCs w:val="20"/>
              </w:rPr>
              <w:t>2</w:t>
            </w:r>
          </w:p>
        </w:tc>
        <w:tc>
          <w:tcPr>
            <w:tcW w:w="772" w:type="dxa"/>
            <w:tcBorders>
              <w:top w:val="nil"/>
              <w:left w:val="nil"/>
              <w:bottom w:val="nil"/>
              <w:right w:val="nil"/>
            </w:tcBorders>
            <w:shd w:val="clear" w:color="auto" w:fill="auto"/>
            <w:noWrap/>
            <w:vAlign w:val="center"/>
            <w:hideMark/>
          </w:tcPr>
          <w:p w14:paraId="7575E96D"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-0.19</w:t>
            </w:r>
          </w:p>
        </w:tc>
        <w:tc>
          <w:tcPr>
            <w:tcW w:w="826" w:type="dxa"/>
            <w:tcBorders>
              <w:top w:val="nil"/>
              <w:left w:val="nil"/>
              <w:bottom w:val="nil"/>
              <w:right w:val="nil"/>
            </w:tcBorders>
            <w:shd w:val="clear" w:color="auto" w:fill="auto"/>
            <w:noWrap/>
            <w:vAlign w:val="center"/>
            <w:hideMark/>
          </w:tcPr>
          <w:p w14:paraId="4788E6A5" w14:textId="77ACEA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w:t>
            </w:r>
            <w:r w:rsidR="007A42D2">
              <w:rPr>
                <w:rFonts w:ascii="Times New Roman" w:eastAsia="맑은 고딕"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6A051F15"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This study</w:t>
            </w:r>
          </w:p>
        </w:tc>
      </w:tr>
      <w:tr w:rsidR="00BB1F4F" w:rsidRPr="00B03292" w14:paraId="7E0EA426" w14:textId="77777777" w:rsidTr="00F079B1">
        <w:trPr>
          <w:trHeight w:hRule="exact" w:val="410"/>
        </w:trPr>
        <w:tc>
          <w:tcPr>
            <w:tcW w:w="1138" w:type="dxa"/>
            <w:vMerge/>
            <w:tcBorders>
              <w:top w:val="nil"/>
              <w:left w:val="nil"/>
              <w:bottom w:val="single" w:sz="4" w:space="0" w:color="000000"/>
              <w:right w:val="nil"/>
            </w:tcBorders>
            <w:vAlign w:val="center"/>
            <w:hideMark/>
          </w:tcPr>
          <w:p w14:paraId="781DD6D7" w14:textId="77777777" w:rsidR="00892290" w:rsidRPr="00B03292" w:rsidRDefault="00892290" w:rsidP="00892290">
            <w:pPr>
              <w:rPr>
                <w:rFonts w:ascii="Times New Roman" w:eastAsia="맑은 고딕" w:hAnsi="Times New Roman" w:cs="Times New Roman"/>
                <w:color w:val="000000"/>
                <w:sz w:val="20"/>
                <w:szCs w:val="20"/>
              </w:rPr>
            </w:pPr>
          </w:p>
        </w:tc>
        <w:tc>
          <w:tcPr>
            <w:tcW w:w="1064" w:type="dxa"/>
            <w:vMerge/>
            <w:tcBorders>
              <w:top w:val="nil"/>
              <w:left w:val="nil"/>
              <w:bottom w:val="single" w:sz="4" w:space="0" w:color="000000"/>
              <w:right w:val="nil"/>
            </w:tcBorders>
            <w:vAlign w:val="center"/>
            <w:hideMark/>
          </w:tcPr>
          <w:p w14:paraId="2BC7DD35" w14:textId="77777777" w:rsidR="00892290" w:rsidRPr="00B03292" w:rsidRDefault="00892290" w:rsidP="00892290">
            <w:pPr>
              <w:rPr>
                <w:rFonts w:ascii="Times New Roman" w:eastAsia="맑은 고딕" w:hAnsi="Times New Roman" w:cs="Times New Roman"/>
                <w:color w:val="000000"/>
                <w:sz w:val="20"/>
                <w:szCs w:val="20"/>
              </w:rPr>
            </w:pPr>
          </w:p>
        </w:tc>
        <w:tc>
          <w:tcPr>
            <w:tcW w:w="570" w:type="dxa"/>
            <w:tcBorders>
              <w:top w:val="nil"/>
              <w:left w:val="nil"/>
              <w:bottom w:val="nil"/>
              <w:right w:val="nil"/>
            </w:tcBorders>
            <w:shd w:val="clear" w:color="auto" w:fill="auto"/>
            <w:noWrap/>
            <w:vAlign w:val="center"/>
            <w:hideMark/>
          </w:tcPr>
          <w:p w14:paraId="2D7E11B2"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3</w:t>
            </w:r>
          </w:p>
        </w:tc>
        <w:tc>
          <w:tcPr>
            <w:tcW w:w="748" w:type="dxa"/>
            <w:tcBorders>
              <w:top w:val="nil"/>
              <w:left w:val="nil"/>
              <w:bottom w:val="nil"/>
              <w:right w:val="nil"/>
            </w:tcBorders>
            <w:shd w:val="clear" w:color="auto" w:fill="auto"/>
            <w:noWrap/>
            <w:vAlign w:val="center"/>
            <w:hideMark/>
          </w:tcPr>
          <w:p w14:paraId="5879B287"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-0.11</w:t>
            </w:r>
          </w:p>
        </w:tc>
        <w:tc>
          <w:tcPr>
            <w:tcW w:w="826" w:type="dxa"/>
            <w:tcBorders>
              <w:top w:val="nil"/>
              <w:left w:val="nil"/>
              <w:bottom w:val="nil"/>
              <w:right w:val="nil"/>
            </w:tcBorders>
            <w:shd w:val="clear" w:color="auto" w:fill="auto"/>
            <w:noWrap/>
            <w:vAlign w:val="center"/>
            <w:hideMark/>
          </w:tcPr>
          <w:p w14:paraId="4FC2CF37"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0.11</w:t>
            </w:r>
          </w:p>
        </w:tc>
        <w:tc>
          <w:tcPr>
            <w:tcW w:w="772" w:type="dxa"/>
            <w:tcBorders>
              <w:top w:val="nil"/>
              <w:left w:val="nil"/>
              <w:bottom w:val="nil"/>
              <w:right w:val="nil"/>
            </w:tcBorders>
            <w:shd w:val="clear" w:color="auto" w:fill="auto"/>
            <w:noWrap/>
            <w:vAlign w:val="center"/>
            <w:hideMark/>
          </w:tcPr>
          <w:p w14:paraId="7F945994"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0.02</w:t>
            </w:r>
          </w:p>
        </w:tc>
        <w:tc>
          <w:tcPr>
            <w:tcW w:w="826" w:type="dxa"/>
            <w:tcBorders>
              <w:top w:val="nil"/>
              <w:left w:val="nil"/>
              <w:bottom w:val="nil"/>
              <w:right w:val="nil"/>
            </w:tcBorders>
            <w:shd w:val="clear" w:color="auto" w:fill="auto"/>
            <w:noWrap/>
            <w:vAlign w:val="center"/>
            <w:hideMark/>
          </w:tcPr>
          <w:p w14:paraId="793D727B"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0.08</w:t>
            </w:r>
          </w:p>
        </w:tc>
        <w:tc>
          <w:tcPr>
            <w:tcW w:w="772" w:type="dxa"/>
            <w:tcBorders>
              <w:top w:val="nil"/>
              <w:left w:val="nil"/>
              <w:bottom w:val="nil"/>
              <w:right w:val="nil"/>
            </w:tcBorders>
            <w:shd w:val="clear" w:color="auto" w:fill="auto"/>
            <w:noWrap/>
            <w:vAlign w:val="center"/>
            <w:hideMark/>
          </w:tcPr>
          <w:p w14:paraId="455DD24B"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-0.18</w:t>
            </w:r>
          </w:p>
        </w:tc>
        <w:tc>
          <w:tcPr>
            <w:tcW w:w="826" w:type="dxa"/>
            <w:tcBorders>
              <w:top w:val="nil"/>
              <w:left w:val="nil"/>
              <w:bottom w:val="nil"/>
              <w:right w:val="nil"/>
            </w:tcBorders>
            <w:shd w:val="clear" w:color="auto" w:fill="auto"/>
            <w:noWrap/>
            <w:vAlign w:val="center"/>
            <w:hideMark/>
          </w:tcPr>
          <w:p w14:paraId="3B595998"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772" w:type="dxa"/>
            <w:tcBorders>
              <w:top w:val="nil"/>
              <w:left w:val="nil"/>
              <w:bottom w:val="nil"/>
              <w:right w:val="nil"/>
            </w:tcBorders>
            <w:shd w:val="clear" w:color="auto" w:fill="auto"/>
            <w:noWrap/>
            <w:vAlign w:val="center"/>
            <w:hideMark/>
          </w:tcPr>
          <w:p w14:paraId="6DCEE798"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-0.03</w:t>
            </w:r>
          </w:p>
        </w:tc>
        <w:tc>
          <w:tcPr>
            <w:tcW w:w="826" w:type="dxa"/>
            <w:tcBorders>
              <w:top w:val="nil"/>
              <w:left w:val="nil"/>
              <w:bottom w:val="nil"/>
              <w:right w:val="nil"/>
            </w:tcBorders>
            <w:shd w:val="clear" w:color="auto" w:fill="auto"/>
            <w:noWrap/>
            <w:vAlign w:val="center"/>
            <w:hideMark/>
          </w:tcPr>
          <w:p w14:paraId="3597A815"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0.09</w:t>
            </w:r>
          </w:p>
        </w:tc>
        <w:tc>
          <w:tcPr>
            <w:tcW w:w="772" w:type="dxa"/>
            <w:tcBorders>
              <w:top w:val="nil"/>
              <w:left w:val="nil"/>
              <w:bottom w:val="nil"/>
              <w:right w:val="nil"/>
            </w:tcBorders>
            <w:shd w:val="clear" w:color="auto" w:fill="auto"/>
            <w:noWrap/>
            <w:vAlign w:val="center"/>
            <w:hideMark/>
          </w:tcPr>
          <w:p w14:paraId="1617FCD5"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-0.25</w:t>
            </w:r>
          </w:p>
        </w:tc>
        <w:tc>
          <w:tcPr>
            <w:tcW w:w="826" w:type="dxa"/>
            <w:tcBorders>
              <w:top w:val="nil"/>
              <w:left w:val="nil"/>
              <w:bottom w:val="nil"/>
              <w:right w:val="nil"/>
            </w:tcBorders>
            <w:shd w:val="clear" w:color="auto" w:fill="auto"/>
            <w:noWrap/>
            <w:vAlign w:val="center"/>
            <w:hideMark/>
          </w:tcPr>
          <w:p w14:paraId="314B2AA2"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0" w:type="auto"/>
            <w:tcBorders>
              <w:top w:val="nil"/>
              <w:left w:val="nil"/>
              <w:bottom w:val="nil"/>
              <w:right w:val="nil"/>
            </w:tcBorders>
            <w:shd w:val="clear" w:color="auto" w:fill="auto"/>
            <w:noWrap/>
            <w:vAlign w:val="center"/>
            <w:hideMark/>
          </w:tcPr>
          <w:p w14:paraId="2BAF459F" w14:textId="5057A81F"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Grigg et al</w:t>
            </w:r>
            <w:r w:rsidR="00BF4881"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{"citationID":"Fz1kwoDJ","properties":{"formattedCitation":"\\super 15\\nosupersub{}","plainCitation":"15","noteIndex":0},"citationItems":[{"id":1791,"uris":["http://zotero.org/users/11934870/items/RWJGQP6W"],"itemData":{"id":1791,"type":"article-journal","container-title":"Science of The Total Environment","DOI":"10.1016/j.scitotenv.2018.04.261","ISSN":"00489697","journalAbbreviation":"Science of The Total Environment","language":"en","page":"1344-1354","source":"DOI.org (Crossref)","title":"Mercury isotope signatures of digests and sequential extracts from industrially contaminated soils and sediments","volume":"636","author":[{"family":"Grigg","given":"Andrew R.C."},{"family":"Kretzschmar","given":"Ruben"},{"family":"Gilli","given":"Robin S."},{"family":"Wiederhold","given":"Jan G."}],"issued":{"date-parts":[["2018",9]]}}}],"schema":"https://github.com/citation-style-language/schema/raw/master/csl-citation.json"} </w:instrText>
            </w:r>
            <w:r w:rsidR="00BF4881"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15</w:t>
            </w:r>
            <w:r w:rsidR="00BF4881" w:rsidRPr="00B03292">
              <w:rPr>
                <w:rFonts w:ascii="Times New Roman" w:eastAsia="맑은 고딕" w:hAnsi="Times New Roman" w:cs="Times New Roman"/>
                <w:color w:val="000000"/>
                <w:sz w:val="20"/>
                <w:szCs w:val="20"/>
              </w:rPr>
              <w:fldChar w:fldCharType="end"/>
            </w:r>
          </w:p>
        </w:tc>
      </w:tr>
      <w:tr w:rsidR="00BB1F4F" w:rsidRPr="00B03292" w14:paraId="59DD774B" w14:textId="77777777" w:rsidTr="00F079B1">
        <w:trPr>
          <w:trHeight w:hRule="exact" w:val="410"/>
        </w:trPr>
        <w:tc>
          <w:tcPr>
            <w:tcW w:w="1138" w:type="dxa"/>
            <w:vMerge/>
            <w:tcBorders>
              <w:top w:val="nil"/>
              <w:left w:val="nil"/>
              <w:bottom w:val="single" w:sz="4" w:space="0" w:color="000000"/>
              <w:right w:val="nil"/>
            </w:tcBorders>
            <w:vAlign w:val="center"/>
            <w:hideMark/>
          </w:tcPr>
          <w:p w14:paraId="12BC3946" w14:textId="77777777" w:rsidR="00892290" w:rsidRPr="00B03292" w:rsidRDefault="00892290" w:rsidP="00892290">
            <w:pPr>
              <w:rPr>
                <w:rFonts w:ascii="Times New Roman" w:eastAsia="맑은 고딕" w:hAnsi="Times New Roman" w:cs="Times New Roman"/>
                <w:color w:val="000000"/>
                <w:sz w:val="20"/>
                <w:szCs w:val="20"/>
              </w:rPr>
            </w:pPr>
          </w:p>
        </w:tc>
        <w:tc>
          <w:tcPr>
            <w:tcW w:w="1064" w:type="dxa"/>
            <w:vMerge/>
            <w:tcBorders>
              <w:top w:val="nil"/>
              <w:left w:val="nil"/>
              <w:bottom w:val="single" w:sz="4" w:space="0" w:color="000000"/>
              <w:right w:val="nil"/>
            </w:tcBorders>
            <w:vAlign w:val="center"/>
            <w:hideMark/>
          </w:tcPr>
          <w:p w14:paraId="59EDE275" w14:textId="77777777" w:rsidR="00892290" w:rsidRPr="00B03292" w:rsidRDefault="00892290" w:rsidP="00892290">
            <w:pPr>
              <w:rPr>
                <w:rFonts w:ascii="Times New Roman" w:eastAsia="맑은 고딕" w:hAnsi="Times New Roman" w:cs="Times New Roman"/>
                <w:color w:val="000000"/>
                <w:sz w:val="20"/>
                <w:szCs w:val="20"/>
              </w:rPr>
            </w:pPr>
          </w:p>
        </w:tc>
        <w:tc>
          <w:tcPr>
            <w:tcW w:w="570" w:type="dxa"/>
            <w:tcBorders>
              <w:top w:val="nil"/>
              <w:left w:val="nil"/>
              <w:bottom w:val="nil"/>
              <w:right w:val="nil"/>
            </w:tcBorders>
            <w:shd w:val="clear" w:color="auto" w:fill="auto"/>
            <w:noWrap/>
            <w:vAlign w:val="center"/>
            <w:hideMark/>
          </w:tcPr>
          <w:p w14:paraId="16158CE8"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6</w:t>
            </w:r>
          </w:p>
        </w:tc>
        <w:tc>
          <w:tcPr>
            <w:tcW w:w="748" w:type="dxa"/>
            <w:tcBorders>
              <w:top w:val="nil"/>
              <w:left w:val="nil"/>
              <w:bottom w:val="nil"/>
              <w:right w:val="nil"/>
            </w:tcBorders>
            <w:shd w:val="clear" w:color="auto" w:fill="auto"/>
            <w:noWrap/>
            <w:vAlign w:val="center"/>
            <w:hideMark/>
          </w:tcPr>
          <w:p w14:paraId="53CB510F"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-0.23</w:t>
            </w:r>
          </w:p>
        </w:tc>
        <w:tc>
          <w:tcPr>
            <w:tcW w:w="826" w:type="dxa"/>
            <w:tcBorders>
              <w:top w:val="nil"/>
              <w:left w:val="nil"/>
              <w:bottom w:val="nil"/>
              <w:right w:val="nil"/>
            </w:tcBorders>
            <w:shd w:val="clear" w:color="auto" w:fill="auto"/>
            <w:noWrap/>
            <w:vAlign w:val="center"/>
            <w:hideMark/>
          </w:tcPr>
          <w:p w14:paraId="39F18FCE"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772" w:type="dxa"/>
            <w:tcBorders>
              <w:top w:val="nil"/>
              <w:left w:val="nil"/>
              <w:bottom w:val="nil"/>
              <w:right w:val="nil"/>
            </w:tcBorders>
            <w:shd w:val="clear" w:color="auto" w:fill="auto"/>
            <w:noWrap/>
            <w:vAlign w:val="center"/>
            <w:hideMark/>
          </w:tcPr>
          <w:p w14:paraId="0326A622"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-0.18</w:t>
            </w:r>
          </w:p>
        </w:tc>
        <w:tc>
          <w:tcPr>
            <w:tcW w:w="826" w:type="dxa"/>
            <w:tcBorders>
              <w:top w:val="nil"/>
              <w:left w:val="nil"/>
              <w:bottom w:val="nil"/>
              <w:right w:val="nil"/>
            </w:tcBorders>
            <w:shd w:val="clear" w:color="auto" w:fill="auto"/>
            <w:noWrap/>
            <w:vAlign w:val="center"/>
            <w:hideMark/>
          </w:tcPr>
          <w:p w14:paraId="7CC02716"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0.26</w:t>
            </w:r>
          </w:p>
        </w:tc>
        <w:tc>
          <w:tcPr>
            <w:tcW w:w="772" w:type="dxa"/>
            <w:tcBorders>
              <w:top w:val="nil"/>
              <w:left w:val="nil"/>
              <w:bottom w:val="nil"/>
              <w:right w:val="nil"/>
            </w:tcBorders>
            <w:shd w:val="clear" w:color="auto" w:fill="auto"/>
            <w:noWrap/>
            <w:vAlign w:val="center"/>
            <w:hideMark/>
          </w:tcPr>
          <w:p w14:paraId="72A874CC"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-0.19</w:t>
            </w:r>
          </w:p>
        </w:tc>
        <w:tc>
          <w:tcPr>
            <w:tcW w:w="826" w:type="dxa"/>
            <w:tcBorders>
              <w:top w:val="nil"/>
              <w:left w:val="nil"/>
              <w:bottom w:val="nil"/>
              <w:right w:val="nil"/>
            </w:tcBorders>
            <w:shd w:val="clear" w:color="auto" w:fill="auto"/>
            <w:noWrap/>
            <w:vAlign w:val="center"/>
            <w:hideMark/>
          </w:tcPr>
          <w:p w14:paraId="4395A5FA"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0.05</w:t>
            </w:r>
          </w:p>
        </w:tc>
        <w:tc>
          <w:tcPr>
            <w:tcW w:w="772" w:type="dxa"/>
            <w:tcBorders>
              <w:top w:val="nil"/>
              <w:left w:val="nil"/>
              <w:bottom w:val="nil"/>
              <w:right w:val="nil"/>
            </w:tcBorders>
            <w:shd w:val="clear" w:color="auto" w:fill="auto"/>
            <w:noWrap/>
            <w:vAlign w:val="center"/>
            <w:hideMark/>
          </w:tcPr>
          <w:p w14:paraId="5F0D4900"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w:t>
            </w:r>
          </w:p>
        </w:tc>
        <w:tc>
          <w:tcPr>
            <w:tcW w:w="826" w:type="dxa"/>
            <w:tcBorders>
              <w:top w:val="nil"/>
              <w:left w:val="nil"/>
              <w:bottom w:val="nil"/>
              <w:right w:val="nil"/>
            </w:tcBorders>
            <w:shd w:val="clear" w:color="auto" w:fill="auto"/>
            <w:noWrap/>
            <w:vAlign w:val="center"/>
            <w:hideMark/>
          </w:tcPr>
          <w:p w14:paraId="1BB67565"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0.09</w:t>
            </w:r>
          </w:p>
        </w:tc>
        <w:tc>
          <w:tcPr>
            <w:tcW w:w="772" w:type="dxa"/>
            <w:tcBorders>
              <w:top w:val="nil"/>
              <w:left w:val="nil"/>
              <w:bottom w:val="nil"/>
              <w:right w:val="nil"/>
            </w:tcBorders>
            <w:shd w:val="clear" w:color="auto" w:fill="auto"/>
            <w:noWrap/>
            <w:vAlign w:val="center"/>
            <w:hideMark/>
          </w:tcPr>
          <w:p w14:paraId="41C268DA"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-0.2</w:t>
            </w:r>
          </w:p>
        </w:tc>
        <w:tc>
          <w:tcPr>
            <w:tcW w:w="826" w:type="dxa"/>
            <w:tcBorders>
              <w:top w:val="nil"/>
              <w:left w:val="nil"/>
              <w:bottom w:val="nil"/>
              <w:right w:val="nil"/>
            </w:tcBorders>
            <w:shd w:val="clear" w:color="auto" w:fill="auto"/>
            <w:noWrap/>
            <w:vAlign w:val="center"/>
            <w:hideMark/>
          </w:tcPr>
          <w:p w14:paraId="5A3D3FC5"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0.05</w:t>
            </w:r>
          </w:p>
        </w:tc>
        <w:tc>
          <w:tcPr>
            <w:tcW w:w="0" w:type="auto"/>
            <w:tcBorders>
              <w:top w:val="nil"/>
              <w:left w:val="nil"/>
              <w:bottom w:val="nil"/>
              <w:right w:val="nil"/>
            </w:tcBorders>
            <w:shd w:val="clear" w:color="auto" w:fill="auto"/>
            <w:noWrap/>
            <w:vAlign w:val="center"/>
            <w:hideMark/>
          </w:tcPr>
          <w:p w14:paraId="7AC45AD4" w14:textId="2ACFAE1D"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Liu et al</w:t>
            </w:r>
            <w:r w:rsidR="00BF4881"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{"citationID":"OEjmyfgx","properties":{"formattedCitation":"\\super 16\\nosupersub{}","plainCitation":"16","noteIndex":0},"citationItems":[{"id":341,"uris":["http://zotero.org/users/11934870/items/H5PYDFEM"],"itemData":{"id":341,"type":"article-journal","abstract":"This study examined the isotopic composition of particulate bound mercury (PBM) in 10 Chinese megacities and explored the associated sources and transformation mechanisms. PBM in these cities was characterized by negative δ202Hg (mean: −2.00 to −0.78‰), slightly negative to highly positive Δ199Hg (mean: −0.04 to 0.47‰), and slightly positive Δ200Hg (mean: 0.02 to 0.06‰) values. The positive PBM Δ199Hg signatures were likely caused by physiochemical reactions in aerosols. The Δ199Hg/Δ201Hg ratio varied from 0.94 to 1.39 in the cities and increased with the increase in the corresponding mean Δ199HgPBM value. We speculate that, in addition to the photoreduction of oxidized Hg, other transformation mechanisms in aerosols (e.g., isotope exchange, complexation, and oxidation, which express nuclear volume eﬀects) also shape the Δ199HgPBM signatures in the present study. These processes are likely enhanced in the presence of strong gas-particle partitioning of gaseous ox</w:instrText>
            </w:r>
            <w:r w:rsidR="00F17129">
              <w:rPr>
                <w:rFonts w:ascii="Times New Roman" w:eastAsia="맑은 고딕" w:hAnsi="Times New Roman" w:cs="Times New Roman" w:hint="eastAsia"/>
                <w:color w:val="000000"/>
                <w:sz w:val="20"/>
                <w:szCs w:val="20"/>
              </w:rPr>
              <w:instrText xml:space="preserve">idized Hg (GOM) and elevated levels of redox active metals (e.g., Fe), halides, and elemental carbon. Based on </w:instrText>
            </w:r>
            <w:r w:rsidR="00F17129">
              <w:rPr>
                <w:rFonts w:ascii="Times New Roman" w:eastAsia="맑은 고딕" w:hAnsi="Times New Roman" w:cs="Times New Roman" w:hint="eastAsia"/>
                <w:color w:val="000000"/>
                <w:sz w:val="20"/>
                <w:szCs w:val="20"/>
              </w:rPr>
              <w:instrText>Δ</w:instrText>
            </w:r>
            <w:r w:rsidR="00F17129">
              <w:rPr>
                <w:rFonts w:ascii="Times New Roman" w:eastAsia="맑은 고딕" w:hAnsi="Times New Roman" w:cs="Times New Roman" w:hint="eastAsia"/>
                <w:color w:val="000000"/>
                <w:sz w:val="20"/>
                <w:szCs w:val="20"/>
              </w:rPr>
              <w:instrText>200HgPBM data presented in this and previous studies, we estimate that large proportions (</w:instrText>
            </w:r>
            <w:r w:rsidR="00F17129">
              <w:rPr>
                <w:rFonts w:ascii="Times New Roman" w:eastAsia="맑은 고딕" w:hAnsi="Times New Roman" w:cs="Times New Roman" w:hint="eastAsia"/>
                <w:color w:val="000000"/>
                <w:sz w:val="20"/>
                <w:szCs w:val="20"/>
              </w:rPr>
              <w:instrText>∼</w:instrText>
            </w:r>
            <w:r w:rsidR="00F17129">
              <w:rPr>
                <w:rFonts w:ascii="Times New Roman" w:eastAsia="맑은 고딕" w:hAnsi="Times New Roman" w:cs="Times New Roman" w:hint="eastAsia"/>
                <w:color w:val="000000"/>
                <w:sz w:val="20"/>
                <w:szCs w:val="20"/>
              </w:rPr>
              <w:instrText xml:space="preserve">47 </w:instrText>
            </w:r>
            <w:r w:rsidR="00F17129">
              <w:rPr>
                <w:rFonts w:ascii="Times New Roman" w:eastAsia="맑은 고딕" w:hAnsi="Times New Roman" w:cs="Times New Roman" w:hint="eastAsia"/>
                <w:color w:val="000000"/>
                <w:sz w:val="20"/>
                <w:szCs w:val="20"/>
              </w:rPr>
              <w:instrText>±</w:instrText>
            </w:r>
            <w:r w:rsidR="00F17129">
              <w:rPr>
                <w:rFonts w:ascii="Times New Roman" w:eastAsia="맑은 고딕" w:hAnsi="Times New Roman" w:cs="Times New Roman" w:hint="eastAsia"/>
                <w:color w:val="000000"/>
                <w:sz w:val="20"/>
                <w:szCs w:val="20"/>
              </w:rPr>
              <w:instrText xml:space="preserve"> 22%) of PBM were sourced from the oxidation of </w:instrText>
            </w:r>
            <w:r w:rsidR="00F17129">
              <w:rPr>
                <w:rFonts w:ascii="Times New Roman" w:eastAsia="맑은 고딕" w:hAnsi="Times New Roman" w:cs="Times New Roman"/>
                <w:color w:val="000000"/>
                <w:sz w:val="20"/>
                <w:szCs w:val="20"/>
              </w:rPr>
              <w:instrText xml:space="preserve">gaseous elemental Hg followed by the partitioning of GOM onto aerosols globally, indicating the transformation of Hg(0) to PBM as an important sink of atmospheric Hg(0).","container-title":"Environmental Science &amp; Technology","DOI":"10.1021/acs.est.1c08065","ISSN":"0013-936X, 1520-5851","issue":"8","journalAbbreviation":"Environ. Sci. Technol.","language":"en","page":"5224-5233","source":"DOI.org (Crossref)","title":"Sources and Transformation Mechanisms of Atmospheric Particulate Bound Mercury Revealed by Mercury Stable Isotopes","volume":"56","author":[{"family":"Liu","given":"Chen"},{"family":"Fu","given":"Xuewu"},{"family":"Xu","given":"Yue"},{"family":"Zhang","given":"Hui"},{"family":"Wu","given":"Xian"},{"family":"Sommar","given":"Jonas"},{"family":"Zhang","given":"Leiming"},{"family":"Wang","given":"Xun"},{"family":"Feng","given":"Xinbin"}],"issued":{"date-parts":[["2022",4,19]]}}}],"schema":"https://github.com/citation-style-language/schema/raw/master/csl-citation.json"} </w:instrText>
            </w:r>
            <w:r w:rsidR="00BF4881"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16</w:t>
            </w:r>
            <w:r w:rsidR="00BF4881" w:rsidRPr="00B03292">
              <w:rPr>
                <w:rFonts w:ascii="Times New Roman" w:eastAsia="맑은 고딕" w:hAnsi="Times New Roman" w:cs="Times New Roman"/>
                <w:color w:val="000000"/>
                <w:sz w:val="20"/>
                <w:szCs w:val="20"/>
              </w:rPr>
              <w:fldChar w:fldCharType="end"/>
            </w:r>
          </w:p>
        </w:tc>
      </w:tr>
      <w:tr w:rsidR="00BB1F4F" w:rsidRPr="00B03292" w14:paraId="1E45655E" w14:textId="77777777" w:rsidTr="00F079B1">
        <w:trPr>
          <w:trHeight w:hRule="exact" w:val="410"/>
        </w:trPr>
        <w:tc>
          <w:tcPr>
            <w:tcW w:w="1138" w:type="dxa"/>
            <w:vMerge/>
            <w:tcBorders>
              <w:top w:val="nil"/>
              <w:left w:val="nil"/>
              <w:bottom w:val="single" w:sz="4" w:space="0" w:color="000000"/>
              <w:right w:val="nil"/>
            </w:tcBorders>
            <w:vAlign w:val="center"/>
            <w:hideMark/>
          </w:tcPr>
          <w:p w14:paraId="203650E3" w14:textId="77777777" w:rsidR="00892290" w:rsidRPr="00B03292" w:rsidRDefault="00892290" w:rsidP="00892290">
            <w:pPr>
              <w:rPr>
                <w:rFonts w:ascii="Times New Roman" w:eastAsia="맑은 고딕" w:hAnsi="Times New Roman" w:cs="Times New Roman"/>
                <w:color w:val="000000"/>
                <w:sz w:val="20"/>
                <w:szCs w:val="20"/>
              </w:rPr>
            </w:pPr>
          </w:p>
        </w:tc>
        <w:tc>
          <w:tcPr>
            <w:tcW w:w="1064" w:type="dxa"/>
            <w:vMerge/>
            <w:tcBorders>
              <w:top w:val="nil"/>
              <w:left w:val="nil"/>
              <w:bottom w:val="single" w:sz="4" w:space="0" w:color="000000"/>
              <w:right w:val="nil"/>
            </w:tcBorders>
            <w:vAlign w:val="center"/>
            <w:hideMark/>
          </w:tcPr>
          <w:p w14:paraId="5EC9E9BB" w14:textId="77777777" w:rsidR="00892290" w:rsidRPr="00B03292" w:rsidRDefault="00892290" w:rsidP="00892290">
            <w:pPr>
              <w:rPr>
                <w:rFonts w:ascii="Times New Roman" w:eastAsia="맑은 고딕" w:hAnsi="Times New Roman" w:cs="Times New Roman"/>
                <w:color w:val="000000"/>
                <w:sz w:val="20"/>
                <w:szCs w:val="20"/>
              </w:rPr>
            </w:pPr>
          </w:p>
        </w:tc>
        <w:tc>
          <w:tcPr>
            <w:tcW w:w="570" w:type="dxa"/>
            <w:tcBorders>
              <w:top w:val="nil"/>
              <w:left w:val="nil"/>
              <w:bottom w:val="nil"/>
              <w:right w:val="nil"/>
            </w:tcBorders>
            <w:shd w:val="clear" w:color="auto" w:fill="auto"/>
            <w:noWrap/>
            <w:vAlign w:val="center"/>
            <w:hideMark/>
          </w:tcPr>
          <w:p w14:paraId="03189FE7"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8</w:t>
            </w:r>
          </w:p>
        </w:tc>
        <w:tc>
          <w:tcPr>
            <w:tcW w:w="748" w:type="dxa"/>
            <w:tcBorders>
              <w:top w:val="nil"/>
              <w:left w:val="nil"/>
              <w:bottom w:val="nil"/>
              <w:right w:val="nil"/>
            </w:tcBorders>
            <w:shd w:val="clear" w:color="auto" w:fill="auto"/>
            <w:noWrap/>
            <w:vAlign w:val="center"/>
            <w:hideMark/>
          </w:tcPr>
          <w:p w14:paraId="62BB02C9"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w:t>
            </w:r>
          </w:p>
        </w:tc>
        <w:tc>
          <w:tcPr>
            <w:tcW w:w="826" w:type="dxa"/>
            <w:tcBorders>
              <w:top w:val="nil"/>
              <w:left w:val="nil"/>
              <w:bottom w:val="nil"/>
              <w:right w:val="nil"/>
            </w:tcBorders>
            <w:shd w:val="clear" w:color="auto" w:fill="auto"/>
            <w:noWrap/>
            <w:vAlign w:val="center"/>
            <w:hideMark/>
          </w:tcPr>
          <w:p w14:paraId="3B66B6C2"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0.06</w:t>
            </w:r>
          </w:p>
        </w:tc>
        <w:tc>
          <w:tcPr>
            <w:tcW w:w="772" w:type="dxa"/>
            <w:tcBorders>
              <w:top w:val="nil"/>
              <w:left w:val="nil"/>
              <w:bottom w:val="nil"/>
              <w:right w:val="nil"/>
            </w:tcBorders>
            <w:shd w:val="clear" w:color="auto" w:fill="auto"/>
            <w:noWrap/>
            <w:vAlign w:val="center"/>
            <w:hideMark/>
          </w:tcPr>
          <w:p w14:paraId="6E7E03DF"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w:t>
            </w:r>
          </w:p>
        </w:tc>
        <w:tc>
          <w:tcPr>
            <w:tcW w:w="826" w:type="dxa"/>
            <w:tcBorders>
              <w:top w:val="nil"/>
              <w:left w:val="nil"/>
              <w:bottom w:val="nil"/>
              <w:right w:val="nil"/>
            </w:tcBorders>
            <w:shd w:val="clear" w:color="auto" w:fill="auto"/>
            <w:noWrap/>
            <w:vAlign w:val="center"/>
            <w:hideMark/>
          </w:tcPr>
          <w:p w14:paraId="73676238"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w:t>
            </w:r>
          </w:p>
        </w:tc>
        <w:tc>
          <w:tcPr>
            <w:tcW w:w="772" w:type="dxa"/>
            <w:tcBorders>
              <w:top w:val="nil"/>
              <w:left w:val="nil"/>
              <w:bottom w:val="nil"/>
              <w:right w:val="nil"/>
            </w:tcBorders>
            <w:shd w:val="clear" w:color="auto" w:fill="auto"/>
            <w:noWrap/>
            <w:vAlign w:val="center"/>
            <w:hideMark/>
          </w:tcPr>
          <w:p w14:paraId="602FE0DF"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-0.18</w:t>
            </w:r>
          </w:p>
        </w:tc>
        <w:tc>
          <w:tcPr>
            <w:tcW w:w="826" w:type="dxa"/>
            <w:tcBorders>
              <w:top w:val="nil"/>
              <w:left w:val="nil"/>
              <w:bottom w:val="nil"/>
              <w:right w:val="nil"/>
            </w:tcBorders>
            <w:shd w:val="clear" w:color="auto" w:fill="auto"/>
            <w:noWrap/>
            <w:vAlign w:val="center"/>
            <w:hideMark/>
          </w:tcPr>
          <w:p w14:paraId="27D2C5D2"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772" w:type="dxa"/>
            <w:tcBorders>
              <w:top w:val="nil"/>
              <w:left w:val="nil"/>
              <w:bottom w:val="nil"/>
              <w:right w:val="nil"/>
            </w:tcBorders>
            <w:shd w:val="clear" w:color="auto" w:fill="auto"/>
            <w:noWrap/>
            <w:vAlign w:val="center"/>
            <w:hideMark/>
          </w:tcPr>
          <w:p w14:paraId="5BFBD7F6"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-0.02</w:t>
            </w:r>
          </w:p>
        </w:tc>
        <w:tc>
          <w:tcPr>
            <w:tcW w:w="826" w:type="dxa"/>
            <w:tcBorders>
              <w:top w:val="nil"/>
              <w:left w:val="nil"/>
              <w:bottom w:val="nil"/>
              <w:right w:val="nil"/>
            </w:tcBorders>
            <w:shd w:val="clear" w:color="auto" w:fill="auto"/>
            <w:noWrap/>
            <w:vAlign w:val="center"/>
            <w:hideMark/>
          </w:tcPr>
          <w:p w14:paraId="6798EDED"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772" w:type="dxa"/>
            <w:tcBorders>
              <w:top w:val="nil"/>
              <w:left w:val="nil"/>
              <w:bottom w:val="nil"/>
              <w:right w:val="nil"/>
            </w:tcBorders>
            <w:shd w:val="clear" w:color="auto" w:fill="auto"/>
            <w:noWrap/>
            <w:vAlign w:val="center"/>
            <w:hideMark/>
          </w:tcPr>
          <w:p w14:paraId="70EC9D13"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-0.22</w:t>
            </w:r>
          </w:p>
        </w:tc>
        <w:tc>
          <w:tcPr>
            <w:tcW w:w="826" w:type="dxa"/>
            <w:tcBorders>
              <w:top w:val="nil"/>
              <w:left w:val="nil"/>
              <w:bottom w:val="nil"/>
              <w:right w:val="nil"/>
            </w:tcBorders>
            <w:shd w:val="clear" w:color="auto" w:fill="auto"/>
            <w:noWrap/>
            <w:vAlign w:val="center"/>
            <w:hideMark/>
          </w:tcPr>
          <w:p w14:paraId="4052C508"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0.04</w:t>
            </w:r>
          </w:p>
        </w:tc>
        <w:tc>
          <w:tcPr>
            <w:tcW w:w="0" w:type="auto"/>
            <w:tcBorders>
              <w:top w:val="nil"/>
              <w:left w:val="nil"/>
              <w:bottom w:val="nil"/>
              <w:right w:val="nil"/>
            </w:tcBorders>
            <w:shd w:val="clear" w:color="auto" w:fill="auto"/>
            <w:noWrap/>
            <w:vAlign w:val="center"/>
            <w:hideMark/>
          </w:tcPr>
          <w:p w14:paraId="425DA9BC" w14:textId="0B58956C"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Geng et al</w:t>
            </w:r>
            <w:r w:rsidR="00BF4881"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{"citationID":"KBcuGJqp","properties":{"formattedCitation":"\\super 17\\nosupersub{}","plainCitation":"17","noteIndex":0},"citationItems":[{"id":1779,"uris":["http://zotero.org/users/11934870/items/KHP6J8FR"],"itemData":{"id":1779,"type":"article-journal","abstract":"Optimized gas flows achieved the direct determination of Hg isotopic compositions of 0.1 ng mL\n              −1\n              solutions.\n            \n          , \n            \n              Multi-collector inductively coupled plasma mass spectrometry (MC-ICP-MS) enables the precise determination of mercury (Hg) isotopic compositions in different types of samples. However, isotopic measurements in samples with low Hg concentrations and small sample mass remain a challenge. In this study, we developed an optimized protocol for high precision Hg isotope determination using a modified cone arrangement (X skimmer cone + jet cone) with Neptune Plus MC-ICP-MS. Through modification of the HGX-200 continuous-flow cold-vapor generation system, and careful optimization of the instrument gas flow rates, we obtained steady and high signal sensitivity for Hg (\n              202\n              Hg: 1.78 V per ng mL\n              −1\n              ). Our method allowed the precise determination of low Hg concentration in solutions (0.10 ng mL\n              −1\n              ), which is the lowest according to the literature. Only 0.70 ng Hg in samples was required according to our new analytical method, which enables the direct measurement of low Hg concentration in samples (down to 5 ng g\n              −1\n              ), after direct acid digestion treatment. Using our method, the Hg isotopic compositions of four igneous rock standard reference materials (BCR-2, BHVO-2, GSP-2, and GSR-2) were reported for the first time. The standard reference materials showed large variations of\n              δ\n              202\n              Hg (−1.24 to −2.47‰), indicating that mass dependent fractionation (MDF) of Hg isotopes occurred during magmatic processes.","container-title":"Journal of Analytical Atomic Spectrometry","DOI":"10.1039/C8JA00255J","ISSN":"0267-9477, 1364-5544","issue":"11","journalAbbreviation":"J. Anal. At. Spectrom.","language":"en","page":"1932-1940","source":"DOI.org (Crossref)","title":"An optimized protocol for high precision measurement of Hg isotopic compositions in samples with low concentrations of Hg using MC-ICP-MS","volume":"33","author":[{"family":"Geng","given":"Hongyan"},{"family":"Yin","given":"Runsheng"},{"family":"Li","given":"Xiangdong"}],"issued":{"date-parts":[["2018"]]}}}],"schema":"https://github.com/citation-style-language/schema/raw/master/csl-citation.json"} </w:instrText>
            </w:r>
            <w:r w:rsidR="00BF4881"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17</w:t>
            </w:r>
            <w:r w:rsidR="00BF4881" w:rsidRPr="00B03292">
              <w:rPr>
                <w:rFonts w:ascii="Times New Roman" w:eastAsia="맑은 고딕" w:hAnsi="Times New Roman" w:cs="Times New Roman"/>
                <w:color w:val="000000"/>
                <w:sz w:val="20"/>
                <w:szCs w:val="20"/>
              </w:rPr>
              <w:fldChar w:fldCharType="end"/>
            </w:r>
          </w:p>
        </w:tc>
      </w:tr>
      <w:tr w:rsidR="00BB1F4F" w:rsidRPr="00B03292" w14:paraId="12FF7651" w14:textId="77777777" w:rsidTr="00F079B1">
        <w:trPr>
          <w:trHeight w:hRule="exact" w:val="410"/>
        </w:trPr>
        <w:tc>
          <w:tcPr>
            <w:tcW w:w="1138" w:type="dxa"/>
            <w:vMerge/>
            <w:tcBorders>
              <w:top w:val="nil"/>
              <w:left w:val="nil"/>
              <w:bottom w:val="single" w:sz="4" w:space="0" w:color="000000"/>
              <w:right w:val="nil"/>
            </w:tcBorders>
            <w:vAlign w:val="center"/>
            <w:hideMark/>
          </w:tcPr>
          <w:p w14:paraId="674E9958" w14:textId="77777777" w:rsidR="00892290" w:rsidRPr="00B03292" w:rsidRDefault="00892290" w:rsidP="00892290">
            <w:pPr>
              <w:rPr>
                <w:rFonts w:ascii="Times New Roman" w:eastAsia="맑은 고딕" w:hAnsi="Times New Roman" w:cs="Times New Roman"/>
                <w:color w:val="000000"/>
                <w:sz w:val="20"/>
                <w:szCs w:val="20"/>
              </w:rPr>
            </w:pPr>
          </w:p>
        </w:tc>
        <w:tc>
          <w:tcPr>
            <w:tcW w:w="1064" w:type="dxa"/>
            <w:vMerge/>
            <w:tcBorders>
              <w:top w:val="nil"/>
              <w:left w:val="nil"/>
              <w:bottom w:val="single" w:sz="4" w:space="0" w:color="000000"/>
              <w:right w:val="nil"/>
            </w:tcBorders>
            <w:vAlign w:val="center"/>
            <w:hideMark/>
          </w:tcPr>
          <w:p w14:paraId="4D5DA8C6" w14:textId="77777777" w:rsidR="00892290" w:rsidRPr="00B03292" w:rsidRDefault="00892290" w:rsidP="00892290">
            <w:pPr>
              <w:rPr>
                <w:rFonts w:ascii="Times New Roman" w:eastAsia="맑은 고딕" w:hAnsi="Times New Roman" w:cs="Times New Roman"/>
                <w:color w:val="000000"/>
                <w:sz w:val="20"/>
                <w:szCs w:val="20"/>
              </w:rPr>
            </w:pPr>
          </w:p>
        </w:tc>
        <w:tc>
          <w:tcPr>
            <w:tcW w:w="570" w:type="dxa"/>
            <w:tcBorders>
              <w:top w:val="nil"/>
              <w:left w:val="nil"/>
              <w:bottom w:val="single" w:sz="4" w:space="0" w:color="auto"/>
              <w:right w:val="nil"/>
            </w:tcBorders>
            <w:shd w:val="clear" w:color="auto" w:fill="auto"/>
            <w:noWrap/>
            <w:vAlign w:val="center"/>
            <w:hideMark/>
          </w:tcPr>
          <w:p w14:paraId="1D208BAC"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10</w:t>
            </w:r>
          </w:p>
        </w:tc>
        <w:tc>
          <w:tcPr>
            <w:tcW w:w="748" w:type="dxa"/>
            <w:tcBorders>
              <w:top w:val="nil"/>
              <w:left w:val="nil"/>
              <w:bottom w:val="single" w:sz="4" w:space="0" w:color="auto"/>
              <w:right w:val="nil"/>
            </w:tcBorders>
            <w:shd w:val="clear" w:color="auto" w:fill="auto"/>
            <w:noWrap/>
            <w:vAlign w:val="center"/>
            <w:hideMark/>
          </w:tcPr>
          <w:p w14:paraId="049B13DD"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w:t>
            </w:r>
          </w:p>
        </w:tc>
        <w:tc>
          <w:tcPr>
            <w:tcW w:w="826" w:type="dxa"/>
            <w:tcBorders>
              <w:top w:val="nil"/>
              <w:left w:val="nil"/>
              <w:bottom w:val="single" w:sz="4" w:space="0" w:color="auto"/>
              <w:right w:val="nil"/>
            </w:tcBorders>
            <w:shd w:val="clear" w:color="auto" w:fill="auto"/>
            <w:noWrap/>
            <w:vAlign w:val="center"/>
            <w:hideMark/>
          </w:tcPr>
          <w:p w14:paraId="4C55B89C"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0.08</w:t>
            </w:r>
          </w:p>
        </w:tc>
        <w:tc>
          <w:tcPr>
            <w:tcW w:w="772" w:type="dxa"/>
            <w:tcBorders>
              <w:top w:val="nil"/>
              <w:left w:val="nil"/>
              <w:bottom w:val="single" w:sz="4" w:space="0" w:color="auto"/>
              <w:right w:val="nil"/>
            </w:tcBorders>
            <w:shd w:val="clear" w:color="auto" w:fill="auto"/>
            <w:noWrap/>
            <w:vAlign w:val="center"/>
            <w:hideMark/>
          </w:tcPr>
          <w:p w14:paraId="0F9822C6"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0.02</w:t>
            </w:r>
          </w:p>
        </w:tc>
        <w:tc>
          <w:tcPr>
            <w:tcW w:w="826" w:type="dxa"/>
            <w:tcBorders>
              <w:top w:val="nil"/>
              <w:left w:val="nil"/>
              <w:bottom w:val="single" w:sz="4" w:space="0" w:color="auto"/>
              <w:right w:val="nil"/>
            </w:tcBorders>
            <w:shd w:val="clear" w:color="auto" w:fill="auto"/>
            <w:noWrap/>
            <w:vAlign w:val="center"/>
            <w:hideMark/>
          </w:tcPr>
          <w:p w14:paraId="5A7AC132"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0.02</w:t>
            </w:r>
          </w:p>
        </w:tc>
        <w:tc>
          <w:tcPr>
            <w:tcW w:w="772" w:type="dxa"/>
            <w:tcBorders>
              <w:top w:val="nil"/>
              <w:left w:val="nil"/>
              <w:bottom w:val="single" w:sz="4" w:space="0" w:color="auto"/>
              <w:right w:val="nil"/>
            </w:tcBorders>
            <w:shd w:val="clear" w:color="auto" w:fill="auto"/>
            <w:noWrap/>
            <w:vAlign w:val="center"/>
            <w:hideMark/>
          </w:tcPr>
          <w:p w14:paraId="32528F01"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-0.19</w:t>
            </w:r>
          </w:p>
        </w:tc>
        <w:tc>
          <w:tcPr>
            <w:tcW w:w="826" w:type="dxa"/>
            <w:tcBorders>
              <w:top w:val="nil"/>
              <w:left w:val="nil"/>
              <w:bottom w:val="single" w:sz="4" w:space="0" w:color="auto"/>
              <w:right w:val="nil"/>
            </w:tcBorders>
            <w:shd w:val="clear" w:color="auto" w:fill="auto"/>
            <w:noWrap/>
            <w:vAlign w:val="center"/>
            <w:hideMark/>
          </w:tcPr>
          <w:p w14:paraId="2444EC29"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0.05</w:t>
            </w:r>
          </w:p>
        </w:tc>
        <w:tc>
          <w:tcPr>
            <w:tcW w:w="772" w:type="dxa"/>
            <w:tcBorders>
              <w:top w:val="nil"/>
              <w:left w:val="nil"/>
              <w:bottom w:val="single" w:sz="4" w:space="0" w:color="auto"/>
              <w:right w:val="nil"/>
            </w:tcBorders>
            <w:shd w:val="clear" w:color="auto" w:fill="auto"/>
            <w:noWrap/>
            <w:vAlign w:val="center"/>
            <w:hideMark/>
          </w:tcPr>
          <w:p w14:paraId="0324AFB9"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-0.01</w:t>
            </w:r>
          </w:p>
        </w:tc>
        <w:tc>
          <w:tcPr>
            <w:tcW w:w="826" w:type="dxa"/>
            <w:tcBorders>
              <w:top w:val="nil"/>
              <w:left w:val="nil"/>
              <w:bottom w:val="single" w:sz="4" w:space="0" w:color="auto"/>
              <w:right w:val="nil"/>
            </w:tcBorders>
            <w:shd w:val="clear" w:color="auto" w:fill="auto"/>
            <w:noWrap/>
            <w:vAlign w:val="center"/>
            <w:hideMark/>
          </w:tcPr>
          <w:p w14:paraId="317602FB"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0.03</w:t>
            </w:r>
          </w:p>
        </w:tc>
        <w:tc>
          <w:tcPr>
            <w:tcW w:w="772" w:type="dxa"/>
            <w:tcBorders>
              <w:top w:val="nil"/>
              <w:left w:val="nil"/>
              <w:bottom w:val="single" w:sz="4" w:space="0" w:color="auto"/>
              <w:right w:val="nil"/>
            </w:tcBorders>
            <w:shd w:val="clear" w:color="auto" w:fill="auto"/>
            <w:noWrap/>
            <w:vAlign w:val="center"/>
            <w:hideMark/>
          </w:tcPr>
          <w:p w14:paraId="175D2890"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-0.23</w:t>
            </w:r>
          </w:p>
        </w:tc>
        <w:tc>
          <w:tcPr>
            <w:tcW w:w="826" w:type="dxa"/>
            <w:tcBorders>
              <w:top w:val="nil"/>
              <w:left w:val="nil"/>
              <w:bottom w:val="single" w:sz="4" w:space="0" w:color="auto"/>
              <w:right w:val="nil"/>
            </w:tcBorders>
            <w:shd w:val="clear" w:color="auto" w:fill="auto"/>
            <w:noWrap/>
            <w:vAlign w:val="center"/>
            <w:hideMark/>
          </w:tcPr>
          <w:p w14:paraId="6BE9CA77" w14:textId="77777777"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0.03</w:t>
            </w:r>
          </w:p>
        </w:tc>
        <w:tc>
          <w:tcPr>
            <w:tcW w:w="0" w:type="auto"/>
            <w:tcBorders>
              <w:top w:val="nil"/>
              <w:left w:val="nil"/>
              <w:bottom w:val="single" w:sz="4" w:space="0" w:color="auto"/>
              <w:right w:val="nil"/>
            </w:tcBorders>
            <w:shd w:val="clear" w:color="auto" w:fill="auto"/>
            <w:noWrap/>
            <w:vAlign w:val="center"/>
            <w:hideMark/>
          </w:tcPr>
          <w:p w14:paraId="0309333E" w14:textId="74E3F36B" w:rsidR="00892290" w:rsidRPr="00B03292" w:rsidRDefault="00892290" w:rsidP="00892290">
            <w:pPr>
              <w:jc w:val="center"/>
              <w:rPr>
                <w:rFonts w:ascii="Times New Roman" w:eastAsia="맑은 고딕" w:hAnsi="Times New Roman" w:cs="Times New Roman"/>
                <w:color w:val="000000"/>
                <w:sz w:val="20"/>
                <w:szCs w:val="20"/>
              </w:rPr>
            </w:pPr>
            <w:r w:rsidRPr="00B03292">
              <w:rPr>
                <w:rFonts w:ascii="Times New Roman" w:eastAsia="맑은 고딕" w:hAnsi="Times New Roman" w:cs="Times New Roman"/>
                <w:color w:val="000000"/>
                <w:sz w:val="20"/>
                <w:szCs w:val="20"/>
              </w:rPr>
              <w:t>Kim et al</w:t>
            </w:r>
            <w:r w:rsidR="00BF4881" w:rsidRPr="00B03292">
              <w:rPr>
                <w:rFonts w:ascii="Times New Roman" w:eastAsia="맑은 고딕" w:hAnsi="Times New Roman" w:cs="Times New Roman"/>
                <w:color w:val="000000"/>
                <w:sz w:val="20"/>
                <w:szCs w:val="20"/>
              </w:rPr>
              <w:fldChar w:fldCharType="begin"/>
            </w:r>
            <w:r w:rsidR="00F17129">
              <w:rPr>
                <w:rFonts w:ascii="Times New Roman" w:eastAsia="맑은 고딕" w:hAnsi="Times New Roman" w:cs="Times New Roman"/>
                <w:color w:val="000000"/>
                <w:sz w:val="20"/>
                <w:szCs w:val="20"/>
              </w:rPr>
              <w:instrText xml:space="preserve"> ADDIN ZOTERO_ITEM CSL_CITATION {"citationID":"hMuBTY3w","properties":{"formattedCitation":"\\super 14\\nosupersub{}","plainCitation":"14","noteIndex":0},"citationItems":[{"id":1781,"uris":["http://zotero.org/users/11934870/items/LIZEVEBP"],"itemData":{"id":1781,"type":"article-journal","abstract":"Identifying mercury (Hg) sources and exposure pathways to bivalves, particularly in relation to sediment, is important for expanding the utility of bivalves as a monitoring organism for sediment quality. Here we use Hg isotope ratios to decipher Hg sources accumulated into bivalves by conducting field studies and in situ experi­ ments. In the first part of this study, we characterized Hg isotope ratios in individual geochemical fractions of riverine sediment, contaminated by liquid Hg in South Korea (Hyeongsan River; HS). Asian clams (Corbicula fluminea) were then deployed at the contaminated sites to evaluate the isotopic turnover. Over the two-month period, the isotope ratios of the clams shifted toward the labile/exchangeable Hg pools (F1, F2 fractions) of the sediment. Conversely, in the control site where sediment Hg is low, we observed similar Hg isotope ratios between Asian clams and the samples of precipitation and dissolved phase of water column. In East Fork Poplar Creek, (Oak Ridge) U.S., Asian clams also displayed similar Hg isotope ratios with the dissolved phase of water column, which have undergone substantial in-stream processing or input from Hg-contaminated groundwater from the hyporheic zones and riparian tributary during high hydrologic flow seasons. Our study demonstrates that the dissolved Hg phases within the water column, whether originating via sediment diffusion or derived externally, act as the primary source and exposure pathways to bivalves. The results of our study also shed new light to the prior Hg isotope measurement in bivalves collected from estuarine, lake, and coastal systems, which showed significant isotopic deviation from bulk sediment. The fact that bivalves are sensitive to in situ and external dissolved Hg phases provides additional insight into the existing biomonitoring program, which uses bivalves as a bioindicator for sediment quality.","container-title":"Water Research","DOI":"10.1016/j.watres.2023.120843","ISSN":"00431354","journalAbbreviation":"Water Research","language":"en","page":"120843","source":"DOI.org (Crossref)","title":"Reconsidering mercury sources and exposure pathways to bivalves: Insights from mercury stable isotopes","title-short":"Reconsidering mercury sources and exposure pathways to bivalves","volume":"248","author":[{"family":"Kim","given":"Young Gwang"},{"family":"Kwon","given":"Sae Yun"},{"family":"Washburn","given":"Spencer J."},{"family":"Brooks","given":"Scott C."},{"family":"Yoon","given":"Ji Won"},{"family":"Besnard","given":"Lucien"}],"issued":{"date-parts":[["2024",1]]}}}],"schema":"https://github.com/citation-style-language/schema/raw/master/csl-citation.json"} </w:instrText>
            </w:r>
            <w:r w:rsidR="00BF4881" w:rsidRPr="00B03292">
              <w:rPr>
                <w:rFonts w:ascii="Times New Roman" w:eastAsia="맑은 고딕" w:hAnsi="Times New Roman" w:cs="Times New Roman"/>
                <w:color w:val="000000"/>
                <w:sz w:val="20"/>
                <w:szCs w:val="20"/>
              </w:rPr>
              <w:fldChar w:fldCharType="separate"/>
            </w:r>
            <w:r w:rsidR="00F17129" w:rsidRPr="00F17129">
              <w:rPr>
                <w:rFonts w:ascii="Times New Roman" w:hAnsi="Times New Roman" w:cs="Times New Roman"/>
                <w:sz w:val="20"/>
                <w:vertAlign w:val="superscript"/>
              </w:rPr>
              <w:t>14</w:t>
            </w:r>
            <w:r w:rsidR="00BF4881" w:rsidRPr="00B03292">
              <w:rPr>
                <w:rFonts w:ascii="Times New Roman" w:eastAsia="맑은 고딕" w:hAnsi="Times New Roman" w:cs="Times New Roman"/>
                <w:color w:val="000000"/>
                <w:sz w:val="20"/>
                <w:szCs w:val="20"/>
              </w:rPr>
              <w:fldChar w:fldCharType="end"/>
            </w:r>
          </w:p>
        </w:tc>
      </w:tr>
    </w:tbl>
    <w:p w14:paraId="41CE42CA" w14:textId="3C26E2F3" w:rsidR="00FF1B60" w:rsidRPr="00EC165F" w:rsidRDefault="00FF1B60" w:rsidP="00EC165F">
      <w:pPr>
        <w:spacing w:line="480" w:lineRule="auto"/>
        <w:rPr>
          <w:rFonts w:ascii="Times New Roman" w:hAnsi="Times New Roman" w:cs="Times New Roman"/>
        </w:rPr>
      </w:pPr>
    </w:p>
    <w:p w14:paraId="74225F8E" w14:textId="77777777" w:rsidR="00EC165F" w:rsidRDefault="00EC165F" w:rsidP="00EC165F">
      <w:pPr>
        <w:spacing w:line="480" w:lineRule="auto"/>
        <w:rPr>
          <w:rFonts w:ascii="Times New Roman" w:hAnsi="Times New Roman" w:cs="Times New Roman"/>
        </w:rPr>
        <w:sectPr w:rsidR="00EC165F" w:rsidSect="005F68F2">
          <w:pgSz w:w="16838" w:h="11906" w:orient="landscape"/>
          <w:pgMar w:top="1440" w:right="1701" w:bottom="1440" w:left="1440" w:header="851" w:footer="992" w:gutter="0"/>
          <w:lnNumType w:countBy="1" w:restart="continuous"/>
          <w:cols w:space="425"/>
          <w:docGrid w:linePitch="360"/>
        </w:sectPr>
      </w:pPr>
    </w:p>
    <w:p w14:paraId="4E272B0E" w14:textId="718F1BB9" w:rsidR="0013204B" w:rsidRDefault="0013204B" w:rsidP="00E02347">
      <w:pPr>
        <w:rPr>
          <w:rFonts w:ascii="Times New Roman" w:hAnsi="Times New Roman" w:cs="Times New Roman"/>
          <w:b/>
        </w:rPr>
      </w:pPr>
      <w:r w:rsidRPr="00B03292">
        <w:rPr>
          <w:rFonts w:ascii="Times New Roman" w:hAnsi="Times New Roman" w:cs="Times New Roman" w:hint="eastAsia"/>
          <w:b/>
        </w:rPr>
        <w:lastRenderedPageBreak/>
        <w:t>S</w:t>
      </w:r>
      <w:r w:rsidRPr="00B03292">
        <w:rPr>
          <w:rFonts w:ascii="Times New Roman" w:hAnsi="Times New Roman" w:cs="Times New Roman"/>
          <w:b/>
        </w:rPr>
        <w:t>upplementary Figures</w:t>
      </w:r>
    </w:p>
    <w:p w14:paraId="027440D3" w14:textId="77777777" w:rsidR="00B03292" w:rsidRPr="00B03292" w:rsidRDefault="00B03292" w:rsidP="00E02347">
      <w:pPr>
        <w:rPr>
          <w:rFonts w:ascii="Times New Roman" w:hAnsi="Times New Roman" w:cs="Times New Roman"/>
          <w:b/>
        </w:rPr>
      </w:pPr>
    </w:p>
    <w:p w14:paraId="4D6985F8" w14:textId="20E946FE" w:rsidR="00FF1B60" w:rsidRPr="003E2377" w:rsidRDefault="00C06A14" w:rsidP="00FF1B60">
      <w:pPr>
        <w:spacing w:after="240" w:line="480" w:lineRule="auto"/>
        <w:jc w:val="center"/>
        <w:rPr>
          <w:rFonts w:ascii="Times New Roman" w:hAnsi="Times New Roman" w:cs="Times New Roman"/>
          <w:bCs/>
        </w:rPr>
      </w:pPr>
      <w:r>
        <w:rPr>
          <w:rFonts w:ascii="Times New Roman" w:hAnsi="Times New Roman" w:cs="Times New Roman"/>
          <w:bCs/>
          <w:noProof/>
        </w:rPr>
        <w:drawing>
          <wp:inline distT="0" distB="0" distL="0" distR="0" wp14:anchorId="30553BA4" wp14:editId="46EE8CCF">
            <wp:extent cx="4565904" cy="4572000"/>
            <wp:effectExtent l="0" t="0" r="6350" b="0"/>
            <wp:docPr id="1792001424" name="그림 1" descr="텍스트, 스크린샷, 번호,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01424" name="그림 1" descr="텍스트, 스크린샷, 번호, 폰트이(가) 표시된 사진&#10;&#10;자동 생성된 설명"/>
                    <pic:cNvPicPr/>
                  </pic:nvPicPr>
                  <pic:blipFill>
                    <a:blip r:embed="rId11"/>
                    <a:stretch>
                      <a:fillRect/>
                    </a:stretch>
                  </pic:blipFill>
                  <pic:spPr>
                    <a:xfrm>
                      <a:off x="0" y="0"/>
                      <a:ext cx="4565904" cy="4572000"/>
                    </a:xfrm>
                    <a:prstGeom prst="rect">
                      <a:avLst/>
                    </a:prstGeom>
                  </pic:spPr>
                </pic:pic>
              </a:graphicData>
            </a:graphic>
          </wp:inline>
        </w:drawing>
      </w:r>
    </w:p>
    <w:p w14:paraId="64456318" w14:textId="20CC182F" w:rsidR="00FF1B60" w:rsidRDefault="00FF1B60" w:rsidP="00FF1B60">
      <w:pPr>
        <w:spacing w:after="240" w:line="480" w:lineRule="auto"/>
        <w:rPr>
          <w:rFonts w:ascii="Times New Roman" w:hAnsi="Times New Roman" w:cs="Times New Roman"/>
          <w:b/>
          <w:bCs/>
          <w:vertAlign w:val="superscript"/>
        </w:rPr>
      </w:pPr>
      <w:r w:rsidRPr="0061006C">
        <w:rPr>
          <w:rFonts w:ascii="Times New Roman" w:hAnsi="Times New Roman" w:cs="Times New Roman"/>
          <w:b/>
          <w:bCs/>
        </w:rPr>
        <w:t xml:space="preserve">Supplementary Fig. </w:t>
      </w:r>
      <w:r>
        <w:rPr>
          <w:rFonts w:ascii="Times New Roman" w:hAnsi="Times New Roman" w:cs="Times New Roman"/>
          <w:b/>
          <w:bCs/>
        </w:rPr>
        <w:t>1</w:t>
      </w:r>
      <w:r w:rsidRPr="0061006C">
        <w:rPr>
          <w:rFonts w:ascii="Times New Roman" w:hAnsi="Times New Roman" w:cs="Times New Roman"/>
          <w:b/>
          <w:bCs/>
        </w:rPr>
        <w:t xml:space="preserve"> Map of sampling location</w:t>
      </w:r>
      <w:r w:rsidR="00B77B33">
        <w:rPr>
          <w:rFonts w:ascii="Times New Roman" w:hAnsi="Times New Roman" w:cs="Times New Roman"/>
          <w:b/>
          <w:bCs/>
        </w:rPr>
        <w:t>s</w:t>
      </w:r>
      <w:r w:rsidRPr="0061006C">
        <w:rPr>
          <w:rFonts w:ascii="Times New Roman" w:hAnsi="Times New Roman" w:cs="Times New Roman"/>
          <w:b/>
          <w:bCs/>
        </w:rPr>
        <w:t xml:space="preserve"> </w:t>
      </w:r>
      <w:r w:rsidR="00B77B33">
        <w:rPr>
          <w:rFonts w:ascii="Times New Roman" w:hAnsi="Times New Roman" w:cs="Times New Roman"/>
          <w:b/>
          <w:bCs/>
        </w:rPr>
        <w:t xml:space="preserve">at </w:t>
      </w:r>
      <w:r w:rsidRPr="0061006C">
        <w:rPr>
          <w:rFonts w:ascii="Times New Roman" w:hAnsi="Times New Roman" w:cs="Times New Roman"/>
          <w:b/>
          <w:bCs/>
        </w:rPr>
        <w:t>Section B</w:t>
      </w:r>
      <w:r w:rsidR="00B77B33">
        <w:rPr>
          <w:rFonts w:ascii="Times New Roman" w:hAnsi="Times New Roman" w:cs="Times New Roman"/>
          <w:b/>
          <w:bCs/>
        </w:rPr>
        <w:t xml:space="preserve"> (Chukchi Sea</w:t>
      </w:r>
      <w:r w:rsidRPr="0061006C">
        <w:rPr>
          <w:rFonts w:ascii="Times New Roman" w:hAnsi="Times New Roman" w:cs="Times New Roman"/>
          <w:b/>
          <w:bCs/>
        </w:rPr>
        <w:t>).</w:t>
      </w:r>
      <w:r w:rsidRPr="003E2377">
        <w:rPr>
          <w:rFonts w:ascii="Times New Roman" w:hAnsi="Times New Roman" w:cs="Times New Roman"/>
          <w:bCs/>
        </w:rPr>
        <w:t xml:space="preserve"> </w:t>
      </w:r>
      <w:r>
        <w:rPr>
          <w:rFonts w:ascii="Times New Roman" w:hAnsi="Times New Roman" w:cs="Times New Roman"/>
        </w:rPr>
        <w:t>The f</w:t>
      </w:r>
      <w:r w:rsidRPr="00E26EF0">
        <w:rPr>
          <w:rFonts w:ascii="Times New Roman" w:hAnsi="Times New Roman" w:cs="Times New Roman"/>
        </w:rPr>
        <w:t xml:space="preserve">igure was </w:t>
      </w:r>
      <w:r>
        <w:rPr>
          <w:rFonts w:ascii="Times New Roman" w:hAnsi="Times New Roman" w:cs="Times New Roman"/>
        </w:rPr>
        <w:t>drawn</w:t>
      </w:r>
      <w:r w:rsidRPr="00E26EF0">
        <w:rPr>
          <w:rFonts w:ascii="Times New Roman" w:hAnsi="Times New Roman" w:cs="Times New Roman"/>
        </w:rPr>
        <w:t xml:space="preserve"> using Ocean Data View</w:t>
      </w:r>
      <w:r w:rsidR="00685E2B">
        <w:rPr>
          <w:rFonts w:ascii="Times New Roman" w:hAnsi="Times New Roman" w:cs="Times New Roman"/>
          <w:vertAlign w:val="superscript"/>
        </w:rPr>
        <w:t>18</w:t>
      </w:r>
    </w:p>
    <w:p w14:paraId="5D5B5302" w14:textId="77777777" w:rsidR="006A52EA" w:rsidRDefault="006A52EA" w:rsidP="00FF1B60">
      <w:pPr>
        <w:spacing w:after="240" w:line="480" w:lineRule="auto"/>
        <w:rPr>
          <w:rFonts w:ascii="Times New Roman" w:hAnsi="Times New Roman" w:cs="Times New Roman"/>
          <w:bCs/>
        </w:rPr>
      </w:pPr>
    </w:p>
    <w:p w14:paraId="66584AF7" w14:textId="77777777" w:rsidR="00C06A14" w:rsidRDefault="00C06A14" w:rsidP="00271EAF">
      <w:pPr>
        <w:jc w:val="center"/>
        <w:rPr>
          <w:rFonts w:ascii="Times New Roman" w:hAnsi="Times New Roman" w:cs="Times New Roman"/>
          <w:noProof/>
        </w:rPr>
      </w:pPr>
    </w:p>
    <w:p w14:paraId="1BF600E6" w14:textId="2FD38F34" w:rsidR="00FF1B60" w:rsidRDefault="00A62E59" w:rsidP="00271EA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2297D5A" wp14:editId="6D7FB111">
            <wp:extent cx="2928992" cy="6229350"/>
            <wp:effectExtent l="0" t="0" r="508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2.jpg"/>
                    <pic:cNvPicPr/>
                  </pic:nvPicPr>
                  <pic:blipFill rotWithShape="1">
                    <a:blip r:embed="rId12"/>
                    <a:srcRect l="18835" t="9109" r="26988" b="9226"/>
                    <a:stretch/>
                  </pic:blipFill>
                  <pic:spPr bwMode="auto">
                    <a:xfrm>
                      <a:off x="0" y="0"/>
                      <a:ext cx="2931639" cy="6234980"/>
                    </a:xfrm>
                    <a:prstGeom prst="rect">
                      <a:avLst/>
                    </a:prstGeom>
                    <a:ln>
                      <a:noFill/>
                    </a:ln>
                    <a:extLst>
                      <a:ext uri="{53640926-AAD7-44D8-BBD7-CCE9431645EC}">
                        <a14:shadowObscured xmlns:a14="http://schemas.microsoft.com/office/drawing/2010/main"/>
                      </a:ext>
                    </a:extLst>
                  </pic:spPr>
                </pic:pic>
              </a:graphicData>
            </a:graphic>
          </wp:inline>
        </w:drawing>
      </w:r>
    </w:p>
    <w:p w14:paraId="4F95FDDE" w14:textId="2BF9ED38" w:rsidR="00A62E59" w:rsidRPr="00EB202D" w:rsidRDefault="00061F0D" w:rsidP="002F4738">
      <w:pPr>
        <w:spacing w:line="480" w:lineRule="auto"/>
        <w:jc w:val="both"/>
        <w:rPr>
          <w:rFonts w:ascii="Times New Roman" w:hAnsi="Times New Roman" w:cs="Times New Roman"/>
          <w:b/>
        </w:rPr>
      </w:pPr>
      <w:r w:rsidRPr="00C31830">
        <w:rPr>
          <w:rFonts w:ascii="Times New Roman" w:hAnsi="Times New Roman" w:cs="Times New Roman" w:hint="eastAsia"/>
          <w:b/>
        </w:rPr>
        <w:t>S</w:t>
      </w:r>
      <w:r w:rsidRPr="00C31830">
        <w:rPr>
          <w:rFonts w:ascii="Times New Roman" w:hAnsi="Times New Roman" w:cs="Times New Roman"/>
          <w:b/>
        </w:rPr>
        <w:t xml:space="preserve">upplementary Fig. </w:t>
      </w:r>
      <w:r w:rsidR="0001738C">
        <w:rPr>
          <w:rFonts w:ascii="Times New Roman" w:hAnsi="Times New Roman" w:cs="Times New Roman"/>
          <w:b/>
        </w:rPr>
        <w:t>2</w:t>
      </w:r>
      <w:r w:rsidR="00BF4881" w:rsidRPr="00C31830">
        <w:rPr>
          <w:rFonts w:ascii="Times New Roman" w:hAnsi="Times New Roman" w:cs="Times New Roman"/>
          <w:b/>
        </w:rPr>
        <w:t xml:space="preserve"> </w:t>
      </w:r>
      <w:r w:rsidR="00B03292">
        <w:rPr>
          <w:rFonts w:ascii="Times New Roman" w:hAnsi="Times New Roman" w:cs="Times New Roman"/>
          <w:b/>
        </w:rPr>
        <w:t xml:space="preserve">Total </w:t>
      </w:r>
      <w:r w:rsidR="00BF4881" w:rsidRPr="00C31830">
        <w:rPr>
          <w:rFonts w:ascii="Times New Roman" w:hAnsi="Times New Roman" w:cs="Times New Roman"/>
          <w:b/>
        </w:rPr>
        <w:t xml:space="preserve">Hg </w:t>
      </w:r>
      <w:r w:rsidR="00B03292">
        <w:rPr>
          <w:rFonts w:ascii="Times New Roman" w:hAnsi="Times New Roman" w:cs="Times New Roman"/>
          <w:b/>
        </w:rPr>
        <w:t>(</w:t>
      </w:r>
      <w:proofErr w:type="spellStart"/>
      <w:r w:rsidR="00B03292">
        <w:rPr>
          <w:rFonts w:ascii="Times New Roman" w:hAnsi="Times New Roman" w:cs="Times New Roman"/>
          <w:b/>
        </w:rPr>
        <w:t>THg</w:t>
      </w:r>
      <w:proofErr w:type="spellEnd"/>
      <w:r w:rsidR="00B03292">
        <w:rPr>
          <w:rFonts w:ascii="Times New Roman" w:hAnsi="Times New Roman" w:cs="Times New Roman"/>
          <w:b/>
        </w:rPr>
        <w:t xml:space="preserve">) </w:t>
      </w:r>
      <w:r w:rsidR="00BF4881" w:rsidRPr="00C31830">
        <w:rPr>
          <w:rFonts w:ascii="Times New Roman" w:hAnsi="Times New Roman" w:cs="Times New Roman"/>
          <w:b/>
        </w:rPr>
        <w:t xml:space="preserve">concentration, </w:t>
      </w:r>
      <w:r w:rsidR="00BF4881" w:rsidRPr="00C31830">
        <w:rPr>
          <w:rFonts w:ascii="Times New Roman" w:hAnsi="Times New Roman" w:cs="Times New Roman"/>
          <w:b/>
        </w:rPr>
        <w:sym w:font="Symbol" w:char="F064"/>
      </w:r>
      <w:r w:rsidR="00BF4881" w:rsidRPr="00C31830">
        <w:rPr>
          <w:rFonts w:ascii="Times New Roman" w:hAnsi="Times New Roman" w:cs="Times New Roman"/>
          <w:b/>
          <w:bCs/>
          <w:vertAlign w:val="superscript"/>
        </w:rPr>
        <w:t>202</w:t>
      </w:r>
      <w:r w:rsidR="00BF4881" w:rsidRPr="00C31830">
        <w:rPr>
          <w:rFonts w:ascii="Times New Roman" w:hAnsi="Times New Roman" w:cs="Times New Roman"/>
          <w:b/>
          <w:bCs/>
        </w:rPr>
        <w:t xml:space="preserve">Hg, and </w:t>
      </w:r>
      <w:r w:rsidR="00BF4881" w:rsidRPr="00C31830">
        <w:rPr>
          <w:rFonts w:ascii="Times New Roman" w:hAnsi="Times New Roman" w:cs="Times New Roman"/>
          <w:b/>
        </w:rPr>
        <w:sym w:font="Symbol" w:char="F044"/>
      </w:r>
      <w:r w:rsidR="00BF4881" w:rsidRPr="00C31830">
        <w:rPr>
          <w:rFonts w:ascii="Times New Roman" w:hAnsi="Times New Roman" w:cs="Times New Roman"/>
          <w:b/>
          <w:bCs/>
          <w:vertAlign w:val="superscript"/>
        </w:rPr>
        <w:t>199</w:t>
      </w:r>
      <w:r w:rsidR="00BF4881" w:rsidRPr="00C31830">
        <w:rPr>
          <w:rFonts w:ascii="Times New Roman" w:hAnsi="Times New Roman" w:cs="Times New Roman"/>
          <w:b/>
          <w:bCs/>
        </w:rPr>
        <w:t xml:space="preserve">Hg </w:t>
      </w:r>
      <w:r w:rsidR="00B03292">
        <w:rPr>
          <w:rFonts w:ascii="Times New Roman" w:hAnsi="Times New Roman" w:cs="Times New Roman"/>
          <w:b/>
          <w:bCs/>
        </w:rPr>
        <w:t>of sediment sampled at Section C (Beaufort Sea) in relation to their distances away</w:t>
      </w:r>
      <w:r w:rsidR="00BF4881" w:rsidRPr="00C31830">
        <w:rPr>
          <w:rFonts w:ascii="Times New Roman" w:hAnsi="Times New Roman" w:cs="Times New Roman"/>
          <w:b/>
          <w:bCs/>
        </w:rPr>
        <w:t xml:space="preserve"> from land</w:t>
      </w:r>
      <w:r w:rsidR="00C31830" w:rsidRPr="00C31830">
        <w:rPr>
          <w:rFonts w:ascii="Times New Roman" w:hAnsi="Times New Roman" w:cs="Times New Roman"/>
          <w:b/>
        </w:rPr>
        <w:t>.</w:t>
      </w:r>
      <w:bookmarkStart w:id="6" w:name="_Hlk138592432"/>
      <w:r w:rsidR="00EB202D">
        <w:rPr>
          <w:rFonts w:ascii="Times New Roman" w:hAnsi="Times New Roman" w:cs="Times New Roman"/>
          <w:b/>
        </w:rPr>
        <w:t xml:space="preserve"> </w:t>
      </w:r>
      <w:r w:rsidR="00EB202D" w:rsidRPr="00EB202D">
        <w:rPr>
          <w:rFonts w:ascii="Times New Roman" w:hAnsi="Times New Roman" w:cs="Times New Roman" w:hint="eastAsia"/>
        </w:rPr>
        <w:t>From a to c, the</w:t>
      </w:r>
      <w:r w:rsidR="00EB202D" w:rsidRPr="00EB202D">
        <w:rPr>
          <w:rFonts w:ascii="Times New Roman" w:hAnsi="Times New Roman" w:cs="Times New Roman" w:hint="eastAsia"/>
          <w:bCs/>
        </w:rPr>
        <w:t xml:space="preserve"> </w:t>
      </w:r>
      <w:r w:rsidR="00EB202D" w:rsidRPr="00EB202D">
        <w:rPr>
          <w:rFonts w:ascii="Times New Roman" w:hAnsi="Times New Roman" w:cs="Times New Roman" w:hint="eastAsia"/>
        </w:rPr>
        <w:t>P-values for the regression are 0.01, 0.18, 0.05.</w:t>
      </w:r>
    </w:p>
    <w:p w14:paraId="567F54E1" w14:textId="77777777" w:rsidR="004C6DFB" w:rsidRDefault="004C6DFB" w:rsidP="0035714A">
      <w:pPr>
        <w:spacing w:after="240" w:line="480" w:lineRule="auto"/>
        <w:jc w:val="center"/>
        <w:rPr>
          <w:rFonts w:ascii="Times New Roman" w:hAnsi="Times New Roman" w:cs="Times New Roman"/>
          <w:bCs/>
          <w:noProof/>
        </w:rPr>
      </w:pPr>
    </w:p>
    <w:p w14:paraId="3367D24D" w14:textId="743CAB2A" w:rsidR="0035714A" w:rsidRPr="00061F0D" w:rsidRDefault="004C6DFB" w:rsidP="0035714A">
      <w:pPr>
        <w:spacing w:after="240" w:line="480" w:lineRule="auto"/>
        <w:jc w:val="center"/>
        <w:rPr>
          <w:rFonts w:ascii="Times New Roman" w:hAnsi="Times New Roman" w:cs="Times New Roman"/>
          <w:bCs/>
        </w:rPr>
      </w:pPr>
      <w:r>
        <w:rPr>
          <w:rFonts w:ascii="Times New Roman" w:hAnsi="Times New Roman" w:cs="Times New Roman"/>
          <w:bCs/>
          <w:noProof/>
        </w:rPr>
        <w:lastRenderedPageBreak/>
        <w:drawing>
          <wp:inline distT="0" distB="0" distL="0" distR="0" wp14:anchorId="4F254231" wp14:editId="017D9ADE">
            <wp:extent cx="3077155" cy="6431167"/>
            <wp:effectExtent l="0" t="0" r="9525" b="8255"/>
            <wp:docPr id="976607301" name="그림 1" descr="텍스트, 스크린샷, 도표,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07301" name="그림 1" descr="텍스트, 스크린샷, 도표, 라인이(가) 표시된 사진&#10;&#10;자동 생성된 설명"/>
                    <pic:cNvPicPr/>
                  </pic:nvPicPr>
                  <pic:blipFill rotWithShape="1">
                    <a:blip r:embed="rId13"/>
                    <a:srcRect l="6968" t="3773" r="10078" b="2357"/>
                    <a:stretch/>
                  </pic:blipFill>
                  <pic:spPr bwMode="auto">
                    <a:xfrm>
                      <a:off x="0" y="0"/>
                      <a:ext cx="3081677" cy="6440618"/>
                    </a:xfrm>
                    <a:prstGeom prst="rect">
                      <a:avLst/>
                    </a:prstGeom>
                    <a:ln>
                      <a:noFill/>
                    </a:ln>
                    <a:extLst>
                      <a:ext uri="{53640926-AAD7-44D8-BBD7-CCE9431645EC}">
                        <a14:shadowObscured xmlns:a14="http://schemas.microsoft.com/office/drawing/2010/main"/>
                      </a:ext>
                    </a:extLst>
                  </pic:spPr>
                </pic:pic>
              </a:graphicData>
            </a:graphic>
          </wp:inline>
        </w:drawing>
      </w:r>
    </w:p>
    <w:p w14:paraId="50440838" w14:textId="42CAF579" w:rsidR="008C7294" w:rsidRPr="00EB202D" w:rsidRDefault="0035714A" w:rsidP="00165F44">
      <w:pPr>
        <w:spacing w:after="240" w:line="480" w:lineRule="auto"/>
        <w:jc w:val="both"/>
        <w:rPr>
          <w:rFonts w:ascii="Times New Roman" w:hAnsi="Times New Roman" w:cs="Times New Roman"/>
          <w:b/>
          <w:bCs/>
        </w:rPr>
      </w:pPr>
      <w:r w:rsidRPr="00316611">
        <w:rPr>
          <w:rFonts w:ascii="Times New Roman" w:hAnsi="Times New Roman" w:cs="Times New Roman"/>
          <w:b/>
          <w:bCs/>
        </w:rPr>
        <w:t xml:space="preserve">Supplementary Fig. </w:t>
      </w:r>
      <w:r w:rsidR="0001738C">
        <w:rPr>
          <w:rFonts w:ascii="Times New Roman" w:hAnsi="Times New Roman" w:cs="Times New Roman"/>
          <w:b/>
          <w:bCs/>
        </w:rPr>
        <w:t>3</w:t>
      </w:r>
      <w:r w:rsidR="008C7294" w:rsidRPr="00316611">
        <w:rPr>
          <w:rFonts w:ascii="Times New Roman" w:hAnsi="Times New Roman" w:cs="Times New Roman"/>
          <w:b/>
          <w:bCs/>
        </w:rPr>
        <w:t xml:space="preserve"> </w:t>
      </w:r>
      <w:r w:rsidR="00556517">
        <w:rPr>
          <w:rFonts w:ascii="Times New Roman" w:hAnsi="Times New Roman" w:cs="Times New Roman"/>
          <w:b/>
          <w:bCs/>
        </w:rPr>
        <w:t>Zooplankton t</w:t>
      </w:r>
      <w:r w:rsidR="008C7294" w:rsidRPr="00316611">
        <w:rPr>
          <w:rFonts w:ascii="Times New Roman" w:hAnsi="Times New Roman" w:cs="Times New Roman"/>
          <w:b/>
          <w:bCs/>
        </w:rPr>
        <w:t xml:space="preserve">otal Hg </w:t>
      </w:r>
      <w:r w:rsidR="00B03292">
        <w:rPr>
          <w:rFonts w:ascii="Times New Roman" w:hAnsi="Times New Roman" w:cs="Times New Roman"/>
          <w:b/>
          <w:bCs/>
        </w:rPr>
        <w:t>(</w:t>
      </w:r>
      <w:proofErr w:type="spellStart"/>
      <w:r w:rsidR="00B03292">
        <w:rPr>
          <w:rFonts w:ascii="Times New Roman" w:hAnsi="Times New Roman" w:cs="Times New Roman"/>
          <w:b/>
          <w:bCs/>
        </w:rPr>
        <w:t>THg</w:t>
      </w:r>
      <w:proofErr w:type="spellEnd"/>
      <w:r w:rsidR="00B03292">
        <w:rPr>
          <w:rFonts w:ascii="Times New Roman" w:hAnsi="Times New Roman" w:cs="Times New Roman"/>
          <w:b/>
          <w:bCs/>
        </w:rPr>
        <w:t xml:space="preserve">) </w:t>
      </w:r>
      <w:r w:rsidR="008C7294" w:rsidRPr="00316611">
        <w:rPr>
          <w:rFonts w:ascii="Times New Roman" w:hAnsi="Times New Roman" w:cs="Times New Roman"/>
          <w:b/>
          <w:bCs/>
        </w:rPr>
        <w:t xml:space="preserve">concentration with </w:t>
      </w:r>
      <w:r w:rsidR="00B03292">
        <w:rPr>
          <w:rFonts w:ascii="Times New Roman" w:hAnsi="Times New Roman" w:cs="Times New Roman"/>
          <w:b/>
          <w:bCs/>
        </w:rPr>
        <w:t xml:space="preserve">increasing </w:t>
      </w:r>
      <w:r w:rsidR="008C7294" w:rsidRPr="00316611">
        <w:rPr>
          <w:rFonts w:ascii="Times New Roman" w:hAnsi="Times New Roman" w:cs="Times New Roman"/>
          <w:b/>
          <w:bCs/>
        </w:rPr>
        <w:t>distance</w:t>
      </w:r>
      <w:r w:rsidR="00556517">
        <w:rPr>
          <w:rFonts w:ascii="Times New Roman" w:hAnsi="Times New Roman" w:cs="Times New Roman"/>
          <w:b/>
          <w:bCs/>
        </w:rPr>
        <w:t>s away</w:t>
      </w:r>
      <w:r w:rsidR="008C7294" w:rsidRPr="00316611">
        <w:rPr>
          <w:rFonts w:ascii="Times New Roman" w:hAnsi="Times New Roman" w:cs="Times New Roman"/>
          <w:b/>
          <w:bCs/>
        </w:rPr>
        <w:t xml:space="preserve"> from land.</w:t>
      </w:r>
      <w:r w:rsidR="00EB202D">
        <w:rPr>
          <w:rFonts w:ascii="Times New Roman" w:hAnsi="Times New Roman" w:cs="Times New Roman"/>
          <w:b/>
          <w:bCs/>
        </w:rPr>
        <w:t xml:space="preserve"> </w:t>
      </w:r>
      <w:r w:rsidR="00EB202D" w:rsidRPr="00EB202D">
        <w:rPr>
          <w:rFonts w:ascii="Times New Roman" w:hAnsi="Times New Roman" w:cs="Times New Roman" w:hint="eastAsia"/>
          <w:bCs/>
        </w:rPr>
        <w:t>From a to c, the P-values for the regression are 0.04, 0.04, 0.02.</w:t>
      </w:r>
    </w:p>
    <w:p w14:paraId="73872E56" w14:textId="74FCCAF7" w:rsidR="00E3074B" w:rsidRDefault="003932B3" w:rsidP="009153DC">
      <w:pPr>
        <w:spacing w:after="240" w:line="480" w:lineRule="auto"/>
        <w:jc w:val="center"/>
        <w:rPr>
          <w:rFonts w:ascii="Times New Roman" w:hAnsi="Times New Roman" w:cs="Times New Roman"/>
          <w:bCs/>
        </w:rPr>
      </w:pPr>
      <w:r>
        <w:rPr>
          <w:rFonts w:ascii="Times New Roman" w:hAnsi="Times New Roman" w:cs="Times New Roman"/>
          <w:bCs/>
          <w:noProof/>
        </w:rPr>
        <w:lastRenderedPageBreak/>
        <w:drawing>
          <wp:inline distT="0" distB="0" distL="0" distR="0" wp14:anchorId="21034FC2" wp14:editId="71DCEBD2">
            <wp:extent cx="5315585" cy="2143497"/>
            <wp:effectExtent l="0" t="0" r="0" b="9525"/>
            <wp:docPr id="189891641" name="그림 2" descr="텍스트, 도표, 평면도, 개략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1641" name="그림 2" descr="텍스트, 도표, 평면도, 개략도이(가) 표시된 사진&#10;&#10;자동 생성된 설명"/>
                    <pic:cNvPicPr/>
                  </pic:nvPicPr>
                  <pic:blipFill rotWithShape="1">
                    <a:blip r:embed="rId14"/>
                    <a:srcRect l="7252" t="5426" b="12955"/>
                    <a:stretch/>
                  </pic:blipFill>
                  <pic:spPr bwMode="auto">
                    <a:xfrm>
                      <a:off x="0" y="0"/>
                      <a:ext cx="5315874" cy="2143614"/>
                    </a:xfrm>
                    <a:prstGeom prst="rect">
                      <a:avLst/>
                    </a:prstGeom>
                    <a:ln>
                      <a:noFill/>
                    </a:ln>
                    <a:extLst>
                      <a:ext uri="{53640926-AAD7-44D8-BBD7-CCE9431645EC}">
                        <a14:shadowObscured xmlns:a14="http://schemas.microsoft.com/office/drawing/2010/main"/>
                      </a:ext>
                    </a:extLst>
                  </pic:spPr>
                </pic:pic>
              </a:graphicData>
            </a:graphic>
          </wp:inline>
        </w:drawing>
      </w:r>
    </w:p>
    <w:p w14:paraId="26E017A9" w14:textId="2DAACE27" w:rsidR="00E3074B" w:rsidRPr="00EB202D" w:rsidRDefault="00316611" w:rsidP="00165F44">
      <w:pPr>
        <w:spacing w:after="240" w:line="480" w:lineRule="auto"/>
        <w:jc w:val="both"/>
        <w:rPr>
          <w:rFonts w:ascii="Times New Roman" w:hAnsi="Times New Roman" w:cs="Times New Roman"/>
          <w:bCs/>
        </w:rPr>
      </w:pPr>
      <w:r w:rsidRPr="00316611">
        <w:rPr>
          <w:rFonts w:ascii="Times New Roman" w:hAnsi="Times New Roman" w:cs="Times New Roman"/>
          <w:b/>
          <w:bCs/>
        </w:rPr>
        <w:t>Supplementary Fig.</w:t>
      </w:r>
      <w:r>
        <w:rPr>
          <w:rFonts w:ascii="Times New Roman" w:hAnsi="Times New Roman" w:cs="Times New Roman"/>
          <w:b/>
          <w:bCs/>
        </w:rPr>
        <w:t xml:space="preserve"> </w:t>
      </w:r>
      <w:r w:rsidR="0001738C">
        <w:rPr>
          <w:rFonts w:ascii="Times New Roman" w:hAnsi="Times New Roman" w:cs="Times New Roman"/>
          <w:b/>
          <w:bCs/>
        </w:rPr>
        <w:t>4</w:t>
      </w:r>
      <w:r>
        <w:rPr>
          <w:rFonts w:ascii="Times New Roman" w:hAnsi="Times New Roman" w:cs="Times New Roman"/>
          <w:b/>
          <w:bCs/>
        </w:rPr>
        <w:t xml:space="preserve"> </w:t>
      </w:r>
      <w:r w:rsidR="00AE752E" w:rsidRPr="00AE752E">
        <w:rPr>
          <w:rFonts w:ascii="Times New Roman" w:hAnsi="Times New Roman" w:cs="Times New Roman"/>
          <w:b/>
        </w:rPr>
        <w:sym w:font="Symbol" w:char="F064"/>
      </w:r>
      <w:r w:rsidRPr="00316611">
        <w:rPr>
          <w:rFonts w:ascii="Times New Roman" w:hAnsi="Times New Roman" w:cs="Times New Roman"/>
          <w:b/>
          <w:bCs/>
          <w:vertAlign w:val="superscript"/>
        </w:rPr>
        <w:t>202</w:t>
      </w:r>
      <w:r>
        <w:rPr>
          <w:rFonts w:ascii="Times New Roman" w:hAnsi="Times New Roman" w:cs="Times New Roman"/>
          <w:b/>
          <w:bCs/>
        </w:rPr>
        <w:t xml:space="preserve">Hg and </w:t>
      </w:r>
      <w:r w:rsidR="00AE752E" w:rsidRPr="00AE752E">
        <w:rPr>
          <w:rFonts w:ascii="Times New Roman" w:hAnsi="Times New Roman" w:cs="Times New Roman"/>
          <w:b/>
        </w:rPr>
        <w:sym w:font="Symbol" w:char="F044"/>
      </w:r>
      <w:r>
        <w:rPr>
          <w:rFonts w:ascii="Times New Roman" w:hAnsi="Times New Roman" w:cs="Times New Roman"/>
          <w:b/>
          <w:bCs/>
          <w:vertAlign w:val="superscript"/>
        </w:rPr>
        <w:t>199</w:t>
      </w:r>
      <w:r>
        <w:rPr>
          <w:rFonts w:ascii="Times New Roman" w:hAnsi="Times New Roman" w:cs="Times New Roman"/>
          <w:b/>
          <w:bCs/>
        </w:rPr>
        <w:t xml:space="preserve">Hg of zooplankton and </w:t>
      </w:r>
      <w:r w:rsidR="00B03292">
        <w:rPr>
          <w:rFonts w:ascii="Times New Roman" w:hAnsi="Times New Roman" w:cs="Times New Roman"/>
          <w:b/>
          <w:bCs/>
        </w:rPr>
        <w:t>Artic cod</w:t>
      </w:r>
      <w:r>
        <w:rPr>
          <w:rFonts w:ascii="Times New Roman" w:hAnsi="Times New Roman" w:cs="Times New Roman"/>
          <w:b/>
          <w:bCs/>
        </w:rPr>
        <w:t>.</w:t>
      </w:r>
      <w:r w:rsidRPr="00316611">
        <w:rPr>
          <w:rFonts w:ascii="Times New Roman" w:hAnsi="Times New Roman" w:cs="Times New Roman"/>
          <w:bCs/>
        </w:rPr>
        <w:t xml:space="preserve"> S (0.2-1 mm), M</w:t>
      </w:r>
      <w:r w:rsidR="00B03292">
        <w:rPr>
          <w:rFonts w:ascii="Times New Roman" w:hAnsi="Times New Roman" w:cs="Times New Roman"/>
          <w:bCs/>
        </w:rPr>
        <w:t xml:space="preserve"> </w:t>
      </w:r>
      <w:r w:rsidRPr="00316611">
        <w:rPr>
          <w:rFonts w:ascii="Times New Roman" w:hAnsi="Times New Roman" w:cs="Times New Roman"/>
          <w:bCs/>
        </w:rPr>
        <w:t>(1-5 mm), L (&gt;5 mm)</w:t>
      </w:r>
      <w:r w:rsidR="000B1A23">
        <w:rPr>
          <w:rFonts w:ascii="Times New Roman" w:hAnsi="Times New Roman" w:cs="Times New Roman"/>
          <w:bCs/>
        </w:rPr>
        <w:t xml:space="preserve"> </w:t>
      </w:r>
      <w:r w:rsidR="00B03292">
        <w:rPr>
          <w:rFonts w:ascii="Times New Roman" w:hAnsi="Times New Roman" w:cs="Times New Roman"/>
          <w:bCs/>
        </w:rPr>
        <w:t xml:space="preserve">refer to </w:t>
      </w:r>
      <w:r w:rsidR="000B1A23">
        <w:rPr>
          <w:rFonts w:ascii="Times New Roman" w:hAnsi="Times New Roman" w:cs="Times New Roman"/>
          <w:bCs/>
        </w:rPr>
        <w:t>zooplankton</w:t>
      </w:r>
      <w:r w:rsidR="00B03292">
        <w:rPr>
          <w:rFonts w:ascii="Times New Roman" w:hAnsi="Times New Roman" w:cs="Times New Roman"/>
          <w:bCs/>
        </w:rPr>
        <w:t xml:space="preserve"> sizes</w:t>
      </w:r>
      <w:r w:rsidRPr="00316611">
        <w:rPr>
          <w:rFonts w:ascii="Times New Roman" w:hAnsi="Times New Roman" w:cs="Times New Roman"/>
          <w:bCs/>
        </w:rPr>
        <w:t xml:space="preserve">, and </w:t>
      </w:r>
      <w:r w:rsidR="000B1A23">
        <w:rPr>
          <w:rFonts w:ascii="Times New Roman" w:hAnsi="Times New Roman" w:cs="Times New Roman"/>
          <w:bCs/>
        </w:rPr>
        <w:t>f</w:t>
      </w:r>
      <w:r w:rsidRPr="00316611">
        <w:rPr>
          <w:rFonts w:ascii="Times New Roman" w:hAnsi="Times New Roman" w:cs="Times New Roman"/>
          <w:bCs/>
        </w:rPr>
        <w:t xml:space="preserve">ish </w:t>
      </w:r>
      <w:r w:rsidR="004B0E2C">
        <w:rPr>
          <w:rFonts w:ascii="Times New Roman" w:hAnsi="Times New Roman" w:cs="Times New Roman"/>
          <w:bCs/>
        </w:rPr>
        <w:t xml:space="preserve">refers to the </w:t>
      </w:r>
      <w:r w:rsidRPr="00316611">
        <w:rPr>
          <w:rFonts w:ascii="Times New Roman" w:hAnsi="Times New Roman" w:cs="Times New Roman"/>
          <w:bCs/>
        </w:rPr>
        <w:t>Arctic Cod</w:t>
      </w:r>
      <w:r w:rsidR="004B0E2C">
        <w:rPr>
          <w:rFonts w:ascii="Times New Roman" w:hAnsi="Times New Roman" w:cs="Times New Roman"/>
          <w:bCs/>
        </w:rPr>
        <w:t xml:space="preserve"> sampled exclusively at Section B. The bar graphs represent the mean, minimum, and maximum values.</w:t>
      </w:r>
    </w:p>
    <w:p w14:paraId="7B6F408A" w14:textId="2DD9A613" w:rsidR="00695CCD" w:rsidRDefault="00A62E59" w:rsidP="000B1A23">
      <w:pPr>
        <w:pStyle w:val="a8"/>
        <w:spacing w:after="240" w:line="480" w:lineRule="auto"/>
        <w:ind w:left="0"/>
        <w:contextualSpacing w:val="0"/>
        <w:jc w:val="center"/>
        <w:rPr>
          <w:rFonts w:ascii="Times New Roman" w:hAnsi="Times New Roman" w:cs="Times New Roman"/>
          <w:noProof/>
        </w:rPr>
      </w:pPr>
      <w:bookmarkStart w:id="7" w:name="_Hlk145532280"/>
      <w:bookmarkEnd w:id="6"/>
      <w:r>
        <w:rPr>
          <w:rFonts w:ascii="Times New Roman" w:hAnsi="Times New Roman" w:cs="Times New Roman"/>
          <w:noProof/>
        </w:rPr>
        <w:lastRenderedPageBreak/>
        <w:drawing>
          <wp:inline distT="0" distB="0" distL="0" distR="0" wp14:anchorId="11C502FE" wp14:editId="4B71E3FE">
            <wp:extent cx="5600655" cy="5848350"/>
            <wp:effectExtent l="0" t="0" r="635"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5.jpg"/>
                    <pic:cNvPicPr/>
                  </pic:nvPicPr>
                  <pic:blipFill rotWithShape="1">
                    <a:blip r:embed="rId15"/>
                    <a:srcRect l="3877" t="4999" r="5939" b="4585"/>
                    <a:stretch/>
                  </pic:blipFill>
                  <pic:spPr bwMode="auto">
                    <a:xfrm>
                      <a:off x="0" y="0"/>
                      <a:ext cx="5607724" cy="5855731"/>
                    </a:xfrm>
                    <a:prstGeom prst="rect">
                      <a:avLst/>
                    </a:prstGeom>
                    <a:ln>
                      <a:noFill/>
                    </a:ln>
                    <a:extLst>
                      <a:ext uri="{53640926-AAD7-44D8-BBD7-CCE9431645EC}">
                        <a14:shadowObscured xmlns:a14="http://schemas.microsoft.com/office/drawing/2010/main"/>
                      </a:ext>
                    </a:extLst>
                  </pic:spPr>
                </pic:pic>
              </a:graphicData>
            </a:graphic>
          </wp:inline>
        </w:drawing>
      </w:r>
    </w:p>
    <w:p w14:paraId="28E0AE32" w14:textId="3458C5A1" w:rsidR="00C31830" w:rsidRPr="00EB202D" w:rsidRDefault="00316611" w:rsidP="00C31830">
      <w:pPr>
        <w:spacing w:after="240" w:line="480" w:lineRule="auto"/>
        <w:jc w:val="both"/>
        <w:rPr>
          <w:rFonts w:ascii="Times New Roman" w:hAnsi="Times New Roman" w:cs="Times New Roman"/>
          <w:b/>
        </w:rPr>
      </w:pPr>
      <w:r w:rsidRPr="0093515E">
        <w:rPr>
          <w:rFonts w:ascii="Times New Roman" w:hAnsi="Times New Roman" w:cs="Times New Roman"/>
          <w:b/>
        </w:rPr>
        <w:t xml:space="preserve">Supplementary </w:t>
      </w:r>
      <w:r w:rsidR="00E3074B" w:rsidRPr="0093515E">
        <w:rPr>
          <w:rFonts w:ascii="Times New Roman" w:hAnsi="Times New Roman" w:cs="Times New Roman" w:hint="eastAsia"/>
          <w:b/>
        </w:rPr>
        <w:t>F</w:t>
      </w:r>
      <w:r w:rsidR="00E3074B" w:rsidRPr="0093515E">
        <w:rPr>
          <w:rFonts w:ascii="Times New Roman" w:hAnsi="Times New Roman" w:cs="Times New Roman"/>
          <w:b/>
        </w:rPr>
        <w:t xml:space="preserve">ig. </w:t>
      </w:r>
      <w:r w:rsidR="0001738C">
        <w:rPr>
          <w:rFonts w:ascii="Times New Roman" w:hAnsi="Times New Roman" w:cs="Times New Roman"/>
          <w:b/>
        </w:rPr>
        <w:t>5</w:t>
      </w:r>
      <w:r w:rsidR="00E3074B" w:rsidRPr="0093515E">
        <w:rPr>
          <w:rFonts w:ascii="Times New Roman" w:hAnsi="Times New Roman" w:cs="Times New Roman"/>
          <w:b/>
        </w:rPr>
        <w:t xml:space="preserve"> </w:t>
      </w:r>
      <w:r w:rsidR="00AE752E" w:rsidRPr="00AE752E">
        <w:rPr>
          <w:rFonts w:ascii="Times New Roman" w:hAnsi="Times New Roman" w:cs="Times New Roman"/>
          <w:b/>
        </w:rPr>
        <w:sym w:font="Symbol" w:char="F064"/>
      </w:r>
      <w:r w:rsidR="00274DF2" w:rsidRPr="0093515E">
        <w:rPr>
          <w:rFonts w:ascii="Times New Roman" w:hAnsi="Times New Roman" w:cs="Times New Roman"/>
          <w:b/>
          <w:vertAlign w:val="superscript"/>
        </w:rPr>
        <w:t>202</w:t>
      </w:r>
      <w:r w:rsidR="00274DF2" w:rsidRPr="0093515E">
        <w:rPr>
          <w:rFonts w:ascii="Times New Roman" w:hAnsi="Times New Roman" w:cs="Times New Roman"/>
          <w:b/>
        </w:rPr>
        <w:t>Hg</w:t>
      </w:r>
      <w:r w:rsidR="0093515E">
        <w:rPr>
          <w:rFonts w:ascii="Times New Roman" w:hAnsi="Times New Roman" w:cs="Times New Roman"/>
          <w:b/>
        </w:rPr>
        <w:t xml:space="preserve"> (a, </w:t>
      </w:r>
      <w:r w:rsidR="00B13D8D">
        <w:rPr>
          <w:rFonts w:ascii="Times New Roman" w:hAnsi="Times New Roman" w:cs="Times New Roman"/>
          <w:b/>
        </w:rPr>
        <w:t>c</w:t>
      </w:r>
      <w:r w:rsidR="0093515E">
        <w:rPr>
          <w:rFonts w:ascii="Times New Roman" w:hAnsi="Times New Roman" w:cs="Times New Roman"/>
          <w:b/>
        </w:rPr>
        <w:t xml:space="preserve">, </w:t>
      </w:r>
      <w:r w:rsidR="00B13D8D">
        <w:rPr>
          <w:rFonts w:ascii="Times New Roman" w:hAnsi="Times New Roman" w:cs="Times New Roman"/>
          <w:b/>
        </w:rPr>
        <w:t>e</w:t>
      </w:r>
      <w:r w:rsidR="0093515E">
        <w:rPr>
          <w:rFonts w:ascii="Times New Roman" w:hAnsi="Times New Roman" w:cs="Times New Roman"/>
          <w:b/>
        </w:rPr>
        <w:t>)</w:t>
      </w:r>
      <w:r w:rsidR="004B0E2C">
        <w:rPr>
          <w:rFonts w:ascii="Times New Roman" w:hAnsi="Times New Roman" w:cs="Times New Roman"/>
          <w:b/>
        </w:rPr>
        <w:t xml:space="preserve"> and</w:t>
      </w:r>
      <w:r w:rsidRPr="0093515E">
        <w:rPr>
          <w:rFonts w:ascii="Times New Roman" w:hAnsi="Times New Roman" w:cs="Times New Roman"/>
          <w:b/>
        </w:rPr>
        <w:t xml:space="preserve"> </w:t>
      </w:r>
      <w:r w:rsidR="00AE752E" w:rsidRPr="00AE752E">
        <w:rPr>
          <w:rFonts w:ascii="Times New Roman" w:hAnsi="Times New Roman" w:cs="Times New Roman"/>
          <w:b/>
        </w:rPr>
        <w:sym w:font="Symbol" w:char="F044"/>
      </w:r>
      <w:r w:rsidRPr="0093515E">
        <w:rPr>
          <w:rFonts w:ascii="Times New Roman" w:hAnsi="Times New Roman" w:cs="Times New Roman"/>
          <w:b/>
          <w:vertAlign w:val="superscript"/>
        </w:rPr>
        <w:t>199</w:t>
      </w:r>
      <w:r w:rsidRPr="0093515E">
        <w:rPr>
          <w:rFonts w:ascii="Times New Roman" w:hAnsi="Times New Roman" w:cs="Times New Roman"/>
          <w:b/>
        </w:rPr>
        <w:t>Hg</w:t>
      </w:r>
      <w:r w:rsidR="0093515E">
        <w:rPr>
          <w:rFonts w:ascii="Times New Roman" w:hAnsi="Times New Roman" w:cs="Times New Roman"/>
          <w:b/>
        </w:rPr>
        <w:t xml:space="preserve"> (</w:t>
      </w:r>
      <w:r w:rsidR="00B13D8D">
        <w:rPr>
          <w:rFonts w:ascii="Times New Roman" w:hAnsi="Times New Roman" w:cs="Times New Roman"/>
          <w:b/>
        </w:rPr>
        <w:t>b</w:t>
      </w:r>
      <w:r w:rsidR="0093515E">
        <w:rPr>
          <w:rFonts w:ascii="Times New Roman" w:hAnsi="Times New Roman" w:cs="Times New Roman"/>
          <w:b/>
        </w:rPr>
        <w:t xml:space="preserve">, </w:t>
      </w:r>
      <w:r w:rsidR="00B13D8D">
        <w:rPr>
          <w:rFonts w:ascii="Times New Roman" w:hAnsi="Times New Roman" w:cs="Times New Roman"/>
          <w:b/>
        </w:rPr>
        <w:t>d</w:t>
      </w:r>
      <w:r w:rsidR="0093515E">
        <w:rPr>
          <w:rFonts w:ascii="Times New Roman" w:hAnsi="Times New Roman" w:cs="Times New Roman"/>
          <w:b/>
        </w:rPr>
        <w:t>, f)</w:t>
      </w:r>
      <w:r w:rsidR="00274DF2" w:rsidRPr="0093515E">
        <w:rPr>
          <w:rFonts w:ascii="Times New Roman" w:hAnsi="Times New Roman" w:cs="Times New Roman"/>
          <w:b/>
        </w:rPr>
        <w:t xml:space="preserve"> </w:t>
      </w:r>
      <w:r w:rsidR="004B0E2C">
        <w:rPr>
          <w:rFonts w:ascii="Times New Roman" w:hAnsi="Times New Roman" w:cs="Times New Roman"/>
          <w:b/>
        </w:rPr>
        <w:t xml:space="preserve">of zooplankton in relation to distances away from land. </w:t>
      </w:r>
      <w:r w:rsidR="00EB202D" w:rsidRPr="00EB202D">
        <w:rPr>
          <w:rFonts w:ascii="Times New Roman" w:hAnsi="Times New Roman" w:cs="Times New Roman"/>
        </w:rPr>
        <w:t>From a to f, the P-values for the regression are 0.03, 0.11, 0.13, 0.00, 0.13, 0.01.</w:t>
      </w:r>
    </w:p>
    <w:p w14:paraId="539B9055" w14:textId="77777777" w:rsidR="008162DC" w:rsidRPr="008162DC" w:rsidRDefault="008162DC" w:rsidP="0093515E">
      <w:pPr>
        <w:pStyle w:val="a8"/>
        <w:spacing w:after="240" w:line="480" w:lineRule="auto"/>
        <w:ind w:left="0"/>
        <w:contextualSpacing w:val="0"/>
        <w:jc w:val="both"/>
        <w:rPr>
          <w:rFonts w:ascii="Times New Roman" w:hAnsi="Times New Roman" w:cs="Times New Roman"/>
        </w:rPr>
      </w:pPr>
    </w:p>
    <w:p w14:paraId="6D7E0A1A" w14:textId="0E2F033B" w:rsidR="00201B0D" w:rsidRPr="003E2377" w:rsidRDefault="00905C26" w:rsidP="00090954">
      <w:pPr>
        <w:spacing w:line="480" w:lineRule="auto"/>
        <w:jc w:val="center"/>
        <w:rPr>
          <w:rFonts w:ascii="Times New Roman" w:hAnsi="Times New Roman" w:cs="Times New Roman"/>
          <w:szCs w:val="20"/>
        </w:rPr>
      </w:pPr>
      <w:bookmarkStart w:id="8" w:name="_Hlk144458435"/>
      <w:bookmarkStart w:id="9" w:name="_Hlk145532344"/>
      <w:bookmarkEnd w:id="7"/>
      <w:r>
        <w:rPr>
          <w:rFonts w:ascii="Times New Roman" w:hAnsi="Times New Roman" w:cs="Times New Roman"/>
          <w:noProof/>
          <w:szCs w:val="20"/>
        </w:rPr>
        <w:lastRenderedPageBreak/>
        <w:drawing>
          <wp:inline distT="0" distB="0" distL="0" distR="0" wp14:anchorId="3C9B9420" wp14:editId="332ADB35">
            <wp:extent cx="4625682" cy="8531750"/>
            <wp:effectExtent l="0" t="0" r="3810" b="317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6.jpg"/>
                    <pic:cNvPicPr/>
                  </pic:nvPicPr>
                  <pic:blipFill rotWithShape="1">
                    <a:blip r:embed="rId16"/>
                    <a:srcRect l="5064" r="3930"/>
                    <a:stretch/>
                  </pic:blipFill>
                  <pic:spPr bwMode="auto">
                    <a:xfrm>
                      <a:off x="0" y="0"/>
                      <a:ext cx="4627040" cy="8534255"/>
                    </a:xfrm>
                    <a:prstGeom prst="rect">
                      <a:avLst/>
                    </a:prstGeom>
                    <a:ln>
                      <a:noFill/>
                    </a:ln>
                    <a:extLst>
                      <a:ext uri="{53640926-AAD7-44D8-BBD7-CCE9431645EC}">
                        <a14:shadowObscured xmlns:a14="http://schemas.microsoft.com/office/drawing/2010/main"/>
                      </a:ext>
                    </a:extLst>
                  </pic:spPr>
                </pic:pic>
              </a:graphicData>
            </a:graphic>
          </wp:inline>
        </w:drawing>
      </w:r>
    </w:p>
    <w:p w14:paraId="4744C816" w14:textId="3382A76E" w:rsidR="00F167E3" w:rsidRDefault="0093515E" w:rsidP="00090954">
      <w:pPr>
        <w:spacing w:line="480" w:lineRule="auto"/>
        <w:jc w:val="both"/>
        <w:rPr>
          <w:rFonts w:ascii="Times New Roman" w:hAnsi="Times New Roman" w:cs="Times New Roman"/>
        </w:rPr>
      </w:pPr>
      <w:r w:rsidRPr="0093515E">
        <w:rPr>
          <w:rFonts w:ascii="Times New Roman" w:hAnsi="Times New Roman" w:cs="Times New Roman"/>
          <w:b/>
          <w:szCs w:val="20"/>
        </w:rPr>
        <w:lastRenderedPageBreak/>
        <w:t xml:space="preserve">Supplementary </w:t>
      </w:r>
      <w:r w:rsidR="00F167E3" w:rsidRPr="0093515E">
        <w:rPr>
          <w:rFonts w:ascii="Times New Roman" w:hAnsi="Times New Roman" w:cs="Times New Roman"/>
          <w:b/>
          <w:szCs w:val="20"/>
        </w:rPr>
        <w:t>Fig</w:t>
      </w:r>
      <w:r w:rsidRPr="0093515E">
        <w:rPr>
          <w:rFonts w:ascii="Times New Roman" w:hAnsi="Times New Roman" w:cs="Times New Roman"/>
          <w:b/>
          <w:szCs w:val="20"/>
        </w:rPr>
        <w:t xml:space="preserve">. </w:t>
      </w:r>
      <w:r w:rsidR="0001738C">
        <w:rPr>
          <w:rFonts w:ascii="Times New Roman" w:hAnsi="Times New Roman" w:cs="Times New Roman"/>
          <w:b/>
          <w:szCs w:val="20"/>
        </w:rPr>
        <w:t>6</w:t>
      </w:r>
      <w:r w:rsidR="00F167E3" w:rsidRPr="0093515E">
        <w:rPr>
          <w:rFonts w:ascii="Times New Roman" w:hAnsi="Times New Roman" w:cs="Times New Roman"/>
          <w:b/>
          <w:szCs w:val="20"/>
        </w:rPr>
        <w:t xml:space="preserve"> </w:t>
      </w:r>
      <w:r w:rsidR="00AE752E" w:rsidRPr="00AE752E">
        <w:rPr>
          <w:rFonts w:ascii="Times New Roman" w:hAnsi="Times New Roman" w:cs="Times New Roman"/>
          <w:b/>
        </w:rPr>
        <w:sym w:font="Symbol" w:char="F044"/>
      </w:r>
      <w:r w:rsidR="00F167E3" w:rsidRPr="0093515E">
        <w:rPr>
          <w:rFonts w:ascii="Times New Roman" w:hAnsi="Times New Roman" w:cs="Times New Roman"/>
          <w:b/>
          <w:vertAlign w:val="superscript"/>
        </w:rPr>
        <w:t>199</w:t>
      </w:r>
      <w:r w:rsidR="00F167E3" w:rsidRPr="0093515E">
        <w:rPr>
          <w:rFonts w:ascii="Times New Roman" w:hAnsi="Times New Roman" w:cs="Times New Roman"/>
          <w:b/>
        </w:rPr>
        <w:t>Hg (</w:t>
      </w:r>
      <w:r w:rsidRPr="0093515E">
        <w:rPr>
          <w:rFonts w:ascii="Times New Roman" w:hAnsi="Times New Roman" w:cs="Times New Roman"/>
          <w:b/>
        </w:rPr>
        <w:t>a</w:t>
      </w:r>
      <w:r w:rsidR="00F167E3" w:rsidRPr="0093515E">
        <w:rPr>
          <w:rFonts w:ascii="Times New Roman" w:hAnsi="Times New Roman" w:cs="Times New Roman"/>
          <w:b/>
        </w:rPr>
        <w:t xml:space="preserve">, </w:t>
      </w:r>
      <w:r w:rsidRPr="0093515E">
        <w:rPr>
          <w:rFonts w:ascii="Times New Roman" w:hAnsi="Times New Roman" w:cs="Times New Roman"/>
          <w:b/>
        </w:rPr>
        <w:t>c</w:t>
      </w:r>
      <w:r w:rsidR="00201B0D" w:rsidRPr="0093515E">
        <w:rPr>
          <w:rFonts w:ascii="Times New Roman" w:hAnsi="Times New Roman" w:cs="Times New Roman"/>
          <w:b/>
        </w:rPr>
        <w:t xml:space="preserve">, </w:t>
      </w:r>
      <w:r w:rsidRPr="0093515E">
        <w:rPr>
          <w:rFonts w:ascii="Times New Roman" w:hAnsi="Times New Roman" w:cs="Times New Roman"/>
          <w:b/>
        </w:rPr>
        <w:t>e</w:t>
      </w:r>
      <w:r w:rsidR="00201B0D" w:rsidRPr="0093515E">
        <w:rPr>
          <w:rFonts w:ascii="Times New Roman" w:hAnsi="Times New Roman" w:cs="Times New Roman"/>
          <w:b/>
        </w:rPr>
        <w:t>,</w:t>
      </w:r>
      <w:r w:rsidRPr="0093515E">
        <w:rPr>
          <w:rFonts w:ascii="Times New Roman" w:hAnsi="Times New Roman" w:cs="Times New Roman"/>
          <w:b/>
        </w:rPr>
        <w:t xml:space="preserve"> g</w:t>
      </w:r>
      <w:r w:rsidR="00201B0D" w:rsidRPr="0093515E">
        <w:rPr>
          <w:rFonts w:ascii="Times New Roman" w:hAnsi="Times New Roman" w:cs="Times New Roman"/>
          <w:b/>
        </w:rPr>
        <w:t xml:space="preserve">, </w:t>
      </w:r>
      <w:proofErr w:type="spellStart"/>
      <w:r w:rsidRPr="0093515E">
        <w:rPr>
          <w:rFonts w:ascii="Times New Roman" w:hAnsi="Times New Roman" w:cs="Times New Roman"/>
          <w:b/>
        </w:rPr>
        <w:t>i</w:t>
      </w:r>
      <w:proofErr w:type="spellEnd"/>
      <w:r w:rsidR="00F167E3" w:rsidRPr="0093515E">
        <w:rPr>
          <w:rFonts w:ascii="Times New Roman" w:hAnsi="Times New Roman" w:cs="Times New Roman"/>
          <w:b/>
        </w:rPr>
        <w:t>)</w:t>
      </w:r>
      <w:r w:rsidR="004B0E2C">
        <w:rPr>
          <w:rFonts w:ascii="Times New Roman" w:hAnsi="Times New Roman" w:cs="Times New Roman"/>
          <w:b/>
        </w:rPr>
        <w:t xml:space="preserve"> and </w:t>
      </w:r>
      <w:r w:rsidR="00AE752E" w:rsidRPr="00AE752E">
        <w:rPr>
          <w:rFonts w:ascii="Times New Roman" w:hAnsi="Times New Roman" w:cs="Times New Roman"/>
          <w:b/>
        </w:rPr>
        <w:sym w:font="Symbol" w:char="F044"/>
      </w:r>
      <w:r w:rsidR="00F167E3" w:rsidRPr="0093515E">
        <w:rPr>
          <w:rFonts w:ascii="Times New Roman" w:hAnsi="Times New Roman" w:cs="Times New Roman"/>
          <w:b/>
          <w:vertAlign w:val="superscript"/>
        </w:rPr>
        <w:t>200</w:t>
      </w:r>
      <w:r w:rsidR="00F167E3" w:rsidRPr="0093515E">
        <w:rPr>
          <w:rFonts w:ascii="Times New Roman" w:hAnsi="Times New Roman" w:cs="Times New Roman"/>
          <w:b/>
        </w:rPr>
        <w:t>Hg (</w:t>
      </w:r>
      <w:r w:rsidRPr="0093515E">
        <w:rPr>
          <w:rFonts w:ascii="Times New Roman" w:hAnsi="Times New Roman" w:cs="Times New Roman"/>
          <w:b/>
        </w:rPr>
        <w:t>b</w:t>
      </w:r>
      <w:r w:rsidR="00F167E3" w:rsidRPr="0093515E">
        <w:rPr>
          <w:rFonts w:ascii="Times New Roman" w:hAnsi="Times New Roman" w:cs="Times New Roman"/>
          <w:b/>
        </w:rPr>
        <w:t xml:space="preserve">, </w:t>
      </w:r>
      <w:r w:rsidRPr="0093515E">
        <w:rPr>
          <w:rFonts w:ascii="Times New Roman" w:hAnsi="Times New Roman" w:cs="Times New Roman"/>
          <w:b/>
        </w:rPr>
        <w:t>d</w:t>
      </w:r>
      <w:r w:rsidR="00201B0D" w:rsidRPr="0093515E">
        <w:rPr>
          <w:rFonts w:ascii="Times New Roman" w:hAnsi="Times New Roman" w:cs="Times New Roman"/>
          <w:b/>
        </w:rPr>
        <w:t xml:space="preserve">, </w:t>
      </w:r>
      <w:r w:rsidRPr="0093515E">
        <w:rPr>
          <w:rFonts w:ascii="Times New Roman" w:hAnsi="Times New Roman" w:cs="Times New Roman"/>
          <w:b/>
        </w:rPr>
        <w:t>f</w:t>
      </w:r>
      <w:r w:rsidR="00201B0D" w:rsidRPr="0093515E">
        <w:rPr>
          <w:rFonts w:ascii="Times New Roman" w:hAnsi="Times New Roman" w:cs="Times New Roman"/>
          <w:b/>
        </w:rPr>
        <w:t xml:space="preserve">, </w:t>
      </w:r>
      <w:r w:rsidRPr="0093515E">
        <w:rPr>
          <w:rFonts w:ascii="Times New Roman" w:hAnsi="Times New Roman" w:cs="Times New Roman"/>
          <w:b/>
        </w:rPr>
        <w:t>h</w:t>
      </w:r>
      <w:r w:rsidR="00201B0D" w:rsidRPr="0093515E">
        <w:rPr>
          <w:rFonts w:ascii="Times New Roman" w:hAnsi="Times New Roman" w:cs="Times New Roman"/>
          <w:b/>
        </w:rPr>
        <w:t xml:space="preserve">, </w:t>
      </w:r>
      <w:r w:rsidRPr="0093515E">
        <w:rPr>
          <w:rFonts w:ascii="Times New Roman" w:hAnsi="Times New Roman" w:cs="Times New Roman"/>
          <w:b/>
        </w:rPr>
        <w:t>j</w:t>
      </w:r>
      <w:r w:rsidR="00F167E3" w:rsidRPr="0093515E">
        <w:rPr>
          <w:rFonts w:ascii="Times New Roman" w:hAnsi="Times New Roman" w:cs="Times New Roman"/>
          <w:b/>
        </w:rPr>
        <w:t>)</w:t>
      </w:r>
      <w:r>
        <w:rPr>
          <w:rFonts w:ascii="Times New Roman" w:hAnsi="Times New Roman" w:cs="Times New Roman"/>
          <w:b/>
        </w:rPr>
        <w:t xml:space="preserve"> of surface seawater with </w:t>
      </w:r>
      <w:r w:rsidR="004B0E2C">
        <w:rPr>
          <w:rFonts w:ascii="Times New Roman" w:hAnsi="Times New Roman" w:cs="Times New Roman"/>
          <w:b/>
        </w:rPr>
        <w:t>respect to varying</w:t>
      </w:r>
      <w:r>
        <w:rPr>
          <w:rFonts w:ascii="Times New Roman" w:hAnsi="Times New Roman" w:cs="Times New Roman"/>
          <w:b/>
        </w:rPr>
        <w:t xml:space="preserve"> measured parameters. </w:t>
      </w:r>
      <w:r w:rsidRPr="0093515E">
        <w:rPr>
          <w:rFonts w:ascii="Times New Roman" w:hAnsi="Times New Roman" w:cs="Times New Roman"/>
        </w:rPr>
        <w:t>Each</w:t>
      </w:r>
      <w:r>
        <w:rPr>
          <w:rFonts w:ascii="Times New Roman" w:hAnsi="Times New Roman" w:cs="Times New Roman"/>
        </w:rPr>
        <w:t xml:space="preserve"> </w:t>
      </w:r>
      <w:r w:rsidR="003E2377" w:rsidRPr="0093515E">
        <w:rPr>
          <w:rFonts w:ascii="Times New Roman" w:hAnsi="Times New Roman" w:cs="Times New Roman"/>
        </w:rPr>
        <w:t>variable</w:t>
      </w:r>
      <w:r>
        <w:rPr>
          <w:rFonts w:ascii="Times New Roman" w:hAnsi="Times New Roman" w:cs="Times New Roman"/>
        </w:rPr>
        <w:t xml:space="preserve"> </w:t>
      </w:r>
      <w:r w:rsidR="00B2297B">
        <w:rPr>
          <w:rFonts w:ascii="Times New Roman" w:hAnsi="Times New Roman" w:cs="Times New Roman"/>
        </w:rPr>
        <w:t>is</w:t>
      </w:r>
      <w:r w:rsidR="003E2377" w:rsidRPr="0093515E">
        <w:rPr>
          <w:rFonts w:ascii="Times New Roman" w:hAnsi="Times New Roman" w:cs="Times New Roman"/>
        </w:rPr>
        <w:t xml:space="preserve"> measured using CTD</w:t>
      </w:r>
      <w:r>
        <w:rPr>
          <w:rFonts w:ascii="Times New Roman" w:hAnsi="Times New Roman" w:cs="Times New Roman"/>
        </w:rPr>
        <w:t xml:space="preserve"> at </w:t>
      </w:r>
      <w:r w:rsidR="004B0E2C">
        <w:rPr>
          <w:rFonts w:ascii="Times New Roman" w:hAnsi="Times New Roman" w:cs="Times New Roman"/>
        </w:rPr>
        <w:t>S</w:t>
      </w:r>
      <w:r>
        <w:rPr>
          <w:rFonts w:ascii="Times New Roman" w:hAnsi="Times New Roman" w:cs="Times New Roman"/>
        </w:rPr>
        <w:t>ection C</w:t>
      </w:r>
      <w:r w:rsidR="000B1A23">
        <w:rPr>
          <w:rFonts w:ascii="Times New Roman" w:hAnsi="Times New Roman" w:cs="Times New Roman"/>
        </w:rPr>
        <w:t xml:space="preserve"> </w:t>
      </w:r>
      <w:r>
        <w:rPr>
          <w:rFonts w:ascii="Times New Roman" w:hAnsi="Times New Roman" w:cs="Times New Roman"/>
        </w:rPr>
        <w:t xml:space="preserve">at </w:t>
      </w:r>
      <w:r w:rsidR="004B0E2C">
        <w:rPr>
          <w:rFonts w:ascii="Times New Roman" w:hAnsi="Times New Roman" w:cs="Times New Roman"/>
        </w:rPr>
        <w:t xml:space="preserve">the water </w:t>
      </w:r>
      <w:r>
        <w:rPr>
          <w:rFonts w:ascii="Times New Roman" w:hAnsi="Times New Roman" w:cs="Times New Roman"/>
        </w:rPr>
        <w:t>depth of 2</w:t>
      </w:r>
      <w:r w:rsidR="004B0E2C">
        <w:rPr>
          <w:rFonts w:ascii="Times New Roman" w:hAnsi="Times New Roman" w:cs="Times New Roman"/>
        </w:rPr>
        <w:sym w:font="Symbol" w:char="F02D"/>
      </w:r>
      <w:r>
        <w:rPr>
          <w:rFonts w:ascii="Times New Roman" w:hAnsi="Times New Roman" w:cs="Times New Roman"/>
        </w:rPr>
        <w:t>5 m</w:t>
      </w:r>
      <w:r w:rsidR="003E2377" w:rsidRPr="0093515E">
        <w:rPr>
          <w:rFonts w:ascii="Times New Roman" w:hAnsi="Times New Roman" w:cs="Times New Roman"/>
        </w:rPr>
        <w:t>.</w:t>
      </w:r>
      <w:r w:rsidR="00EB202D">
        <w:rPr>
          <w:rFonts w:ascii="Times New Roman" w:hAnsi="Times New Roman" w:cs="Times New Roman"/>
        </w:rPr>
        <w:t xml:space="preserve"> </w:t>
      </w:r>
      <w:r w:rsidR="00EB202D" w:rsidRPr="00EB202D">
        <w:rPr>
          <w:rFonts w:ascii="Times New Roman" w:hAnsi="Times New Roman" w:cs="Times New Roman" w:hint="eastAsia"/>
        </w:rPr>
        <w:t>From a to j, the</w:t>
      </w:r>
      <w:r w:rsidR="00EB202D" w:rsidRPr="00EB202D">
        <w:rPr>
          <w:rFonts w:ascii="Times New Roman" w:hAnsi="Times New Roman" w:cs="Times New Roman" w:hint="eastAsia"/>
          <w:bCs/>
        </w:rPr>
        <w:t xml:space="preserve"> </w:t>
      </w:r>
      <w:r w:rsidR="00EB202D" w:rsidRPr="00EB202D">
        <w:rPr>
          <w:rFonts w:ascii="Times New Roman" w:hAnsi="Times New Roman" w:cs="Times New Roman" w:hint="eastAsia"/>
        </w:rPr>
        <w:t>P-values for the regression are 0.01, 0.0</w:t>
      </w:r>
      <w:r w:rsidR="00905C26">
        <w:rPr>
          <w:rFonts w:ascii="Times New Roman" w:hAnsi="Times New Roman" w:cs="Times New Roman"/>
        </w:rPr>
        <w:t>4</w:t>
      </w:r>
      <w:r w:rsidR="00EB202D" w:rsidRPr="00EB202D">
        <w:rPr>
          <w:rFonts w:ascii="Times New Roman" w:hAnsi="Times New Roman" w:cs="Times New Roman" w:hint="eastAsia"/>
        </w:rPr>
        <w:t>, 0.02, 0.0</w:t>
      </w:r>
      <w:r w:rsidR="00905C26">
        <w:rPr>
          <w:rFonts w:ascii="Times New Roman" w:hAnsi="Times New Roman" w:cs="Times New Roman"/>
        </w:rPr>
        <w:t>1</w:t>
      </w:r>
      <w:r w:rsidR="00EB202D" w:rsidRPr="00EB202D">
        <w:rPr>
          <w:rFonts w:ascii="Times New Roman" w:hAnsi="Times New Roman" w:cs="Times New Roman" w:hint="eastAsia"/>
        </w:rPr>
        <w:t>, 0.00, 0.00, 0.00, 0.01, 0.01, and 0.0</w:t>
      </w:r>
      <w:r w:rsidR="00905C26">
        <w:rPr>
          <w:rFonts w:ascii="Times New Roman" w:hAnsi="Times New Roman" w:cs="Times New Roman"/>
        </w:rPr>
        <w:t>2</w:t>
      </w:r>
      <w:r w:rsidR="00EB202D" w:rsidRPr="00EB202D">
        <w:rPr>
          <w:rFonts w:ascii="Times New Roman" w:hAnsi="Times New Roman" w:cs="Times New Roman" w:hint="eastAsia"/>
        </w:rPr>
        <w:t>.</w:t>
      </w:r>
    </w:p>
    <w:p w14:paraId="0A1085B3" w14:textId="5CC5848E" w:rsidR="00981E40" w:rsidRDefault="00981E40" w:rsidP="00090954">
      <w:pPr>
        <w:spacing w:line="480" w:lineRule="auto"/>
        <w:jc w:val="both"/>
        <w:rPr>
          <w:rFonts w:ascii="Times New Roman" w:hAnsi="Times New Roman" w:cs="Times New Roman"/>
        </w:rPr>
      </w:pPr>
    </w:p>
    <w:p w14:paraId="207B1820" w14:textId="5D6EF9B5" w:rsidR="00981E40" w:rsidRPr="00CC4C02" w:rsidRDefault="00C06A14" w:rsidP="009153DC">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056E82FA" wp14:editId="4A51E66C">
            <wp:extent cx="4603750" cy="3456248"/>
            <wp:effectExtent l="0" t="0" r="6350" b="0"/>
            <wp:docPr id="1470649069" name="그림 7" descr="텍스트, 도표, 평면도,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49069" name="그림 7" descr="텍스트, 도표, 평면도, 라인이(가) 표시된 사진&#10;&#10;자동 생성된 설명"/>
                    <pic:cNvPicPr/>
                  </pic:nvPicPr>
                  <pic:blipFill rotWithShape="1">
                    <a:blip r:embed="rId17"/>
                    <a:srcRect l="7755" t="11075" r="18014" b="9349"/>
                    <a:stretch/>
                  </pic:blipFill>
                  <pic:spPr bwMode="auto">
                    <a:xfrm>
                      <a:off x="0" y="0"/>
                      <a:ext cx="4605350" cy="3457449"/>
                    </a:xfrm>
                    <a:prstGeom prst="rect">
                      <a:avLst/>
                    </a:prstGeom>
                    <a:ln>
                      <a:noFill/>
                    </a:ln>
                    <a:extLst>
                      <a:ext uri="{53640926-AAD7-44D8-BBD7-CCE9431645EC}">
                        <a14:shadowObscured xmlns:a14="http://schemas.microsoft.com/office/drawing/2010/main"/>
                      </a:ext>
                    </a:extLst>
                  </pic:spPr>
                </pic:pic>
              </a:graphicData>
            </a:graphic>
          </wp:inline>
        </w:drawing>
      </w:r>
    </w:p>
    <w:bookmarkEnd w:id="8"/>
    <w:bookmarkEnd w:id="9"/>
    <w:p w14:paraId="7FD20819" w14:textId="7E85A619" w:rsidR="00D66E46" w:rsidRDefault="00C164D8" w:rsidP="00154CED">
      <w:pPr>
        <w:spacing w:after="240" w:line="480" w:lineRule="auto"/>
        <w:jc w:val="both"/>
        <w:rPr>
          <w:rFonts w:ascii="Times New Roman" w:hAnsi="Times New Roman" w:cs="Times New Roman"/>
          <w:bCs/>
        </w:rPr>
      </w:pPr>
      <w:r w:rsidRPr="009153DC">
        <w:rPr>
          <w:rFonts w:ascii="Times New Roman" w:hAnsi="Times New Roman" w:cs="Times New Roman" w:hint="eastAsia"/>
          <w:b/>
          <w:bCs/>
        </w:rPr>
        <w:t>S</w:t>
      </w:r>
      <w:r w:rsidRPr="009153DC">
        <w:rPr>
          <w:rFonts w:ascii="Times New Roman" w:hAnsi="Times New Roman" w:cs="Times New Roman"/>
          <w:b/>
          <w:bCs/>
        </w:rPr>
        <w:t xml:space="preserve">upplementary Fig. </w:t>
      </w:r>
      <w:r w:rsidR="0001738C">
        <w:rPr>
          <w:rFonts w:ascii="Times New Roman" w:hAnsi="Times New Roman" w:cs="Times New Roman"/>
          <w:b/>
          <w:bCs/>
        </w:rPr>
        <w:t>7</w:t>
      </w:r>
      <w:r w:rsidR="00322F88" w:rsidRPr="009153DC">
        <w:rPr>
          <w:rFonts w:ascii="Times New Roman" w:hAnsi="Times New Roman" w:cs="Times New Roman"/>
          <w:b/>
          <w:bCs/>
        </w:rPr>
        <w:t xml:space="preserve"> </w:t>
      </w:r>
      <w:r w:rsidR="00322F88" w:rsidRPr="009153DC">
        <w:rPr>
          <w:rFonts w:ascii="Times New Roman" w:hAnsi="Times New Roman" w:cs="Times New Roman"/>
          <w:b/>
        </w:rPr>
        <w:sym w:font="Symbol" w:char="F044"/>
      </w:r>
      <w:r w:rsidR="00322F88" w:rsidRPr="009153DC">
        <w:rPr>
          <w:rFonts w:ascii="Times New Roman" w:hAnsi="Times New Roman" w:cs="Times New Roman"/>
          <w:b/>
          <w:vertAlign w:val="superscript"/>
        </w:rPr>
        <w:t>200</w:t>
      </w:r>
      <w:r w:rsidR="00322F88" w:rsidRPr="009153DC">
        <w:rPr>
          <w:rFonts w:ascii="Times New Roman" w:hAnsi="Times New Roman" w:cs="Times New Roman"/>
          <w:b/>
        </w:rPr>
        <w:t xml:space="preserve">Hg </w:t>
      </w:r>
      <w:r w:rsidR="009153DC" w:rsidRPr="009153DC">
        <w:rPr>
          <w:rFonts w:ascii="Times New Roman" w:hAnsi="Times New Roman" w:cs="Times New Roman"/>
          <w:b/>
        </w:rPr>
        <w:t xml:space="preserve">of </w:t>
      </w:r>
      <w:r w:rsidR="004B0E2C">
        <w:rPr>
          <w:rFonts w:ascii="Times New Roman" w:hAnsi="Times New Roman" w:cs="Times New Roman"/>
          <w:b/>
        </w:rPr>
        <w:t>the Arctic biota</w:t>
      </w:r>
      <w:r w:rsidR="009153DC" w:rsidRPr="009153DC">
        <w:rPr>
          <w:rFonts w:ascii="Times New Roman" w:hAnsi="Times New Roman" w:cs="Times New Roman"/>
          <w:b/>
        </w:rPr>
        <w:t xml:space="preserve"> from all this stu</w:t>
      </w:r>
      <w:r w:rsidR="009153DC" w:rsidRPr="004514C4">
        <w:rPr>
          <w:rFonts w:ascii="Times New Roman" w:hAnsi="Times New Roman" w:cs="Times New Roman"/>
          <w:b/>
        </w:rPr>
        <w:t>dy</w:t>
      </w:r>
      <w:r w:rsidR="004514C4">
        <w:rPr>
          <w:rFonts w:ascii="Times New Roman" w:hAnsi="Times New Roman" w:cs="Times New Roman"/>
          <w:b/>
        </w:rPr>
        <w:t xml:space="preserve"> and </w:t>
      </w:r>
      <w:r w:rsidR="004B0E2C">
        <w:rPr>
          <w:rFonts w:ascii="Times New Roman" w:hAnsi="Times New Roman" w:cs="Times New Roman"/>
          <w:b/>
        </w:rPr>
        <w:t>prior literature</w:t>
      </w:r>
      <w:r w:rsidR="009153DC" w:rsidRPr="004514C4">
        <w:rPr>
          <w:rFonts w:ascii="Times New Roman" w:hAnsi="Times New Roman" w:cs="Times New Roman"/>
          <w:b/>
        </w:rPr>
        <w:t>.</w:t>
      </w:r>
      <w:r w:rsidR="009153DC" w:rsidRPr="009153DC">
        <w:rPr>
          <w:rFonts w:ascii="Times New Roman" w:hAnsi="Times New Roman" w:cs="Times New Roman"/>
        </w:rPr>
        <w:t xml:space="preserve"> </w:t>
      </w:r>
      <w:r w:rsidR="004514C4">
        <w:rPr>
          <w:rFonts w:ascii="Times New Roman" w:hAnsi="Times New Roman" w:cs="Times New Roman"/>
        </w:rPr>
        <w:t xml:space="preserve">Ringed seal, polar bear, </w:t>
      </w:r>
      <w:r w:rsidR="004B0E2C">
        <w:rPr>
          <w:rFonts w:ascii="Times New Roman" w:hAnsi="Times New Roman" w:cs="Times New Roman"/>
        </w:rPr>
        <w:t xml:space="preserve">and </w:t>
      </w:r>
      <w:r w:rsidR="004514C4">
        <w:rPr>
          <w:rFonts w:ascii="Times New Roman" w:hAnsi="Times New Roman" w:cs="Times New Roman"/>
        </w:rPr>
        <w:t xml:space="preserve">beluga whale from </w:t>
      </w:r>
      <w:proofErr w:type="spellStart"/>
      <w:r w:rsidR="004514C4">
        <w:rPr>
          <w:rFonts w:ascii="Times New Roman" w:hAnsi="Times New Roman" w:cs="Times New Roman"/>
        </w:rPr>
        <w:t>Masbou</w:t>
      </w:r>
      <w:proofErr w:type="spellEnd"/>
      <w:r w:rsidR="004514C4">
        <w:rPr>
          <w:rFonts w:ascii="Times New Roman" w:hAnsi="Times New Roman" w:cs="Times New Roman"/>
        </w:rPr>
        <w:t xml:space="preserve"> et al 2018</w:t>
      </w:r>
      <w:r w:rsidR="004514C4">
        <w:rPr>
          <w:rFonts w:ascii="Times New Roman" w:hAnsi="Times New Roman" w:cs="Times New Roman"/>
        </w:rPr>
        <w:fldChar w:fldCharType="begin"/>
      </w:r>
      <w:r w:rsidR="00F17129">
        <w:rPr>
          <w:rFonts w:ascii="Times New Roman" w:hAnsi="Times New Roman" w:cs="Times New Roman"/>
        </w:rPr>
        <w:instrText xml:space="preserve"> ADDIN ZOTERO_ITEM CSL_CITATION {"citationID":"ekgQvozq","properties":{"formattedCitation":"\\super 11\\nosupersub{}","plainCitation":"11","noteIndex":0},"citationItems":[{"id":399,"uris":["http://zotero.org/users/11934870/items/R7PT7X48"],"itemData":{"id":399,"type":"article-journal","abstract":"Recent studies on mercury (Hg)-stable isotopes in Alaskan seabird eggs and ringed seal livers illustrated the control of sea ice cover on marine methyl-Hg photochemistry. Here, complementary marine mammal tissues have been analyzed to document variations in Hg-, carbon (C)-, and nitrogen (N)-stable isotope compositions of Arctic marine food webs. Hgstable isotope ratios were measured in liver samples of 55 beluga whales (Delphinapterus leucas) and 15 polar bears (Ursus maritimus) collected since 1990. Large variations in δ202Hg (≈2.1‰) and Δ199Hg (≈1.7‰) are observed between species and within species stocks covering the Gulf of Alaska−Bering Sea−Arctic Ocean regions. Polar bears, mainly feeding on ringed seal (δ15N shift of 4.2‰), show identical liver Δ199Hg of 0.5‰, conﬁrming the absence of metabolic mass-independent fractionation, and 0.33 ± 0.11‰ enrichment in heavy Hg isotopes. Beluga whale liver total Hg concentrations increase with age, reﬂecting lifetime bioaccumulation, while Hg speciation shifts to inorganic Hg with age as a result of hepatic methyl-Hg breakdown. Δ200Hg variations in biota show a small, 0.1‰ decrease from North Paciﬁc Ocean to Arctic Ocean habitats, suggesting atmospheric Hg deposition to be important in the Paciﬁc and terrestrial Hg inputs to dominate in the Arctic Ocean. Similar to seabird eggs, a consistent south to north gradient in Δ199Hg baseline is seen in mammal liver tissues, conﬁrming sea ice cover as a control factor on marine Hg photoreduction and Δ199Hg. Arctic Ocean beluga whales have near zero Δ199Hg, indicating that terrestrial Hg and in-situproduced methyl-Hg are not measurably photoreduced in the Arctic Ocean before entering the marine food web.","container-title":"ACS Earth and Space Chemistry","DOI":"10.1021/acsearthspacechem.8b00017","ISSN":"2472-3452, 2472-3452","issue":"5","journalAbbreviation":"ACS Earth Space Chem.","language":"en","page":"479-490","source":"DOI.org (Crossref)","title":"Hg-Stable Isotope Variations in Marine Top Predators of the Western Arctic Ocean","volume":"2","author":[{"family":"Masbou","given":"Jérémy"},{"family":"Sonke","given":"Jeroen E."},{"family":"Amouroux","given":"David"},{"family":"Guillou","given":"Gaël"},{"family":"Becker","given":"Paul R."},{"family":"Point","given":"David"}],"issued":{"date-parts":[["2018",5,17]]}}}],"schema":"https://github.com/citation-style-language/schema/raw/master/csl-citation.json"} </w:instrText>
      </w:r>
      <w:r w:rsidR="004514C4">
        <w:rPr>
          <w:rFonts w:ascii="Times New Roman" w:hAnsi="Times New Roman" w:cs="Times New Roman"/>
        </w:rPr>
        <w:fldChar w:fldCharType="separate"/>
      </w:r>
      <w:r w:rsidR="00F17129" w:rsidRPr="00F17129">
        <w:rPr>
          <w:rFonts w:ascii="Times New Roman" w:hAnsi="Times New Roman" w:cs="Times New Roman"/>
          <w:vertAlign w:val="superscript"/>
        </w:rPr>
        <w:t>11</w:t>
      </w:r>
      <w:r w:rsidR="004514C4">
        <w:rPr>
          <w:rFonts w:ascii="Times New Roman" w:hAnsi="Times New Roman" w:cs="Times New Roman"/>
        </w:rPr>
        <w:fldChar w:fldCharType="end"/>
      </w:r>
      <w:r w:rsidR="004514C4">
        <w:rPr>
          <w:rFonts w:ascii="Times New Roman" w:hAnsi="Times New Roman" w:cs="Times New Roman"/>
        </w:rPr>
        <w:t xml:space="preserve">, murre eggs </w:t>
      </w:r>
      <w:r w:rsidR="004B0E2C">
        <w:rPr>
          <w:rFonts w:ascii="Times New Roman" w:hAnsi="Times New Roman" w:cs="Times New Roman"/>
        </w:rPr>
        <w:t xml:space="preserve">are </w:t>
      </w:r>
      <w:r w:rsidR="004514C4">
        <w:rPr>
          <w:rFonts w:ascii="Times New Roman" w:hAnsi="Times New Roman" w:cs="Times New Roman"/>
        </w:rPr>
        <w:t>from Point et al 2011</w:t>
      </w:r>
      <w:r w:rsidR="00685E2B" w:rsidRPr="002A7D52">
        <w:rPr>
          <w:rFonts w:ascii="Times New Roman" w:hAnsi="Times New Roman" w:cs="Times New Roman"/>
          <w:vertAlign w:val="superscript"/>
        </w:rPr>
        <w:t>19</w:t>
      </w:r>
      <w:r w:rsidR="004514C4">
        <w:rPr>
          <w:rFonts w:ascii="Times New Roman" w:hAnsi="Times New Roman" w:cs="Times New Roman"/>
        </w:rPr>
        <w:t xml:space="preserve"> and Day et al 2012</w:t>
      </w:r>
      <w:r w:rsidR="003F340F" w:rsidRPr="003F340F">
        <w:rPr>
          <w:rFonts w:ascii="Times New Roman" w:hAnsi="Times New Roman" w:cs="Times New Roman"/>
          <w:vertAlign w:val="superscript"/>
        </w:rPr>
        <w:t>2</w:t>
      </w:r>
      <w:r w:rsidR="00685E2B">
        <w:rPr>
          <w:rFonts w:ascii="Times New Roman" w:hAnsi="Times New Roman" w:cs="Times New Roman"/>
          <w:vertAlign w:val="superscript"/>
        </w:rPr>
        <w:t>0</w:t>
      </w:r>
      <w:r w:rsidR="004514C4">
        <w:rPr>
          <w:rFonts w:ascii="Times New Roman" w:hAnsi="Times New Roman" w:cs="Times New Roman"/>
        </w:rPr>
        <w:t xml:space="preserve">. </w:t>
      </w:r>
      <w:r w:rsidR="004B0E2C">
        <w:rPr>
          <w:rFonts w:ascii="Times New Roman" w:hAnsi="Times New Roman" w:cs="Times New Roman"/>
        </w:rPr>
        <w:t xml:space="preserve">The bar graphs represent mean, </w:t>
      </w:r>
      <w:r w:rsidR="009153DC">
        <w:rPr>
          <w:rFonts w:ascii="Times New Roman" w:hAnsi="Times New Roman" w:cs="Times New Roman"/>
          <w:bCs/>
        </w:rPr>
        <w:t>minimum and maximum</w:t>
      </w:r>
      <w:r w:rsidR="004B0E2C">
        <w:rPr>
          <w:rFonts w:ascii="Times New Roman" w:hAnsi="Times New Roman" w:cs="Times New Roman"/>
          <w:bCs/>
        </w:rPr>
        <w:t xml:space="preserve"> values</w:t>
      </w:r>
      <w:r w:rsidR="009153DC">
        <w:rPr>
          <w:rFonts w:ascii="Times New Roman" w:hAnsi="Times New Roman" w:cs="Times New Roman"/>
          <w:bCs/>
        </w:rPr>
        <w:t xml:space="preserve">. </w:t>
      </w:r>
    </w:p>
    <w:p w14:paraId="3A4BD15A" w14:textId="77777777" w:rsidR="0075718C" w:rsidRDefault="0075718C" w:rsidP="00154CED">
      <w:pPr>
        <w:spacing w:after="240" w:line="480" w:lineRule="auto"/>
        <w:jc w:val="both"/>
        <w:rPr>
          <w:rFonts w:ascii="Times New Roman" w:hAnsi="Times New Roman" w:cs="Times New Roman"/>
          <w:bCs/>
        </w:rPr>
      </w:pPr>
    </w:p>
    <w:p w14:paraId="5DE69524" w14:textId="2EBB6F67" w:rsidR="0075718C" w:rsidRDefault="0075718C" w:rsidP="00154CED">
      <w:pPr>
        <w:spacing w:after="240" w:line="480" w:lineRule="auto"/>
        <w:jc w:val="both"/>
        <w:rPr>
          <w:rFonts w:ascii="Times New Roman" w:hAnsi="Times New Roman" w:cs="Times New Roman"/>
          <w:bCs/>
        </w:rPr>
      </w:pPr>
    </w:p>
    <w:p w14:paraId="67AD7C09" w14:textId="471ACE16" w:rsidR="00B86073" w:rsidRDefault="00B86073" w:rsidP="00154CED">
      <w:pPr>
        <w:spacing w:after="240" w:line="480" w:lineRule="auto"/>
        <w:jc w:val="both"/>
        <w:rPr>
          <w:rFonts w:ascii="Times New Roman" w:hAnsi="Times New Roman" w:cs="Times New Roman"/>
          <w:bCs/>
        </w:rPr>
      </w:pPr>
    </w:p>
    <w:p w14:paraId="76135756" w14:textId="5F9711E7" w:rsidR="0061006C" w:rsidRPr="009A4AB1" w:rsidRDefault="0061006C" w:rsidP="004B2F97">
      <w:pPr>
        <w:spacing w:after="240" w:line="480" w:lineRule="auto"/>
        <w:jc w:val="both"/>
        <w:rPr>
          <w:rFonts w:ascii="Times New Roman" w:eastAsia="맑은 고딕" w:hAnsi="Times New Roman" w:cs="Times New Roman"/>
          <w:b/>
          <w:sz w:val="30"/>
          <w:szCs w:val="30"/>
        </w:rPr>
      </w:pPr>
      <w:r w:rsidRPr="009A4AB1">
        <w:rPr>
          <w:rFonts w:ascii="Times New Roman" w:eastAsia="맑은 고딕" w:hAnsi="Times New Roman" w:cs="Times New Roman" w:hint="eastAsia"/>
          <w:b/>
          <w:sz w:val="30"/>
          <w:szCs w:val="30"/>
        </w:rPr>
        <w:lastRenderedPageBreak/>
        <w:t>R</w:t>
      </w:r>
      <w:r w:rsidRPr="009A4AB1">
        <w:rPr>
          <w:rFonts w:ascii="Times New Roman" w:eastAsia="맑은 고딕" w:hAnsi="Times New Roman" w:cs="Times New Roman"/>
          <w:b/>
          <w:sz w:val="30"/>
          <w:szCs w:val="30"/>
        </w:rPr>
        <w:t>eferences</w:t>
      </w:r>
    </w:p>
    <w:bookmarkStart w:id="10" w:name="_Hlk155277800"/>
    <w:p w14:paraId="644C8341" w14:textId="77777777" w:rsidR="00F17129" w:rsidRPr="00F17129" w:rsidRDefault="0061006C" w:rsidP="00F17129">
      <w:pPr>
        <w:pStyle w:val="ae"/>
        <w:rPr>
          <w:rFonts w:ascii="Times New Roman" w:hAnsi="Times New Roman" w:cs="Times New Roman"/>
        </w:rPr>
      </w:pPr>
      <w:r w:rsidRPr="00246407">
        <w:rPr>
          <w:rFonts w:eastAsia="맑은 고딕"/>
        </w:rPr>
        <w:fldChar w:fldCharType="begin"/>
      </w:r>
      <w:r w:rsidR="003F340F">
        <w:rPr>
          <w:rFonts w:eastAsia="맑은 고딕"/>
        </w:rPr>
        <w:instrText xml:space="preserve"> ADDIN ZOTERO_BIBL {"uncited":[],"omitted":[],"custom":[]} CSL_BIBLIOGRAPHY </w:instrText>
      </w:r>
      <w:r w:rsidRPr="00246407">
        <w:rPr>
          <w:rFonts w:eastAsia="맑은 고딕"/>
        </w:rPr>
        <w:fldChar w:fldCharType="separate"/>
      </w:r>
      <w:r w:rsidR="00F17129" w:rsidRPr="00F17129">
        <w:rPr>
          <w:rFonts w:ascii="Times New Roman" w:hAnsi="Times New Roman" w:cs="Times New Roman"/>
        </w:rPr>
        <w:t>1.</w:t>
      </w:r>
      <w:r w:rsidR="00F17129" w:rsidRPr="00F17129">
        <w:rPr>
          <w:rFonts w:ascii="Times New Roman" w:hAnsi="Times New Roman" w:cs="Times New Roman"/>
        </w:rPr>
        <w:tab/>
        <w:t xml:space="preserve">Li, M. </w:t>
      </w:r>
      <w:r w:rsidR="00F17129" w:rsidRPr="00F17129">
        <w:rPr>
          <w:rFonts w:ascii="Times New Roman" w:hAnsi="Times New Roman" w:cs="Times New Roman"/>
          <w:i/>
          <w:iCs/>
        </w:rPr>
        <w:t>et al.</w:t>
      </w:r>
      <w:r w:rsidR="00F17129" w:rsidRPr="00F17129">
        <w:rPr>
          <w:rFonts w:ascii="Times New Roman" w:hAnsi="Times New Roman" w:cs="Times New Roman"/>
        </w:rPr>
        <w:t xml:space="preserve"> Selenium and stable mercury isotopes provide new insights into mercury toxicokinetics in pilot whales. </w:t>
      </w:r>
      <w:r w:rsidR="00F17129" w:rsidRPr="00F17129">
        <w:rPr>
          <w:rFonts w:ascii="Times New Roman" w:hAnsi="Times New Roman" w:cs="Times New Roman"/>
          <w:i/>
          <w:iCs/>
        </w:rPr>
        <w:t>Science of The Total Environment</w:t>
      </w:r>
      <w:r w:rsidR="00F17129" w:rsidRPr="00F17129">
        <w:rPr>
          <w:rFonts w:ascii="Times New Roman" w:hAnsi="Times New Roman" w:cs="Times New Roman"/>
        </w:rPr>
        <w:t xml:space="preserve"> </w:t>
      </w:r>
      <w:r w:rsidR="00F17129" w:rsidRPr="00F17129">
        <w:rPr>
          <w:rFonts w:ascii="Times New Roman" w:hAnsi="Times New Roman" w:cs="Times New Roman"/>
          <w:b/>
          <w:bCs/>
        </w:rPr>
        <w:t>710</w:t>
      </w:r>
      <w:r w:rsidR="00F17129" w:rsidRPr="00F17129">
        <w:rPr>
          <w:rFonts w:ascii="Times New Roman" w:hAnsi="Times New Roman" w:cs="Times New Roman"/>
        </w:rPr>
        <w:t>, 136325 (2020).</w:t>
      </w:r>
    </w:p>
    <w:p w14:paraId="66545138"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2.</w:t>
      </w:r>
      <w:r w:rsidRPr="00F17129">
        <w:rPr>
          <w:rFonts w:ascii="Times New Roman" w:hAnsi="Times New Roman" w:cs="Times New Roman"/>
        </w:rPr>
        <w:tab/>
        <w:t xml:space="preserve">Perrot, V. </w:t>
      </w:r>
      <w:r w:rsidRPr="00F17129">
        <w:rPr>
          <w:rFonts w:ascii="Times New Roman" w:hAnsi="Times New Roman" w:cs="Times New Roman"/>
          <w:i/>
          <w:iCs/>
        </w:rPr>
        <w:t>et al.</w:t>
      </w:r>
      <w:r w:rsidRPr="00F17129">
        <w:rPr>
          <w:rFonts w:ascii="Times New Roman" w:hAnsi="Times New Roman" w:cs="Times New Roman"/>
        </w:rPr>
        <w:t xml:space="preserve"> Higher Mass-Independent Isotope Fractionation of Methylmercury in the Pelagic Food Web of Lake Baikal (Russia). </w:t>
      </w:r>
      <w:r w:rsidRPr="00F17129">
        <w:rPr>
          <w:rFonts w:ascii="Times New Roman" w:hAnsi="Times New Roman" w:cs="Times New Roman"/>
          <w:i/>
          <w:iCs/>
        </w:rPr>
        <w:t>Environ. Sci. Technol.</w:t>
      </w:r>
      <w:r w:rsidRPr="00F17129">
        <w:rPr>
          <w:rFonts w:ascii="Times New Roman" w:hAnsi="Times New Roman" w:cs="Times New Roman"/>
        </w:rPr>
        <w:t xml:space="preserve"> </w:t>
      </w:r>
      <w:r w:rsidRPr="00F17129">
        <w:rPr>
          <w:rFonts w:ascii="Times New Roman" w:hAnsi="Times New Roman" w:cs="Times New Roman"/>
          <w:b/>
          <w:bCs/>
        </w:rPr>
        <w:t>46</w:t>
      </w:r>
      <w:r w:rsidRPr="00F17129">
        <w:rPr>
          <w:rFonts w:ascii="Times New Roman" w:hAnsi="Times New Roman" w:cs="Times New Roman"/>
        </w:rPr>
        <w:t>, 5902–5911 (2012).</w:t>
      </w:r>
    </w:p>
    <w:p w14:paraId="4BBCADCE"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3.</w:t>
      </w:r>
      <w:r w:rsidRPr="00F17129">
        <w:rPr>
          <w:rFonts w:ascii="Times New Roman" w:hAnsi="Times New Roman" w:cs="Times New Roman"/>
        </w:rPr>
        <w:tab/>
        <w:t xml:space="preserve">Perrot, V. </w:t>
      </w:r>
      <w:r w:rsidRPr="00F17129">
        <w:rPr>
          <w:rFonts w:ascii="Times New Roman" w:hAnsi="Times New Roman" w:cs="Times New Roman"/>
          <w:i/>
          <w:iCs/>
        </w:rPr>
        <w:t>et al.</w:t>
      </w:r>
      <w:r w:rsidRPr="00F17129">
        <w:rPr>
          <w:rFonts w:ascii="Times New Roman" w:hAnsi="Times New Roman" w:cs="Times New Roman"/>
        </w:rPr>
        <w:t xml:space="preserve"> Natural Hg isotopic composition of different Hg compounds in mammal tissues as a proxy for in vivo breakdown of toxic methylmercury. </w:t>
      </w:r>
      <w:r w:rsidRPr="00F17129">
        <w:rPr>
          <w:rFonts w:ascii="Times New Roman" w:hAnsi="Times New Roman" w:cs="Times New Roman"/>
          <w:i/>
          <w:iCs/>
        </w:rPr>
        <w:t>Metallomics</w:t>
      </w:r>
      <w:r w:rsidRPr="00F17129">
        <w:rPr>
          <w:rFonts w:ascii="Times New Roman" w:hAnsi="Times New Roman" w:cs="Times New Roman"/>
        </w:rPr>
        <w:t xml:space="preserve"> </w:t>
      </w:r>
      <w:r w:rsidRPr="00F17129">
        <w:rPr>
          <w:rFonts w:ascii="Times New Roman" w:hAnsi="Times New Roman" w:cs="Times New Roman"/>
          <w:b/>
          <w:bCs/>
        </w:rPr>
        <w:t>8</w:t>
      </w:r>
      <w:r w:rsidRPr="00F17129">
        <w:rPr>
          <w:rFonts w:ascii="Times New Roman" w:hAnsi="Times New Roman" w:cs="Times New Roman"/>
        </w:rPr>
        <w:t>, 170–178 (2016).</w:t>
      </w:r>
    </w:p>
    <w:p w14:paraId="20649739"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4.</w:t>
      </w:r>
      <w:r w:rsidRPr="00F17129">
        <w:rPr>
          <w:rFonts w:ascii="Times New Roman" w:hAnsi="Times New Roman" w:cs="Times New Roman"/>
        </w:rPr>
        <w:tab/>
        <w:t xml:space="preserve">Brookens, T., Harvey, J. &amp; Ohara, T. Trace element concentrations in the Pacific harbor seal (Phoca vitulina richardii) in central and northern California. </w:t>
      </w:r>
      <w:r w:rsidRPr="00F17129">
        <w:rPr>
          <w:rFonts w:ascii="Times New Roman" w:hAnsi="Times New Roman" w:cs="Times New Roman"/>
          <w:i/>
          <w:iCs/>
        </w:rPr>
        <w:t>Science of The Total Environment</w:t>
      </w:r>
      <w:r w:rsidRPr="00F17129">
        <w:rPr>
          <w:rFonts w:ascii="Times New Roman" w:hAnsi="Times New Roman" w:cs="Times New Roman"/>
        </w:rPr>
        <w:t xml:space="preserve"> </w:t>
      </w:r>
      <w:r w:rsidRPr="00F17129">
        <w:rPr>
          <w:rFonts w:ascii="Times New Roman" w:hAnsi="Times New Roman" w:cs="Times New Roman"/>
          <w:b/>
          <w:bCs/>
        </w:rPr>
        <w:t>372</w:t>
      </w:r>
      <w:r w:rsidRPr="00F17129">
        <w:rPr>
          <w:rFonts w:ascii="Times New Roman" w:hAnsi="Times New Roman" w:cs="Times New Roman"/>
        </w:rPr>
        <w:t>, 676–692 (2007).</w:t>
      </w:r>
    </w:p>
    <w:p w14:paraId="4E0A21F3"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5.</w:t>
      </w:r>
      <w:r w:rsidRPr="00F17129">
        <w:rPr>
          <w:rFonts w:ascii="Times New Roman" w:hAnsi="Times New Roman" w:cs="Times New Roman"/>
        </w:rPr>
        <w:tab/>
        <w:t xml:space="preserve">Zheng, W. </w:t>
      </w:r>
      <w:r w:rsidRPr="00F17129">
        <w:rPr>
          <w:rFonts w:ascii="Times New Roman" w:hAnsi="Times New Roman" w:cs="Times New Roman"/>
          <w:i/>
          <w:iCs/>
        </w:rPr>
        <w:t>et al.</w:t>
      </w:r>
      <w:r w:rsidRPr="00F17129">
        <w:rPr>
          <w:rFonts w:ascii="Times New Roman" w:hAnsi="Times New Roman" w:cs="Times New Roman"/>
        </w:rPr>
        <w:t xml:space="preserve"> Mercury stable isotopes reveal the sources and transformations of atmospheric Hg in the high Arctic. </w:t>
      </w:r>
      <w:r w:rsidRPr="00F17129">
        <w:rPr>
          <w:rFonts w:ascii="Times New Roman" w:hAnsi="Times New Roman" w:cs="Times New Roman"/>
          <w:i/>
          <w:iCs/>
        </w:rPr>
        <w:t>Applied Geochemistry</w:t>
      </w:r>
      <w:r w:rsidRPr="00F17129">
        <w:rPr>
          <w:rFonts w:ascii="Times New Roman" w:hAnsi="Times New Roman" w:cs="Times New Roman"/>
        </w:rPr>
        <w:t xml:space="preserve"> </w:t>
      </w:r>
      <w:r w:rsidRPr="00F17129">
        <w:rPr>
          <w:rFonts w:ascii="Times New Roman" w:hAnsi="Times New Roman" w:cs="Times New Roman"/>
          <w:b/>
          <w:bCs/>
        </w:rPr>
        <w:t>131</w:t>
      </w:r>
      <w:r w:rsidRPr="00F17129">
        <w:rPr>
          <w:rFonts w:ascii="Times New Roman" w:hAnsi="Times New Roman" w:cs="Times New Roman"/>
        </w:rPr>
        <w:t>, 105002 (2021).</w:t>
      </w:r>
    </w:p>
    <w:p w14:paraId="75C5429D"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6.</w:t>
      </w:r>
      <w:r w:rsidRPr="00F17129">
        <w:rPr>
          <w:rFonts w:ascii="Times New Roman" w:hAnsi="Times New Roman" w:cs="Times New Roman"/>
        </w:rPr>
        <w:tab/>
        <w:t xml:space="preserve">Campeau, A. </w:t>
      </w:r>
      <w:r w:rsidRPr="00F17129">
        <w:rPr>
          <w:rFonts w:ascii="Times New Roman" w:hAnsi="Times New Roman" w:cs="Times New Roman"/>
          <w:i/>
          <w:iCs/>
        </w:rPr>
        <w:t>et al.</w:t>
      </w:r>
      <w:r w:rsidRPr="00F17129">
        <w:rPr>
          <w:rFonts w:ascii="Times New Roman" w:hAnsi="Times New Roman" w:cs="Times New Roman"/>
        </w:rPr>
        <w:t xml:space="preserve"> Sources of riverine mercury across the Mackenzie River Basin; inferences from a combined Hg C isotopes and optical properties approach. </w:t>
      </w:r>
      <w:r w:rsidRPr="00F17129">
        <w:rPr>
          <w:rFonts w:ascii="Times New Roman" w:hAnsi="Times New Roman" w:cs="Times New Roman"/>
          <w:i/>
          <w:iCs/>
        </w:rPr>
        <w:t>Science of The Total Environment</w:t>
      </w:r>
      <w:r w:rsidRPr="00F17129">
        <w:rPr>
          <w:rFonts w:ascii="Times New Roman" w:hAnsi="Times New Roman" w:cs="Times New Roman"/>
        </w:rPr>
        <w:t xml:space="preserve"> </w:t>
      </w:r>
      <w:r w:rsidRPr="00F17129">
        <w:rPr>
          <w:rFonts w:ascii="Times New Roman" w:hAnsi="Times New Roman" w:cs="Times New Roman"/>
          <w:b/>
          <w:bCs/>
        </w:rPr>
        <w:t>806</w:t>
      </w:r>
      <w:r w:rsidRPr="00F17129">
        <w:rPr>
          <w:rFonts w:ascii="Times New Roman" w:hAnsi="Times New Roman" w:cs="Times New Roman"/>
        </w:rPr>
        <w:t>, 150808 (2022).</w:t>
      </w:r>
    </w:p>
    <w:p w14:paraId="2B996AFC"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7.</w:t>
      </w:r>
      <w:r w:rsidRPr="00F17129">
        <w:rPr>
          <w:rFonts w:ascii="Times New Roman" w:hAnsi="Times New Roman" w:cs="Times New Roman"/>
        </w:rPr>
        <w:tab/>
        <w:t xml:space="preserve">Jiskra, M. </w:t>
      </w:r>
      <w:r w:rsidRPr="00F17129">
        <w:rPr>
          <w:rFonts w:ascii="Times New Roman" w:hAnsi="Times New Roman" w:cs="Times New Roman"/>
          <w:i/>
          <w:iCs/>
        </w:rPr>
        <w:t>et al.</w:t>
      </w:r>
      <w:r w:rsidRPr="00F17129">
        <w:rPr>
          <w:rFonts w:ascii="Times New Roman" w:hAnsi="Times New Roman" w:cs="Times New Roman"/>
        </w:rPr>
        <w:t xml:space="preserve"> Mercury stable isotopes constrain atmospheric sources to the ocean. </w:t>
      </w:r>
      <w:r w:rsidRPr="00F17129">
        <w:rPr>
          <w:rFonts w:ascii="Times New Roman" w:hAnsi="Times New Roman" w:cs="Times New Roman"/>
          <w:i/>
          <w:iCs/>
        </w:rPr>
        <w:t>Nature</w:t>
      </w:r>
      <w:r w:rsidRPr="00F17129">
        <w:rPr>
          <w:rFonts w:ascii="Times New Roman" w:hAnsi="Times New Roman" w:cs="Times New Roman"/>
        </w:rPr>
        <w:t xml:space="preserve"> </w:t>
      </w:r>
      <w:r w:rsidRPr="00F17129">
        <w:rPr>
          <w:rFonts w:ascii="Times New Roman" w:hAnsi="Times New Roman" w:cs="Times New Roman"/>
          <w:b/>
          <w:bCs/>
        </w:rPr>
        <w:t>597</w:t>
      </w:r>
      <w:r w:rsidRPr="00F17129">
        <w:rPr>
          <w:rFonts w:ascii="Times New Roman" w:hAnsi="Times New Roman" w:cs="Times New Roman"/>
        </w:rPr>
        <w:t>, 678–682 (2021).</w:t>
      </w:r>
    </w:p>
    <w:p w14:paraId="37AA1964"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8.</w:t>
      </w:r>
      <w:r w:rsidRPr="00F17129">
        <w:rPr>
          <w:rFonts w:ascii="Times New Roman" w:hAnsi="Times New Roman" w:cs="Times New Roman"/>
        </w:rPr>
        <w:tab/>
        <w:t xml:space="preserve">Blum, J. D. &amp; Johnson, M. W. Recent Developments in Mercury Stable Isotope Analysis. </w:t>
      </w:r>
      <w:r w:rsidRPr="00F17129">
        <w:rPr>
          <w:rFonts w:ascii="Times New Roman" w:hAnsi="Times New Roman" w:cs="Times New Roman"/>
          <w:i/>
          <w:iCs/>
        </w:rPr>
        <w:t>Reviews in Mineralogy and Geochemistry</w:t>
      </w:r>
      <w:r w:rsidRPr="00F17129">
        <w:rPr>
          <w:rFonts w:ascii="Times New Roman" w:hAnsi="Times New Roman" w:cs="Times New Roman"/>
        </w:rPr>
        <w:t xml:space="preserve"> </w:t>
      </w:r>
      <w:r w:rsidRPr="00F17129">
        <w:rPr>
          <w:rFonts w:ascii="Times New Roman" w:hAnsi="Times New Roman" w:cs="Times New Roman"/>
          <w:b/>
          <w:bCs/>
        </w:rPr>
        <w:t>82</w:t>
      </w:r>
      <w:r w:rsidRPr="00F17129">
        <w:rPr>
          <w:rFonts w:ascii="Times New Roman" w:hAnsi="Times New Roman" w:cs="Times New Roman"/>
        </w:rPr>
        <w:t>, 733–757 (2017).</w:t>
      </w:r>
    </w:p>
    <w:p w14:paraId="139CF4FC"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9.</w:t>
      </w:r>
      <w:r w:rsidRPr="00F17129">
        <w:rPr>
          <w:rFonts w:ascii="Times New Roman" w:hAnsi="Times New Roman" w:cs="Times New Roman"/>
        </w:rPr>
        <w:tab/>
        <w:t xml:space="preserve">Lepak, R. F. </w:t>
      </w:r>
      <w:r w:rsidRPr="00F17129">
        <w:rPr>
          <w:rFonts w:ascii="Times New Roman" w:hAnsi="Times New Roman" w:cs="Times New Roman"/>
          <w:i/>
          <w:iCs/>
        </w:rPr>
        <w:t>et al.</w:t>
      </w:r>
      <w:r w:rsidRPr="00F17129">
        <w:rPr>
          <w:rFonts w:ascii="Times New Roman" w:hAnsi="Times New Roman" w:cs="Times New Roman"/>
        </w:rPr>
        <w:t xml:space="preserve"> Resolving Atmospheric Mercury Loading and Source Trends from Isotopic Records of Remote North American Lake Sediments. </w:t>
      </w:r>
      <w:r w:rsidRPr="00F17129">
        <w:rPr>
          <w:rFonts w:ascii="Times New Roman" w:hAnsi="Times New Roman" w:cs="Times New Roman"/>
          <w:i/>
          <w:iCs/>
        </w:rPr>
        <w:t>Environ. Sci. Technol.</w:t>
      </w:r>
      <w:r w:rsidRPr="00F17129">
        <w:rPr>
          <w:rFonts w:ascii="Times New Roman" w:hAnsi="Times New Roman" w:cs="Times New Roman"/>
        </w:rPr>
        <w:t xml:space="preserve"> </w:t>
      </w:r>
      <w:r w:rsidRPr="00F17129">
        <w:rPr>
          <w:rFonts w:ascii="Times New Roman" w:hAnsi="Times New Roman" w:cs="Times New Roman"/>
          <w:b/>
          <w:bCs/>
        </w:rPr>
        <w:t>54</w:t>
      </w:r>
      <w:r w:rsidRPr="00F17129">
        <w:rPr>
          <w:rFonts w:ascii="Times New Roman" w:hAnsi="Times New Roman" w:cs="Times New Roman"/>
        </w:rPr>
        <w:t>, 9325–9333 (2020).</w:t>
      </w:r>
    </w:p>
    <w:p w14:paraId="076F315B"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lastRenderedPageBreak/>
        <w:t>10.</w:t>
      </w:r>
      <w:r w:rsidRPr="00F17129">
        <w:rPr>
          <w:rFonts w:ascii="Times New Roman" w:hAnsi="Times New Roman" w:cs="Times New Roman"/>
        </w:rPr>
        <w:tab/>
        <w:t xml:space="preserve">Motta, L. C. </w:t>
      </w:r>
      <w:r w:rsidRPr="00F17129">
        <w:rPr>
          <w:rFonts w:ascii="Times New Roman" w:hAnsi="Times New Roman" w:cs="Times New Roman"/>
          <w:i/>
          <w:iCs/>
        </w:rPr>
        <w:t>et al.</w:t>
      </w:r>
      <w:r w:rsidRPr="00F17129">
        <w:rPr>
          <w:rFonts w:ascii="Times New Roman" w:hAnsi="Times New Roman" w:cs="Times New Roman"/>
        </w:rPr>
        <w:t xml:space="preserve"> Mercury Cycling in the North Pacific Subtropical Gyre as Revealed by Mercury Stable Isotope Ratios. </w:t>
      </w:r>
      <w:r w:rsidRPr="00F17129">
        <w:rPr>
          <w:rFonts w:ascii="Times New Roman" w:hAnsi="Times New Roman" w:cs="Times New Roman"/>
          <w:i/>
          <w:iCs/>
        </w:rPr>
        <w:t>Global Biogeochem. Cycles</w:t>
      </w:r>
      <w:r w:rsidRPr="00F17129">
        <w:rPr>
          <w:rFonts w:ascii="Times New Roman" w:hAnsi="Times New Roman" w:cs="Times New Roman"/>
        </w:rPr>
        <w:t xml:space="preserve"> </w:t>
      </w:r>
      <w:r w:rsidRPr="00F17129">
        <w:rPr>
          <w:rFonts w:ascii="Times New Roman" w:hAnsi="Times New Roman" w:cs="Times New Roman"/>
          <w:b/>
          <w:bCs/>
        </w:rPr>
        <w:t>33</w:t>
      </w:r>
      <w:r w:rsidRPr="00F17129">
        <w:rPr>
          <w:rFonts w:ascii="Times New Roman" w:hAnsi="Times New Roman" w:cs="Times New Roman"/>
        </w:rPr>
        <w:t>, 777–794 (2019).</w:t>
      </w:r>
    </w:p>
    <w:p w14:paraId="4FC52050"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11.</w:t>
      </w:r>
      <w:r w:rsidRPr="00F17129">
        <w:rPr>
          <w:rFonts w:ascii="Times New Roman" w:hAnsi="Times New Roman" w:cs="Times New Roman"/>
        </w:rPr>
        <w:tab/>
        <w:t xml:space="preserve">Masbou, J. </w:t>
      </w:r>
      <w:r w:rsidRPr="00F17129">
        <w:rPr>
          <w:rFonts w:ascii="Times New Roman" w:hAnsi="Times New Roman" w:cs="Times New Roman"/>
          <w:i/>
          <w:iCs/>
        </w:rPr>
        <w:t>et al.</w:t>
      </w:r>
      <w:r w:rsidRPr="00F17129">
        <w:rPr>
          <w:rFonts w:ascii="Times New Roman" w:hAnsi="Times New Roman" w:cs="Times New Roman"/>
        </w:rPr>
        <w:t xml:space="preserve"> Hg-Stable Isotope Variations in Marine Top Predators of the Western Arctic Ocean. </w:t>
      </w:r>
      <w:r w:rsidRPr="00F17129">
        <w:rPr>
          <w:rFonts w:ascii="Times New Roman" w:hAnsi="Times New Roman" w:cs="Times New Roman"/>
          <w:i/>
          <w:iCs/>
        </w:rPr>
        <w:t>ACS Earth Space Chem.</w:t>
      </w:r>
      <w:r w:rsidRPr="00F17129">
        <w:rPr>
          <w:rFonts w:ascii="Times New Roman" w:hAnsi="Times New Roman" w:cs="Times New Roman"/>
        </w:rPr>
        <w:t xml:space="preserve"> </w:t>
      </w:r>
      <w:r w:rsidRPr="00F17129">
        <w:rPr>
          <w:rFonts w:ascii="Times New Roman" w:hAnsi="Times New Roman" w:cs="Times New Roman"/>
          <w:b/>
          <w:bCs/>
        </w:rPr>
        <w:t>2</w:t>
      </w:r>
      <w:r w:rsidRPr="00F17129">
        <w:rPr>
          <w:rFonts w:ascii="Times New Roman" w:hAnsi="Times New Roman" w:cs="Times New Roman"/>
        </w:rPr>
        <w:t>, 479–490 (2018).</w:t>
      </w:r>
    </w:p>
    <w:p w14:paraId="58757600"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12.</w:t>
      </w:r>
      <w:r w:rsidRPr="00F17129">
        <w:rPr>
          <w:rFonts w:ascii="Times New Roman" w:hAnsi="Times New Roman" w:cs="Times New Roman"/>
        </w:rPr>
        <w:tab/>
        <w:t xml:space="preserve">Enrico, M., Balcom, P., Johnston, D. T., Foriel, J. &amp; Sunderland, E. M. Simultaneous combustion preparation for mercury isotope analysis and detection of total mercury using a direct mercury analyzer. </w:t>
      </w:r>
      <w:r w:rsidRPr="00F17129">
        <w:rPr>
          <w:rFonts w:ascii="Times New Roman" w:hAnsi="Times New Roman" w:cs="Times New Roman"/>
          <w:i/>
          <w:iCs/>
        </w:rPr>
        <w:t>Analytica Chimica Acta</w:t>
      </w:r>
      <w:r w:rsidRPr="00F17129">
        <w:rPr>
          <w:rFonts w:ascii="Times New Roman" w:hAnsi="Times New Roman" w:cs="Times New Roman"/>
        </w:rPr>
        <w:t xml:space="preserve"> </w:t>
      </w:r>
      <w:r w:rsidRPr="00F17129">
        <w:rPr>
          <w:rFonts w:ascii="Times New Roman" w:hAnsi="Times New Roman" w:cs="Times New Roman"/>
          <w:b/>
          <w:bCs/>
        </w:rPr>
        <w:t>1154</w:t>
      </w:r>
      <w:r w:rsidRPr="00F17129">
        <w:rPr>
          <w:rFonts w:ascii="Times New Roman" w:hAnsi="Times New Roman" w:cs="Times New Roman"/>
        </w:rPr>
        <w:t>, 338327 (2021).</w:t>
      </w:r>
    </w:p>
    <w:p w14:paraId="2D3CCF25"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13.</w:t>
      </w:r>
      <w:r w:rsidRPr="00F17129">
        <w:rPr>
          <w:rFonts w:ascii="Times New Roman" w:hAnsi="Times New Roman" w:cs="Times New Roman"/>
        </w:rPr>
        <w:tab/>
        <w:t xml:space="preserve">Besnard, L. </w:t>
      </w:r>
      <w:r w:rsidRPr="00F17129">
        <w:rPr>
          <w:rFonts w:ascii="Times New Roman" w:hAnsi="Times New Roman" w:cs="Times New Roman"/>
          <w:i/>
          <w:iCs/>
        </w:rPr>
        <w:t>et al.</w:t>
      </w:r>
      <w:r w:rsidRPr="00F17129">
        <w:rPr>
          <w:rFonts w:ascii="Times New Roman" w:hAnsi="Times New Roman" w:cs="Times New Roman"/>
        </w:rPr>
        <w:t xml:space="preserve"> Foraging depth depicts resource partitioning and contamination level in a pelagic shark assemblage: Insights from mercury stable isotopes. </w:t>
      </w:r>
      <w:r w:rsidRPr="00F17129">
        <w:rPr>
          <w:rFonts w:ascii="Times New Roman" w:hAnsi="Times New Roman" w:cs="Times New Roman"/>
          <w:i/>
          <w:iCs/>
        </w:rPr>
        <w:t>Environmental Pollution</w:t>
      </w:r>
      <w:r w:rsidRPr="00F17129">
        <w:rPr>
          <w:rFonts w:ascii="Times New Roman" w:hAnsi="Times New Roman" w:cs="Times New Roman"/>
        </w:rPr>
        <w:t xml:space="preserve"> </w:t>
      </w:r>
      <w:r w:rsidRPr="00F17129">
        <w:rPr>
          <w:rFonts w:ascii="Times New Roman" w:hAnsi="Times New Roman" w:cs="Times New Roman"/>
          <w:b/>
          <w:bCs/>
        </w:rPr>
        <w:t>283</w:t>
      </w:r>
      <w:r w:rsidRPr="00F17129">
        <w:rPr>
          <w:rFonts w:ascii="Times New Roman" w:hAnsi="Times New Roman" w:cs="Times New Roman"/>
        </w:rPr>
        <w:t>, 117066 (2021).</w:t>
      </w:r>
    </w:p>
    <w:p w14:paraId="10E37C8F"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14.</w:t>
      </w:r>
      <w:r w:rsidRPr="00F17129">
        <w:rPr>
          <w:rFonts w:ascii="Times New Roman" w:hAnsi="Times New Roman" w:cs="Times New Roman"/>
        </w:rPr>
        <w:tab/>
        <w:t xml:space="preserve">Kim, Y. G. </w:t>
      </w:r>
      <w:r w:rsidRPr="00F17129">
        <w:rPr>
          <w:rFonts w:ascii="Times New Roman" w:hAnsi="Times New Roman" w:cs="Times New Roman"/>
          <w:i/>
          <w:iCs/>
        </w:rPr>
        <w:t>et al.</w:t>
      </w:r>
      <w:r w:rsidRPr="00F17129">
        <w:rPr>
          <w:rFonts w:ascii="Times New Roman" w:hAnsi="Times New Roman" w:cs="Times New Roman"/>
        </w:rPr>
        <w:t xml:space="preserve"> Reconsidering mercury sources and exposure pathways to bivalves: Insights from mercury stable isotopes. </w:t>
      </w:r>
      <w:r w:rsidRPr="00F17129">
        <w:rPr>
          <w:rFonts w:ascii="Times New Roman" w:hAnsi="Times New Roman" w:cs="Times New Roman"/>
          <w:i/>
          <w:iCs/>
        </w:rPr>
        <w:t>Water Research</w:t>
      </w:r>
      <w:r w:rsidRPr="00F17129">
        <w:rPr>
          <w:rFonts w:ascii="Times New Roman" w:hAnsi="Times New Roman" w:cs="Times New Roman"/>
        </w:rPr>
        <w:t xml:space="preserve"> </w:t>
      </w:r>
      <w:r w:rsidRPr="00F17129">
        <w:rPr>
          <w:rFonts w:ascii="Times New Roman" w:hAnsi="Times New Roman" w:cs="Times New Roman"/>
          <w:b/>
          <w:bCs/>
        </w:rPr>
        <w:t>248</w:t>
      </w:r>
      <w:r w:rsidRPr="00F17129">
        <w:rPr>
          <w:rFonts w:ascii="Times New Roman" w:hAnsi="Times New Roman" w:cs="Times New Roman"/>
        </w:rPr>
        <w:t>, 120843 (2024).</w:t>
      </w:r>
    </w:p>
    <w:p w14:paraId="022E43AF"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15.</w:t>
      </w:r>
      <w:r w:rsidRPr="00F17129">
        <w:rPr>
          <w:rFonts w:ascii="Times New Roman" w:hAnsi="Times New Roman" w:cs="Times New Roman"/>
        </w:rPr>
        <w:tab/>
        <w:t xml:space="preserve">Grigg, A. R. C., Kretzschmar, R., Gilli, R. S. &amp; Wiederhold, J. G. Mercury isotope signatures of digests and sequential extracts from industrially contaminated soils and sediments. </w:t>
      </w:r>
      <w:r w:rsidRPr="00F17129">
        <w:rPr>
          <w:rFonts w:ascii="Times New Roman" w:hAnsi="Times New Roman" w:cs="Times New Roman"/>
          <w:i/>
          <w:iCs/>
        </w:rPr>
        <w:t>Science of The Total Environment</w:t>
      </w:r>
      <w:r w:rsidRPr="00F17129">
        <w:rPr>
          <w:rFonts w:ascii="Times New Roman" w:hAnsi="Times New Roman" w:cs="Times New Roman"/>
        </w:rPr>
        <w:t xml:space="preserve"> </w:t>
      </w:r>
      <w:r w:rsidRPr="00F17129">
        <w:rPr>
          <w:rFonts w:ascii="Times New Roman" w:hAnsi="Times New Roman" w:cs="Times New Roman"/>
          <w:b/>
          <w:bCs/>
        </w:rPr>
        <w:t>636</w:t>
      </w:r>
      <w:r w:rsidRPr="00F17129">
        <w:rPr>
          <w:rFonts w:ascii="Times New Roman" w:hAnsi="Times New Roman" w:cs="Times New Roman"/>
        </w:rPr>
        <w:t>, 1344–1354 (2018).</w:t>
      </w:r>
    </w:p>
    <w:p w14:paraId="43E739DC"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16.</w:t>
      </w:r>
      <w:r w:rsidRPr="00F17129">
        <w:rPr>
          <w:rFonts w:ascii="Times New Roman" w:hAnsi="Times New Roman" w:cs="Times New Roman"/>
        </w:rPr>
        <w:tab/>
        <w:t xml:space="preserve">Liu, C. </w:t>
      </w:r>
      <w:r w:rsidRPr="00F17129">
        <w:rPr>
          <w:rFonts w:ascii="Times New Roman" w:hAnsi="Times New Roman" w:cs="Times New Roman"/>
          <w:i/>
          <w:iCs/>
        </w:rPr>
        <w:t>et al.</w:t>
      </w:r>
      <w:r w:rsidRPr="00F17129">
        <w:rPr>
          <w:rFonts w:ascii="Times New Roman" w:hAnsi="Times New Roman" w:cs="Times New Roman"/>
        </w:rPr>
        <w:t xml:space="preserve"> Sources and Transformation Mechanisms of Atmospheric Particulate Bound Mercury Revealed by Mercury Stable Isotopes. </w:t>
      </w:r>
      <w:r w:rsidRPr="00F17129">
        <w:rPr>
          <w:rFonts w:ascii="Times New Roman" w:hAnsi="Times New Roman" w:cs="Times New Roman"/>
          <w:i/>
          <w:iCs/>
        </w:rPr>
        <w:t>Environ. Sci. Technol.</w:t>
      </w:r>
      <w:r w:rsidRPr="00F17129">
        <w:rPr>
          <w:rFonts w:ascii="Times New Roman" w:hAnsi="Times New Roman" w:cs="Times New Roman"/>
        </w:rPr>
        <w:t xml:space="preserve"> </w:t>
      </w:r>
      <w:r w:rsidRPr="00F17129">
        <w:rPr>
          <w:rFonts w:ascii="Times New Roman" w:hAnsi="Times New Roman" w:cs="Times New Roman"/>
          <w:b/>
          <w:bCs/>
        </w:rPr>
        <w:t>56</w:t>
      </w:r>
      <w:r w:rsidRPr="00F17129">
        <w:rPr>
          <w:rFonts w:ascii="Times New Roman" w:hAnsi="Times New Roman" w:cs="Times New Roman"/>
        </w:rPr>
        <w:t>, 5224–5233 (2022).</w:t>
      </w:r>
    </w:p>
    <w:p w14:paraId="18A389FD" w14:textId="77777777" w:rsidR="00F17129" w:rsidRPr="00F17129" w:rsidRDefault="00F17129" w:rsidP="00F17129">
      <w:pPr>
        <w:pStyle w:val="ae"/>
        <w:rPr>
          <w:rFonts w:ascii="Times New Roman" w:hAnsi="Times New Roman" w:cs="Times New Roman"/>
        </w:rPr>
      </w:pPr>
      <w:r w:rsidRPr="00F17129">
        <w:rPr>
          <w:rFonts w:ascii="Times New Roman" w:hAnsi="Times New Roman" w:cs="Times New Roman"/>
        </w:rPr>
        <w:t>17.</w:t>
      </w:r>
      <w:r w:rsidRPr="00F17129">
        <w:rPr>
          <w:rFonts w:ascii="Times New Roman" w:hAnsi="Times New Roman" w:cs="Times New Roman"/>
        </w:rPr>
        <w:tab/>
        <w:t xml:space="preserve">Geng, H., Yin, R. &amp; Li, X. An optimized protocol for high precision measurement of Hg isotopic compositions in samples with low concentrations of Hg using MC-ICP-MS. </w:t>
      </w:r>
      <w:r w:rsidRPr="00F17129">
        <w:rPr>
          <w:rFonts w:ascii="Times New Roman" w:hAnsi="Times New Roman" w:cs="Times New Roman"/>
          <w:i/>
          <w:iCs/>
        </w:rPr>
        <w:t>J. Anal. At. Spectrom.</w:t>
      </w:r>
      <w:r w:rsidRPr="00F17129">
        <w:rPr>
          <w:rFonts w:ascii="Times New Roman" w:hAnsi="Times New Roman" w:cs="Times New Roman"/>
        </w:rPr>
        <w:t xml:space="preserve"> </w:t>
      </w:r>
      <w:r w:rsidRPr="00F17129">
        <w:rPr>
          <w:rFonts w:ascii="Times New Roman" w:hAnsi="Times New Roman" w:cs="Times New Roman"/>
          <w:b/>
          <w:bCs/>
        </w:rPr>
        <w:t>33</w:t>
      </w:r>
      <w:r w:rsidRPr="00F17129">
        <w:rPr>
          <w:rFonts w:ascii="Times New Roman" w:hAnsi="Times New Roman" w:cs="Times New Roman"/>
        </w:rPr>
        <w:t>, 1932–1940 (2018).</w:t>
      </w:r>
    </w:p>
    <w:p w14:paraId="2C24E7AD" w14:textId="176C91B6" w:rsidR="0061006C" w:rsidRDefault="0061006C" w:rsidP="002901B1">
      <w:pPr>
        <w:spacing w:line="480" w:lineRule="auto"/>
        <w:jc w:val="both"/>
        <w:rPr>
          <w:rFonts w:ascii="Times New Roman" w:hAnsi="Times New Roman" w:cs="Times New Roman"/>
          <w:color w:val="000000"/>
          <w:shd w:val="clear" w:color="auto" w:fill="FFFFFF"/>
        </w:rPr>
      </w:pPr>
      <w:r w:rsidRPr="00246407">
        <w:rPr>
          <w:rFonts w:ascii="Times New Roman" w:eastAsia="맑은 고딕" w:hAnsi="Times New Roman" w:cs="Times New Roman"/>
        </w:rPr>
        <w:fldChar w:fldCharType="end"/>
      </w:r>
      <w:r w:rsidR="00685E2B">
        <w:rPr>
          <w:rFonts w:ascii="Times New Roman" w:eastAsia="맑은 고딕" w:hAnsi="Times New Roman" w:cs="Times New Roman"/>
        </w:rPr>
        <w:t>18</w:t>
      </w:r>
      <w:r w:rsidR="005F0E49">
        <w:rPr>
          <w:rFonts w:ascii="Times New Roman" w:hAnsi="Times New Roman" w:cs="Times New Roman"/>
        </w:rPr>
        <w:t xml:space="preserve">. </w:t>
      </w:r>
      <w:r w:rsidR="00246407">
        <w:rPr>
          <w:rFonts w:ascii="Times New Roman" w:hAnsi="Times New Roman" w:cs="Times New Roman"/>
        </w:rPr>
        <w:tab/>
      </w:r>
      <w:r w:rsidR="005F0E49" w:rsidRPr="00E26EF0">
        <w:rPr>
          <w:rFonts w:ascii="Times New Roman" w:hAnsi="Times New Roman" w:cs="Times New Roman"/>
          <w:color w:val="000000"/>
          <w:shd w:val="clear" w:color="auto" w:fill="FFFFFF"/>
        </w:rPr>
        <w:t>Schlitzer, Reiner, Ocean Data View, </w:t>
      </w:r>
      <w:hyperlink r:id="rId18" w:tgtFrame="_blank" w:history="1">
        <w:r w:rsidR="005F0E49" w:rsidRPr="00E26EF0">
          <w:rPr>
            <w:rStyle w:val="a3"/>
            <w:rFonts w:ascii="Times New Roman" w:hAnsi="Times New Roman" w:cs="Times New Roman"/>
            <w:color w:val="00589C"/>
            <w:bdr w:val="none" w:sz="0" w:space="0" w:color="auto" w:frame="1"/>
            <w:shd w:val="clear" w:color="auto" w:fill="FFFFFF"/>
          </w:rPr>
          <w:t>odv.awi.de</w:t>
        </w:r>
      </w:hyperlink>
      <w:r w:rsidR="005F0E49" w:rsidRPr="00E26EF0">
        <w:rPr>
          <w:rFonts w:ascii="Times New Roman" w:hAnsi="Times New Roman" w:cs="Times New Roman"/>
          <w:color w:val="000000"/>
          <w:shd w:val="clear" w:color="auto" w:fill="FFFFFF"/>
        </w:rPr>
        <w:t>, 2023</w:t>
      </w:r>
      <w:bookmarkEnd w:id="10"/>
    </w:p>
    <w:p w14:paraId="4EAEA182" w14:textId="31556A16" w:rsidR="003F340F" w:rsidRPr="004514C4" w:rsidRDefault="00685E2B" w:rsidP="002901B1">
      <w:pPr>
        <w:pStyle w:val="ae"/>
        <w:jc w:val="both"/>
        <w:rPr>
          <w:rFonts w:ascii="Times New Roman" w:hAnsi="Times New Roman" w:cs="Times New Roman"/>
        </w:rPr>
      </w:pPr>
      <w:r>
        <w:rPr>
          <w:rFonts w:ascii="Times New Roman" w:hAnsi="Times New Roman" w:cs="Times New Roman"/>
        </w:rPr>
        <w:lastRenderedPageBreak/>
        <w:t>19</w:t>
      </w:r>
      <w:r w:rsidR="003F340F" w:rsidRPr="004514C4">
        <w:rPr>
          <w:rFonts w:ascii="Times New Roman" w:hAnsi="Times New Roman" w:cs="Times New Roman"/>
        </w:rPr>
        <w:t>.</w:t>
      </w:r>
      <w:r w:rsidR="003F340F" w:rsidRPr="004514C4">
        <w:rPr>
          <w:rFonts w:ascii="Times New Roman" w:hAnsi="Times New Roman" w:cs="Times New Roman"/>
        </w:rPr>
        <w:tab/>
        <w:t xml:space="preserve">Point, D. </w:t>
      </w:r>
      <w:r w:rsidR="003F340F" w:rsidRPr="004514C4">
        <w:rPr>
          <w:rFonts w:ascii="Times New Roman" w:hAnsi="Times New Roman" w:cs="Times New Roman"/>
          <w:i/>
          <w:iCs/>
        </w:rPr>
        <w:t>et al.</w:t>
      </w:r>
      <w:r w:rsidR="003F340F" w:rsidRPr="004514C4">
        <w:rPr>
          <w:rFonts w:ascii="Times New Roman" w:hAnsi="Times New Roman" w:cs="Times New Roman"/>
        </w:rPr>
        <w:t xml:space="preserve"> Methylmercury photodegradation influenced by sea-ice cover in Arctic marine ecosystems. </w:t>
      </w:r>
      <w:r w:rsidR="003F340F" w:rsidRPr="004514C4">
        <w:rPr>
          <w:rFonts w:ascii="Times New Roman" w:hAnsi="Times New Roman" w:cs="Times New Roman"/>
          <w:i/>
          <w:iCs/>
        </w:rPr>
        <w:t xml:space="preserve">Nature </w:t>
      </w:r>
      <w:proofErr w:type="spellStart"/>
      <w:r w:rsidR="003F340F" w:rsidRPr="004514C4">
        <w:rPr>
          <w:rFonts w:ascii="Times New Roman" w:hAnsi="Times New Roman" w:cs="Times New Roman"/>
          <w:i/>
          <w:iCs/>
        </w:rPr>
        <w:t>Geosci</w:t>
      </w:r>
      <w:proofErr w:type="spellEnd"/>
      <w:r w:rsidR="003F340F" w:rsidRPr="004514C4">
        <w:rPr>
          <w:rFonts w:ascii="Times New Roman" w:hAnsi="Times New Roman" w:cs="Times New Roman"/>
        </w:rPr>
        <w:t xml:space="preserve"> </w:t>
      </w:r>
      <w:r w:rsidR="003F340F" w:rsidRPr="004514C4">
        <w:rPr>
          <w:rFonts w:ascii="Times New Roman" w:hAnsi="Times New Roman" w:cs="Times New Roman"/>
          <w:b/>
          <w:bCs/>
        </w:rPr>
        <w:t>4</w:t>
      </w:r>
      <w:r w:rsidR="003F340F" w:rsidRPr="004514C4">
        <w:rPr>
          <w:rFonts w:ascii="Times New Roman" w:hAnsi="Times New Roman" w:cs="Times New Roman"/>
        </w:rPr>
        <w:t>, 188–194 (2011).</w:t>
      </w:r>
    </w:p>
    <w:p w14:paraId="1C76D956" w14:textId="59469FA5" w:rsidR="003F340F" w:rsidRPr="004514C4" w:rsidRDefault="00685E2B" w:rsidP="002901B1">
      <w:pPr>
        <w:pStyle w:val="ae"/>
        <w:jc w:val="both"/>
        <w:rPr>
          <w:rFonts w:ascii="Times New Roman" w:hAnsi="Times New Roman" w:cs="Times New Roman"/>
        </w:rPr>
      </w:pPr>
      <w:r>
        <w:rPr>
          <w:rFonts w:ascii="Times New Roman" w:hAnsi="Times New Roman" w:cs="Times New Roman"/>
        </w:rPr>
        <w:t>20</w:t>
      </w:r>
      <w:r w:rsidR="003F340F" w:rsidRPr="004514C4">
        <w:rPr>
          <w:rFonts w:ascii="Times New Roman" w:hAnsi="Times New Roman" w:cs="Times New Roman"/>
        </w:rPr>
        <w:t>.</w:t>
      </w:r>
      <w:r w:rsidR="003F340F" w:rsidRPr="004514C4">
        <w:rPr>
          <w:rFonts w:ascii="Times New Roman" w:hAnsi="Times New Roman" w:cs="Times New Roman"/>
        </w:rPr>
        <w:tab/>
        <w:t xml:space="preserve">Day, R. D. </w:t>
      </w:r>
      <w:r w:rsidR="003F340F" w:rsidRPr="004514C4">
        <w:rPr>
          <w:rFonts w:ascii="Times New Roman" w:hAnsi="Times New Roman" w:cs="Times New Roman"/>
          <w:i/>
          <w:iCs/>
        </w:rPr>
        <w:t>et al.</w:t>
      </w:r>
      <w:r w:rsidR="003F340F" w:rsidRPr="004514C4">
        <w:rPr>
          <w:rFonts w:ascii="Times New Roman" w:hAnsi="Times New Roman" w:cs="Times New Roman"/>
        </w:rPr>
        <w:t xml:space="preserve"> Mercury Stable Isotopes in Seabird Eggs Reflect a Gradient from Terrestrial Geogenic to Oceanic Mercury Reservoirs. </w:t>
      </w:r>
      <w:r w:rsidR="003F340F" w:rsidRPr="004514C4">
        <w:rPr>
          <w:rFonts w:ascii="Times New Roman" w:hAnsi="Times New Roman" w:cs="Times New Roman"/>
          <w:i/>
          <w:iCs/>
        </w:rPr>
        <w:t>Environ. Sci. Technol.</w:t>
      </w:r>
      <w:r w:rsidR="003F340F" w:rsidRPr="004514C4">
        <w:rPr>
          <w:rFonts w:ascii="Times New Roman" w:hAnsi="Times New Roman" w:cs="Times New Roman"/>
        </w:rPr>
        <w:t xml:space="preserve"> </w:t>
      </w:r>
      <w:r w:rsidR="003F340F" w:rsidRPr="004514C4">
        <w:rPr>
          <w:rFonts w:ascii="Times New Roman" w:hAnsi="Times New Roman" w:cs="Times New Roman"/>
          <w:b/>
          <w:bCs/>
        </w:rPr>
        <w:t>46</w:t>
      </w:r>
      <w:r w:rsidR="003F340F" w:rsidRPr="004514C4">
        <w:rPr>
          <w:rFonts w:ascii="Times New Roman" w:hAnsi="Times New Roman" w:cs="Times New Roman"/>
        </w:rPr>
        <w:t>, 5327–5335 (2012).</w:t>
      </w:r>
    </w:p>
    <w:p w14:paraId="16681CCC" w14:textId="77777777" w:rsidR="003F340F" w:rsidRPr="005F0E49" w:rsidRDefault="003F340F" w:rsidP="002901B1">
      <w:pPr>
        <w:spacing w:line="480" w:lineRule="auto"/>
        <w:jc w:val="both"/>
        <w:rPr>
          <w:rFonts w:ascii="Times New Roman" w:hAnsi="Times New Roman" w:cs="Times New Roman"/>
        </w:rPr>
      </w:pPr>
    </w:p>
    <w:sectPr w:rsidR="003F340F" w:rsidRPr="005F0E49" w:rsidSect="005F68F2">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3FEEB" w14:textId="77777777" w:rsidR="005F68F2" w:rsidRDefault="005F68F2" w:rsidP="00E02347">
      <w:r>
        <w:separator/>
      </w:r>
    </w:p>
  </w:endnote>
  <w:endnote w:type="continuationSeparator" w:id="0">
    <w:p w14:paraId="12F457A2" w14:textId="77777777" w:rsidR="005F68F2" w:rsidRDefault="005F68F2" w:rsidP="00E02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361746"/>
      <w:docPartObj>
        <w:docPartGallery w:val="Page Numbers (Bottom of Page)"/>
        <w:docPartUnique/>
      </w:docPartObj>
    </w:sdtPr>
    <w:sdtEndPr>
      <w:rPr>
        <w:sz w:val="20"/>
        <w:szCs w:val="20"/>
      </w:rPr>
    </w:sdtEndPr>
    <w:sdtContent>
      <w:p w14:paraId="0A6315E4" w14:textId="77777777" w:rsidR="004F272D" w:rsidRPr="00E02347" w:rsidRDefault="004F272D">
        <w:pPr>
          <w:pStyle w:val="a7"/>
          <w:jc w:val="center"/>
          <w:rPr>
            <w:sz w:val="20"/>
            <w:szCs w:val="20"/>
          </w:rPr>
        </w:pPr>
        <w:r w:rsidRPr="00E02347">
          <w:rPr>
            <w:sz w:val="20"/>
            <w:szCs w:val="20"/>
          </w:rPr>
          <w:fldChar w:fldCharType="begin"/>
        </w:r>
        <w:r w:rsidRPr="00E02347">
          <w:rPr>
            <w:sz w:val="20"/>
            <w:szCs w:val="20"/>
          </w:rPr>
          <w:instrText>PAGE   \* MERGEFORMAT</w:instrText>
        </w:r>
        <w:r w:rsidRPr="00E02347">
          <w:rPr>
            <w:sz w:val="20"/>
            <w:szCs w:val="20"/>
          </w:rPr>
          <w:fldChar w:fldCharType="separate"/>
        </w:r>
        <w:r w:rsidRPr="00E02347">
          <w:rPr>
            <w:sz w:val="20"/>
            <w:szCs w:val="20"/>
            <w:lang w:val="ko-KR"/>
          </w:rPr>
          <w:t>2</w:t>
        </w:r>
        <w:r w:rsidRPr="00E02347">
          <w:rPr>
            <w:sz w:val="20"/>
            <w:szCs w:val="20"/>
          </w:rPr>
          <w:fldChar w:fldCharType="end"/>
        </w:r>
      </w:p>
    </w:sdtContent>
  </w:sdt>
  <w:p w14:paraId="164B7F28" w14:textId="77777777" w:rsidR="004F272D" w:rsidRPr="00E02347" w:rsidRDefault="004F272D">
    <w:pPr>
      <w:pStyle w:val="a7"/>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F1319" w14:textId="77777777" w:rsidR="005F68F2" w:rsidRDefault="005F68F2" w:rsidP="00E02347">
      <w:r>
        <w:separator/>
      </w:r>
    </w:p>
  </w:footnote>
  <w:footnote w:type="continuationSeparator" w:id="0">
    <w:p w14:paraId="4441516E" w14:textId="77777777" w:rsidR="005F68F2" w:rsidRDefault="005F68F2" w:rsidP="00E02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33A9"/>
    <w:multiLevelType w:val="multilevel"/>
    <w:tmpl w:val="892266CE"/>
    <w:lvl w:ilvl="0">
      <w:start w:val="1"/>
      <w:numFmt w:val="decimal"/>
      <w:lvlText w:val="%1."/>
      <w:lvlJc w:val="left"/>
      <w:pPr>
        <w:ind w:left="760" w:hanging="360"/>
      </w:pPr>
      <w:rPr>
        <w:rFonts w:hint="default"/>
      </w:rPr>
    </w:lvl>
    <w:lvl w:ilvl="1">
      <w:start w:val="2"/>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num w:numId="1" w16cid:durableId="1535851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47"/>
    <w:rsid w:val="0001738C"/>
    <w:rsid w:val="000431A6"/>
    <w:rsid w:val="00054C41"/>
    <w:rsid w:val="00061F0D"/>
    <w:rsid w:val="000766B8"/>
    <w:rsid w:val="000771B5"/>
    <w:rsid w:val="00080563"/>
    <w:rsid w:val="00081C92"/>
    <w:rsid w:val="0008654F"/>
    <w:rsid w:val="00090954"/>
    <w:rsid w:val="000A1932"/>
    <w:rsid w:val="000A20AC"/>
    <w:rsid w:val="000A5C8A"/>
    <w:rsid w:val="000B1A23"/>
    <w:rsid w:val="000C1292"/>
    <w:rsid w:val="000F71CD"/>
    <w:rsid w:val="001068DB"/>
    <w:rsid w:val="0012521A"/>
    <w:rsid w:val="0013204B"/>
    <w:rsid w:val="00141DF3"/>
    <w:rsid w:val="00154CED"/>
    <w:rsid w:val="00165F44"/>
    <w:rsid w:val="00182F30"/>
    <w:rsid w:val="00191163"/>
    <w:rsid w:val="00191729"/>
    <w:rsid w:val="001B2BE8"/>
    <w:rsid w:val="001E6D00"/>
    <w:rsid w:val="001F20B9"/>
    <w:rsid w:val="00201B0D"/>
    <w:rsid w:val="002236E3"/>
    <w:rsid w:val="002239D1"/>
    <w:rsid w:val="002339AE"/>
    <w:rsid w:val="00246407"/>
    <w:rsid w:val="00271EAF"/>
    <w:rsid w:val="00274DF2"/>
    <w:rsid w:val="002901B1"/>
    <w:rsid w:val="002902C6"/>
    <w:rsid w:val="002A51F0"/>
    <w:rsid w:val="002A7D52"/>
    <w:rsid w:val="002D1738"/>
    <w:rsid w:val="002D25E9"/>
    <w:rsid w:val="002E4C22"/>
    <w:rsid w:val="002E6BAB"/>
    <w:rsid w:val="002F00EE"/>
    <w:rsid w:val="002F0BF2"/>
    <w:rsid w:val="002F3693"/>
    <w:rsid w:val="002F4738"/>
    <w:rsid w:val="00316611"/>
    <w:rsid w:val="00322F88"/>
    <w:rsid w:val="0033633F"/>
    <w:rsid w:val="0034797E"/>
    <w:rsid w:val="00352522"/>
    <w:rsid w:val="0035714A"/>
    <w:rsid w:val="0038072E"/>
    <w:rsid w:val="00392F3E"/>
    <w:rsid w:val="003932B3"/>
    <w:rsid w:val="00393563"/>
    <w:rsid w:val="003A3FB9"/>
    <w:rsid w:val="003B5BE0"/>
    <w:rsid w:val="003D2ED9"/>
    <w:rsid w:val="003E2377"/>
    <w:rsid w:val="003F340F"/>
    <w:rsid w:val="003F5D60"/>
    <w:rsid w:val="0040478B"/>
    <w:rsid w:val="00423C58"/>
    <w:rsid w:val="004349F2"/>
    <w:rsid w:val="00441348"/>
    <w:rsid w:val="004514C4"/>
    <w:rsid w:val="00464873"/>
    <w:rsid w:val="00472275"/>
    <w:rsid w:val="00474E36"/>
    <w:rsid w:val="00474F0C"/>
    <w:rsid w:val="00476DC3"/>
    <w:rsid w:val="004B050E"/>
    <w:rsid w:val="004B0E2C"/>
    <w:rsid w:val="004B2F97"/>
    <w:rsid w:val="004C6DFB"/>
    <w:rsid w:val="004D38C2"/>
    <w:rsid w:val="004D6D0D"/>
    <w:rsid w:val="004D7558"/>
    <w:rsid w:val="004E56C0"/>
    <w:rsid w:val="004F272D"/>
    <w:rsid w:val="004F6BB8"/>
    <w:rsid w:val="00512A59"/>
    <w:rsid w:val="00515011"/>
    <w:rsid w:val="00516A13"/>
    <w:rsid w:val="005506BE"/>
    <w:rsid w:val="00556517"/>
    <w:rsid w:val="005571AE"/>
    <w:rsid w:val="00575A04"/>
    <w:rsid w:val="00577094"/>
    <w:rsid w:val="00585F88"/>
    <w:rsid w:val="005C2151"/>
    <w:rsid w:val="005D2342"/>
    <w:rsid w:val="005D2D65"/>
    <w:rsid w:val="005E1B2F"/>
    <w:rsid w:val="005F0E49"/>
    <w:rsid w:val="005F68F2"/>
    <w:rsid w:val="0061006C"/>
    <w:rsid w:val="0065371C"/>
    <w:rsid w:val="00655EC0"/>
    <w:rsid w:val="006671B4"/>
    <w:rsid w:val="0067566F"/>
    <w:rsid w:val="00685E2B"/>
    <w:rsid w:val="00695CCD"/>
    <w:rsid w:val="006A14B3"/>
    <w:rsid w:val="006A1C4C"/>
    <w:rsid w:val="006A52EA"/>
    <w:rsid w:val="006C38E1"/>
    <w:rsid w:val="006C4B2A"/>
    <w:rsid w:val="006F67F1"/>
    <w:rsid w:val="007027A4"/>
    <w:rsid w:val="00712B4B"/>
    <w:rsid w:val="00727F09"/>
    <w:rsid w:val="007524C0"/>
    <w:rsid w:val="0075718C"/>
    <w:rsid w:val="00763CDF"/>
    <w:rsid w:val="00775D0F"/>
    <w:rsid w:val="00784FDE"/>
    <w:rsid w:val="00796A28"/>
    <w:rsid w:val="007A2D11"/>
    <w:rsid w:val="007A42D2"/>
    <w:rsid w:val="007A5D6C"/>
    <w:rsid w:val="007A5E1B"/>
    <w:rsid w:val="007A69B5"/>
    <w:rsid w:val="007B149C"/>
    <w:rsid w:val="007C255E"/>
    <w:rsid w:val="007C3552"/>
    <w:rsid w:val="007F408A"/>
    <w:rsid w:val="007F42B4"/>
    <w:rsid w:val="00807C33"/>
    <w:rsid w:val="008162DC"/>
    <w:rsid w:val="0082546D"/>
    <w:rsid w:val="008402F0"/>
    <w:rsid w:val="00860B98"/>
    <w:rsid w:val="00875F62"/>
    <w:rsid w:val="00892290"/>
    <w:rsid w:val="008952CA"/>
    <w:rsid w:val="008A3699"/>
    <w:rsid w:val="008B41DC"/>
    <w:rsid w:val="008B6959"/>
    <w:rsid w:val="008C25BB"/>
    <w:rsid w:val="008C47BC"/>
    <w:rsid w:val="008C7294"/>
    <w:rsid w:val="008D2A31"/>
    <w:rsid w:val="008D50CA"/>
    <w:rsid w:val="008F6676"/>
    <w:rsid w:val="00905C26"/>
    <w:rsid w:val="009079F2"/>
    <w:rsid w:val="009126F2"/>
    <w:rsid w:val="009153DC"/>
    <w:rsid w:val="0092178F"/>
    <w:rsid w:val="00933EF0"/>
    <w:rsid w:val="0093515E"/>
    <w:rsid w:val="0095531E"/>
    <w:rsid w:val="00961A5F"/>
    <w:rsid w:val="00971037"/>
    <w:rsid w:val="00981E40"/>
    <w:rsid w:val="009A00D9"/>
    <w:rsid w:val="009A4AB1"/>
    <w:rsid w:val="009F5CCB"/>
    <w:rsid w:val="00A041C6"/>
    <w:rsid w:val="00A1531A"/>
    <w:rsid w:val="00A20ADB"/>
    <w:rsid w:val="00A21661"/>
    <w:rsid w:val="00A25EE5"/>
    <w:rsid w:val="00A5610C"/>
    <w:rsid w:val="00A62E59"/>
    <w:rsid w:val="00A85045"/>
    <w:rsid w:val="00A87AA8"/>
    <w:rsid w:val="00AC384E"/>
    <w:rsid w:val="00AC4691"/>
    <w:rsid w:val="00AE752E"/>
    <w:rsid w:val="00AF1D3A"/>
    <w:rsid w:val="00B01E6A"/>
    <w:rsid w:val="00B02A99"/>
    <w:rsid w:val="00B03292"/>
    <w:rsid w:val="00B13D8D"/>
    <w:rsid w:val="00B2297B"/>
    <w:rsid w:val="00B22EE7"/>
    <w:rsid w:val="00B516AB"/>
    <w:rsid w:val="00B528ED"/>
    <w:rsid w:val="00B56AB1"/>
    <w:rsid w:val="00B77B33"/>
    <w:rsid w:val="00B86073"/>
    <w:rsid w:val="00BB1F4F"/>
    <w:rsid w:val="00BB7611"/>
    <w:rsid w:val="00BC5782"/>
    <w:rsid w:val="00BD46A3"/>
    <w:rsid w:val="00BF4881"/>
    <w:rsid w:val="00C017CA"/>
    <w:rsid w:val="00C06A14"/>
    <w:rsid w:val="00C164D8"/>
    <w:rsid w:val="00C21859"/>
    <w:rsid w:val="00C31830"/>
    <w:rsid w:val="00C34C6A"/>
    <w:rsid w:val="00C5044A"/>
    <w:rsid w:val="00C50473"/>
    <w:rsid w:val="00C629DA"/>
    <w:rsid w:val="00C6474F"/>
    <w:rsid w:val="00C67AD6"/>
    <w:rsid w:val="00C70521"/>
    <w:rsid w:val="00C83A9F"/>
    <w:rsid w:val="00C93547"/>
    <w:rsid w:val="00CB391A"/>
    <w:rsid w:val="00CB749E"/>
    <w:rsid w:val="00CB793B"/>
    <w:rsid w:val="00CC355B"/>
    <w:rsid w:val="00CC4C02"/>
    <w:rsid w:val="00CD1E1A"/>
    <w:rsid w:val="00CD7BF7"/>
    <w:rsid w:val="00CE3577"/>
    <w:rsid w:val="00CF122F"/>
    <w:rsid w:val="00D000A0"/>
    <w:rsid w:val="00D073EA"/>
    <w:rsid w:val="00D30AFB"/>
    <w:rsid w:val="00D66E46"/>
    <w:rsid w:val="00D711D9"/>
    <w:rsid w:val="00D7224D"/>
    <w:rsid w:val="00D72C8B"/>
    <w:rsid w:val="00D84DEF"/>
    <w:rsid w:val="00DA1138"/>
    <w:rsid w:val="00DA6B48"/>
    <w:rsid w:val="00DB143B"/>
    <w:rsid w:val="00DC7B0F"/>
    <w:rsid w:val="00E02347"/>
    <w:rsid w:val="00E06C43"/>
    <w:rsid w:val="00E24448"/>
    <w:rsid w:val="00E269DD"/>
    <w:rsid w:val="00E3074B"/>
    <w:rsid w:val="00E339FD"/>
    <w:rsid w:val="00E362CC"/>
    <w:rsid w:val="00E41EAA"/>
    <w:rsid w:val="00E4520D"/>
    <w:rsid w:val="00E6198F"/>
    <w:rsid w:val="00E714D4"/>
    <w:rsid w:val="00E81456"/>
    <w:rsid w:val="00E97E79"/>
    <w:rsid w:val="00EA00D1"/>
    <w:rsid w:val="00EA046F"/>
    <w:rsid w:val="00EA3290"/>
    <w:rsid w:val="00EA6B61"/>
    <w:rsid w:val="00EB202D"/>
    <w:rsid w:val="00EC1248"/>
    <w:rsid w:val="00EC165F"/>
    <w:rsid w:val="00ED7D24"/>
    <w:rsid w:val="00EE229D"/>
    <w:rsid w:val="00EF7FE2"/>
    <w:rsid w:val="00F05078"/>
    <w:rsid w:val="00F079B1"/>
    <w:rsid w:val="00F167E3"/>
    <w:rsid w:val="00F17129"/>
    <w:rsid w:val="00F31E2E"/>
    <w:rsid w:val="00F37193"/>
    <w:rsid w:val="00F562D0"/>
    <w:rsid w:val="00F63321"/>
    <w:rsid w:val="00F647FB"/>
    <w:rsid w:val="00F8653D"/>
    <w:rsid w:val="00FC63D1"/>
    <w:rsid w:val="00FD1EED"/>
    <w:rsid w:val="00FE2A55"/>
    <w:rsid w:val="00FE3534"/>
    <w:rsid w:val="00FF1B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D789FB"/>
  <w14:defaultImageDpi w14:val="32767"/>
  <w15:chartTrackingRefBased/>
  <w15:docId w15:val="{94EDC43E-D36D-4943-9290-395542FA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830"/>
    <w:pPr>
      <w:spacing w:after="0" w:line="240" w:lineRule="auto"/>
      <w:jc w:val="left"/>
    </w:pPr>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2347"/>
    <w:rPr>
      <w:color w:val="0563C1" w:themeColor="hyperlink"/>
      <w:u w:val="single"/>
    </w:rPr>
  </w:style>
  <w:style w:type="character" w:styleId="a4">
    <w:name w:val="line number"/>
    <w:basedOn w:val="a0"/>
    <w:uiPriority w:val="99"/>
    <w:semiHidden/>
    <w:unhideWhenUsed/>
    <w:rsid w:val="00E02347"/>
  </w:style>
  <w:style w:type="paragraph" w:styleId="a5">
    <w:name w:val="Balloon Text"/>
    <w:basedOn w:val="a"/>
    <w:link w:val="Char"/>
    <w:uiPriority w:val="99"/>
    <w:semiHidden/>
    <w:unhideWhenUsed/>
    <w:rsid w:val="00E02347"/>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E02347"/>
    <w:rPr>
      <w:rFonts w:asciiTheme="majorHAnsi" w:eastAsiaTheme="majorEastAsia" w:hAnsiTheme="majorHAnsi" w:cstheme="majorBidi"/>
      <w:kern w:val="0"/>
      <w:sz w:val="18"/>
      <w:szCs w:val="18"/>
    </w:rPr>
  </w:style>
  <w:style w:type="paragraph" w:styleId="a6">
    <w:name w:val="header"/>
    <w:basedOn w:val="a"/>
    <w:link w:val="Char0"/>
    <w:uiPriority w:val="99"/>
    <w:unhideWhenUsed/>
    <w:rsid w:val="00E02347"/>
    <w:pPr>
      <w:tabs>
        <w:tab w:val="center" w:pos="4513"/>
        <w:tab w:val="right" w:pos="9026"/>
      </w:tabs>
      <w:snapToGrid w:val="0"/>
    </w:pPr>
  </w:style>
  <w:style w:type="character" w:customStyle="1" w:styleId="Char0">
    <w:name w:val="머리글 Char"/>
    <w:basedOn w:val="a0"/>
    <w:link w:val="a6"/>
    <w:uiPriority w:val="99"/>
    <w:rsid w:val="00E02347"/>
    <w:rPr>
      <w:kern w:val="0"/>
      <w:sz w:val="24"/>
      <w:szCs w:val="24"/>
    </w:rPr>
  </w:style>
  <w:style w:type="paragraph" w:styleId="a7">
    <w:name w:val="footer"/>
    <w:basedOn w:val="a"/>
    <w:link w:val="Char1"/>
    <w:uiPriority w:val="99"/>
    <w:unhideWhenUsed/>
    <w:rsid w:val="00E02347"/>
    <w:pPr>
      <w:tabs>
        <w:tab w:val="center" w:pos="4513"/>
        <w:tab w:val="right" w:pos="9026"/>
      </w:tabs>
      <w:snapToGrid w:val="0"/>
    </w:pPr>
  </w:style>
  <w:style w:type="character" w:customStyle="1" w:styleId="Char1">
    <w:name w:val="바닥글 Char"/>
    <w:basedOn w:val="a0"/>
    <w:link w:val="a7"/>
    <w:uiPriority w:val="99"/>
    <w:rsid w:val="00E02347"/>
    <w:rPr>
      <w:kern w:val="0"/>
      <w:sz w:val="24"/>
      <w:szCs w:val="24"/>
    </w:rPr>
  </w:style>
  <w:style w:type="paragraph" w:styleId="a8">
    <w:name w:val="List Paragraph"/>
    <w:basedOn w:val="a"/>
    <w:uiPriority w:val="34"/>
    <w:qFormat/>
    <w:rsid w:val="00695CCD"/>
    <w:pPr>
      <w:ind w:left="720"/>
      <w:contextualSpacing/>
    </w:pPr>
  </w:style>
  <w:style w:type="character" w:styleId="a9">
    <w:name w:val="annotation reference"/>
    <w:basedOn w:val="a0"/>
    <w:uiPriority w:val="99"/>
    <w:semiHidden/>
    <w:unhideWhenUsed/>
    <w:rsid w:val="00695CCD"/>
    <w:rPr>
      <w:sz w:val="16"/>
      <w:szCs w:val="16"/>
    </w:rPr>
  </w:style>
  <w:style w:type="paragraph" w:styleId="aa">
    <w:name w:val="annotation text"/>
    <w:basedOn w:val="a"/>
    <w:link w:val="Char2"/>
    <w:uiPriority w:val="99"/>
    <w:unhideWhenUsed/>
    <w:rsid w:val="00695CCD"/>
    <w:rPr>
      <w:sz w:val="20"/>
      <w:szCs w:val="20"/>
    </w:rPr>
  </w:style>
  <w:style w:type="character" w:customStyle="1" w:styleId="Char2">
    <w:name w:val="메모 텍스트 Char"/>
    <w:basedOn w:val="a0"/>
    <w:link w:val="aa"/>
    <w:uiPriority w:val="99"/>
    <w:rsid w:val="00695CCD"/>
    <w:rPr>
      <w:kern w:val="0"/>
      <w:szCs w:val="20"/>
    </w:rPr>
  </w:style>
  <w:style w:type="paragraph" w:styleId="ab">
    <w:name w:val="No Spacing"/>
    <w:uiPriority w:val="1"/>
    <w:qFormat/>
    <w:rsid w:val="007F42B4"/>
    <w:pPr>
      <w:spacing w:after="0" w:line="240" w:lineRule="auto"/>
      <w:jc w:val="left"/>
    </w:pPr>
    <w:rPr>
      <w:kern w:val="0"/>
      <w:sz w:val="24"/>
      <w:szCs w:val="24"/>
    </w:rPr>
  </w:style>
  <w:style w:type="paragraph" w:styleId="ac">
    <w:name w:val="annotation subject"/>
    <w:basedOn w:val="aa"/>
    <w:next w:val="aa"/>
    <w:link w:val="Char3"/>
    <w:uiPriority w:val="99"/>
    <w:semiHidden/>
    <w:unhideWhenUsed/>
    <w:rsid w:val="00165F44"/>
    <w:rPr>
      <w:b/>
      <w:bCs/>
      <w:sz w:val="24"/>
      <w:szCs w:val="24"/>
    </w:rPr>
  </w:style>
  <w:style w:type="character" w:customStyle="1" w:styleId="Char3">
    <w:name w:val="메모 주제 Char"/>
    <w:basedOn w:val="Char2"/>
    <w:link w:val="ac"/>
    <w:uiPriority w:val="99"/>
    <w:semiHidden/>
    <w:rsid w:val="00165F44"/>
    <w:rPr>
      <w:b/>
      <w:bCs/>
      <w:kern w:val="0"/>
      <w:sz w:val="24"/>
      <w:szCs w:val="24"/>
    </w:rPr>
  </w:style>
  <w:style w:type="table" w:styleId="ad">
    <w:name w:val="Table Grid"/>
    <w:basedOn w:val="a1"/>
    <w:uiPriority w:val="39"/>
    <w:rsid w:val="00A04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Grid Table 1 Light"/>
    <w:basedOn w:val="a1"/>
    <w:uiPriority w:val="46"/>
    <w:rsid w:val="00A041C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e">
    <w:name w:val="Bibliography"/>
    <w:basedOn w:val="a"/>
    <w:next w:val="a"/>
    <w:uiPriority w:val="37"/>
    <w:unhideWhenUsed/>
    <w:rsid w:val="0061006C"/>
    <w:pPr>
      <w:tabs>
        <w:tab w:val="left" w:pos="264"/>
      </w:tabs>
      <w:spacing w:line="480" w:lineRule="auto"/>
      <w:ind w:left="264" w:hanging="264"/>
    </w:pPr>
  </w:style>
  <w:style w:type="paragraph" w:styleId="af">
    <w:name w:val="Revision"/>
    <w:hidden/>
    <w:uiPriority w:val="99"/>
    <w:semiHidden/>
    <w:rsid w:val="00763CDF"/>
    <w:pPr>
      <w:spacing w:after="0" w:line="240" w:lineRule="auto"/>
      <w:jc w:val="left"/>
    </w:pPr>
    <w:rPr>
      <w:kern w:val="0"/>
      <w:sz w:val="24"/>
      <w:szCs w:val="24"/>
    </w:rPr>
  </w:style>
  <w:style w:type="paragraph" w:styleId="af0">
    <w:name w:val="Normal (Web)"/>
    <w:basedOn w:val="a"/>
    <w:uiPriority w:val="99"/>
    <w:semiHidden/>
    <w:unhideWhenUsed/>
    <w:rsid w:val="00EB202D"/>
    <w:pPr>
      <w:spacing w:before="100" w:beforeAutospacing="1" w:after="100" w:afterAutospacing="1"/>
    </w:pPr>
    <w:rPr>
      <w:rFonts w:ascii="굴림" w:eastAsia="굴림" w:hAnsi="굴림" w:cs="굴림"/>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066">
      <w:bodyDiv w:val="1"/>
      <w:marLeft w:val="0"/>
      <w:marRight w:val="0"/>
      <w:marTop w:val="0"/>
      <w:marBottom w:val="0"/>
      <w:divBdr>
        <w:top w:val="none" w:sz="0" w:space="0" w:color="auto"/>
        <w:left w:val="none" w:sz="0" w:space="0" w:color="auto"/>
        <w:bottom w:val="none" w:sz="0" w:space="0" w:color="auto"/>
        <w:right w:val="none" w:sz="0" w:space="0" w:color="auto"/>
      </w:divBdr>
    </w:div>
    <w:div w:id="135101188">
      <w:bodyDiv w:val="1"/>
      <w:marLeft w:val="0"/>
      <w:marRight w:val="0"/>
      <w:marTop w:val="0"/>
      <w:marBottom w:val="0"/>
      <w:divBdr>
        <w:top w:val="none" w:sz="0" w:space="0" w:color="auto"/>
        <w:left w:val="none" w:sz="0" w:space="0" w:color="auto"/>
        <w:bottom w:val="none" w:sz="0" w:space="0" w:color="auto"/>
        <w:right w:val="none" w:sz="0" w:space="0" w:color="auto"/>
      </w:divBdr>
    </w:div>
    <w:div w:id="135681791">
      <w:bodyDiv w:val="1"/>
      <w:marLeft w:val="0"/>
      <w:marRight w:val="0"/>
      <w:marTop w:val="0"/>
      <w:marBottom w:val="0"/>
      <w:divBdr>
        <w:top w:val="none" w:sz="0" w:space="0" w:color="auto"/>
        <w:left w:val="none" w:sz="0" w:space="0" w:color="auto"/>
        <w:bottom w:val="none" w:sz="0" w:space="0" w:color="auto"/>
        <w:right w:val="none" w:sz="0" w:space="0" w:color="auto"/>
      </w:divBdr>
    </w:div>
    <w:div w:id="161087941">
      <w:bodyDiv w:val="1"/>
      <w:marLeft w:val="0"/>
      <w:marRight w:val="0"/>
      <w:marTop w:val="0"/>
      <w:marBottom w:val="0"/>
      <w:divBdr>
        <w:top w:val="none" w:sz="0" w:space="0" w:color="auto"/>
        <w:left w:val="none" w:sz="0" w:space="0" w:color="auto"/>
        <w:bottom w:val="none" w:sz="0" w:space="0" w:color="auto"/>
        <w:right w:val="none" w:sz="0" w:space="0" w:color="auto"/>
      </w:divBdr>
    </w:div>
    <w:div w:id="213780554">
      <w:bodyDiv w:val="1"/>
      <w:marLeft w:val="0"/>
      <w:marRight w:val="0"/>
      <w:marTop w:val="0"/>
      <w:marBottom w:val="0"/>
      <w:divBdr>
        <w:top w:val="none" w:sz="0" w:space="0" w:color="auto"/>
        <w:left w:val="none" w:sz="0" w:space="0" w:color="auto"/>
        <w:bottom w:val="none" w:sz="0" w:space="0" w:color="auto"/>
        <w:right w:val="none" w:sz="0" w:space="0" w:color="auto"/>
      </w:divBdr>
    </w:div>
    <w:div w:id="345643327">
      <w:bodyDiv w:val="1"/>
      <w:marLeft w:val="0"/>
      <w:marRight w:val="0"/>
      <w:marTop w:val="0"/>
      <w:marBottom w:val="0"/>
      <w:divBdr>
        <w:top w:val="none" w:sz="0" w:space="0" w:color="auto"/>
        <w:left w:val="none" w:sz="0" w:space="0" w:color="auto"/>
        <w:bottom w:val="none" w:sz="0" w:space="0" w:color="auto"/>
        <w:right w:val="none" w:sz="0" w:space="0" w:color="auto"/>
      </w:divBdr>
    </w:div>
    <w:div w:id="370497874">
      <w:bodyDiv w:val="1"/>
      <w:marLeft w:val="0"/>
      <w:marRight w:val="0"/>
      <w:marTop w:val="0"/>
      <w:marBottom w:val="0"/>
      <w:divBdr>
        <w:top w:val="none" w:sz="0" w:space="0" w:color="auto"/>
        <w:left w:val="none" w:sz="0" w:space="0" w:color="auto"/>
        <w:bottom w:val="none" w:sz="0" w:space="0" w:color="auto"/>
        <w:right w:val="none" w:sz="0" w:space="0" w:color="auto"/>
      </w:divBdr>
    </w:div>
    <w:div w:id="372578944">
      <w:bodyDiv w:val="1"/>
      <w:marLeft w:val="0"/>
      <w:marRight w:val="0"/>
      <w:marTop w:val="0"/>
      <w:marBottom w:val="0"/>
      <w:divBdr>
        <w:top w:val="none" w:sz="0" w:space="0" w:color="auto"/>
        <w:left w:val="none" w:sz="0" w:space="0" w:color="auto"/>
        <w:bottom w:val="none" w:sz="0" w:space="0" w:color="auto"/>
        <w:right w:val="none" w:sz="0" w:space="0" w:color="auto"/>
      </w:divBdr>
    </w:div>
    <w:div w:id="424804997">
      <w:bodyDiv w:val="1"/>
      <w:marLeft w:val="0"/>
      <w:marRight w:val="0"/>
      <w:marTop w:val="0"/>
      <w:marBottom w:val="0"/>
      <w:divBdr>
        <w:top w:val="none" w:sz="0" w:space="0" w:color="auto"/>
        <w:left w:val="none" w:sz="0" w:space="0" w:color="auto"/>
        <w:bottom w:val="none" w:sz="0" w:space="0" w:color="auto"/>
        <w:right w:val="none" w:sz="0" w:space="0" w:color="auto"/>
      </w:divBdr>
    </w:div>
    <w:div w:id="448209049">
      <w:bodyDiv w:val="1"/>
      <w:marLeft w:val="0"/>
      <w:marRight w:val="0"/>
      <w:marTop w:val="0"/>
      <w:marBottom w:val="0"/>
      <w:divBdr>
        <w:top w:val="none" w:sz="0" w:space="0" w:color="auto"/>
        <w:left w:val="none" w:sz="0" w:space="0" w:color="auto"/>
        <w:bottom w:val="none" w:sz="0" w:space="0" w:color="auto"/>
        <w:right w:val="none" w:sz="0" w:space="0" w:color="auto"/>
      </w:divBdr>
    </w:div>
    <w:div w:id="818502698">
      <w:bodyDiv w:val="1"/>
      <w:marLeft w:val="0"/>
      <w:marRight w:val="0"/>
      <w:marTop w:val="0"/>
      <w:marBottom w:val="0"/>
      <w:divBdr>
        <w:top w:val="none" w:sz="0" w:space="0" w:color="auto"/>
        <w:left w:val="none" w:sz="0" w:space="0" w:color="auto"/>
        <w:bottom w:val="none" w:sz="0" w:space="0" w:color="auto"/>
        <w:right w:val="none" w:sz="0" w:space="0" w:color="auto"/>
      </w:divBdr>
    </w:div>
    <w:div w:id="818887467">
      <w:bodyDiv w:val="1"/>
      <w:marLeft w:val="0"/>
      <w:marRight w:val="0"/>
      <w:marTop w:val="0"/>
      <w:marBottom w:val="0"/>
      <w:divBdr>
        <w:top w:val="none" w:sz="0" w:space="0" w:color="auto"/>
        <w:left w:val="none" w:sz="0" w:space="0" w:color="auto"/>
        <w:bottom w:val="none" w:sz="0" w:space="0" w:color="auto"/>
        <w:right w:val="none" w:sz="0" w:space="0" w:color="auto"/>
      </w:divBdr>
    </w:div>
    <w:div w:id="866452638">
      <w:bodyDiv w:val="1"/>
      <w:marLeft w:val="0"/>
      <w:marRight w:val="0"/>
      <w:marTop w:val="0"/>
      <w:marBottom w:val="0"/>
      <w:divBdr>
        <w:top w:val="none" w:sz="0" w:space="0" w:color="auto"/>
        <w:left w:val="none" w:sz="0" w:space="0" w:color="auto"/>
        <w:bottom w:val="none" w:sz="0" w:space="0" w:color="auto"/>
        <w:right w:val="none" w:sz="0" w:space="0" w:color="auto"/>
      </w:divBdr>
    </w:div>
    <w:div w:id="1128816434">
      <w:bodyDiv w:val="1"/>
      <w:marLeft w:val="0"/>
      <w:marRight w:val="0"/>
      <w:marTop w:val="0"/>
      <w:marBottom w:val="0"/>
      <w:divBdr>
        <w:top w:val="none" w:sz="0" w:space="0" w:color="auto"/>
        <w:left w:val="none" w:sz="0" w:space="0" w:color="auto"/>
        <w:bottom w:val="none" w:sz="0" w:space="0" w:color="auto"/>
        <w:right w:val="none" w:sz="0" w:space="0" w:color="auto"/>
      </w:divBdr>
    </w:div>
    <w:div w:id="1240016103">
      <w:bodyDiv w:val="1"/>
      <w:marLeft w:val="0"/>
      <w:marRight w:val="0"/>
      <w:marTop w:val="0"/>
      <w:marBottom w:val="0"/>
      <w:divBdr>
        <w:top w:val="none" w:sz="0" w:space="0" w:color="auto"/>
        <w:left w:val="none" w:sz="0" w:space="0" w:color="auto"/>
        <w:bottom w:val="none" w:sz="0" w:space="0" w:color="auto"/>
        <w:right w:val="none" w:sz="0" w:space="0" w:color="auto"/>
      </w:divBdr>
    </w:div>
    <w:div w:id="1294214155">
      <w:bodyDiv w:val="1"/>
      <w:marLeft w:val="0"/>
      <w:marRight w:val="0"/>
      <w:marTop w:val="0"/>
      <w:marBottom w:val="0"/>
      <w:divBdr>
        <w:top w:val="none" w:sz="0" w:space="0" w:color="auto"/>
        <w:left w:val="none" w:sz="0" w:space="0" w:color="auto"/>
        <w:bottom w:val="none" w:sz="0" w:space="0" w:color="auto"/>
        <w:right w:val="none" w:sz="0" w:space="0" w:color="auto"/>
      </w:divBdr>
    </w:div>
    <w:div w:id="1377387086">
      <w:bodyDiv w:val="1"/>
      <w:marLeft w:val="0"/>
      <w:marRight w:val="0"/>
      <w:marTop w:val="0"/>
      <w:marBottom w:val="0"/>
      <w:divBdr>
        <w:top w:val="none" w:sz="0" w:space="0" w:color="auto"/>
        <w:left w:val="none" w:sz="0" w:space="0" w:color="auto"/>
        <w:bottom w:val="none" w:sz="0" w:space="0" w:color="auto"/>
        <w:right w:val="none" w:sz="0" w:space="0" w:color="auto"/>
      </w:divBdr>
    </w:div>
    <w:div w:id="1493332418">
      <w:bodyDiv w:val="1"/>
      <w:marLeft w:val="0"/>
      <w:marRight w:val="0"/>
      <w:marTop w:val="0"/>
      <w:marBottom w:val="0"/>
      <w:divBdr>
        <w:top w:val="none" w:sz="0" w:space="0" w:color="auto"/>
        <w:left w:val="none" w:sz="0" w:space="0" w:color="auto"/>
        <w:bottom w:val="none" w:sz="0" w:space="0" w:color="auto"/>
        <w:right w:val="none" w:sz="0" w:space="0" w:color="auto"/>
      </w:divBdr>
    </w:div>
    <w:div w:id="1531141086">
      <w:bodyDiv w:val="1"/>
      <w:marLeft w:val="0"/>
      <w:marRight w:val="0"/>
      <w:marTop w:val="0"/>
      <w:marBottom w:val="0"/>
      <w:divBdr>
        <w:top w:val="none" w:sz="0" w:space="0" w:color="auto"/>
        <w:left w:val="none" w:sz="0" w:space="0" w:color="auto"/>
        <w:bottom w:val="none" w:sz="0" w:space="0" w:color="auto"/>
        <w:right w:val="none" w:sz="0" w:space="0" w:color="auto"/>
      </w:divBdr>
    </w:div>
    <w:div w:id="1661033510">
      <w:bodyDiv w:val="1"/>
      <w:marLeft w:val="0"/>
      <w:marRight w:val="0"/>
      <w:marTop w:val="0"/>
      <w:marBottom w:val="0"/>
      <w:divBdr>
        <w:top w:val="none" w:sz="0" w:space="0" w:color="auto"/>
        <w:left w:val="none" w:sz="0" w:space="0" w:color="auto"/>
        <w:bottom w:val="none" w:sz="0" w:space="0" w:color="auto"/>
        <w:right w:val="none" w:sz="0" w:space="0" w:color="auto"/>
      </w:divBdr>
    </w:div>
    <w:div w:id="1779644252">
      <w:bodyDiv w:val="1"/>
      <w:marLeft w:val="0"/>
      <w:marRight w:val="0"/>
      <w:marTop w:val="0"/>
      <w:marBottom w:val="0"/>
      <w:divBdr>
        <w:top w:val="none" w:sz="0" w:space="0" w:color="auto"/>
        <w:left w:val="none" w:sz="0" w:space="0" w:color="auto"/>
        <w:bottom w:val="none" w:sz="0" w:space="0" w:color="auto"/>
        <w:right w:val="none" w:sz="0" w:space="0" w:color="auto"/>
      </w:divBdr>
    </w:div>
    <w:div w:id="1811167931">
      <w:bodyDiv w:val="1"/>
      <w:marLeft w:val="0"/>
      <w:marRight w:val="0"/>
      <w:marTop w:val="0"/>
      <w:marBottom w:val="0"/>
      <w:divBdr>
        <w:top w:val="none" w:sz="0" w:space="0" w:color="auto"/>
        <w:left w:val="none" w:sz="0" w:space="0" w:color="auto"/>
        <w:bottom w:val="none" w:sz="0" w:space="0" w:color="auto"/>
        <w:right w:val="none" w:sz="0" w:space="0" w:color="auto"/>
      </w:divBdr>
    </w:div>
    <w:div w:id="1815488966">
      <w:bodyDiv w:val="1"/>
      <w:marLeft w:val="0"/>
      <w:marRight w:val="0"/>
      <w:marTop w:val="0"/>
      <w:marBottom w:val="0"/>
      <w:divBdr>
        <w:top w:val="none" w:sz="0" w:space="0" w:color="auto"/>
        <w:left w:val="none" w:sz="0" w:space="0" w:color="auto"/>
        <w:bottom w:val="none" w:sz="0" w:space="0" w:color="auto"/>
        <w:right w:val="none" w:sz="0" w:space="0" w:color="auto"/>
      </w:divBdr>
    </w:div>
    <w:div w:id="202278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eyunk@postech.ac.kr" TargetMode="External"/><Relationship Id="rId13" Type="http://schemas.openxmlformats.org/officeDocument/2006/relationships/image" Target="media/image3.jpg"/><Relationship Id="rId18" Type="http://schemas.openxmlformats.org/officeDocument/2006/relationships/hyperlink" Target="https://odv.awi.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file:///D:\Dropbox\ARA13C_analysis\MC-ICP-MS_ARA13C\Hg%20stable%20isotope_ARA\ARA13_DATA_ALL_COMPILED_S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ko-K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275367485164294"/>
          <c:y val="4.5289340935496906E-2"/>
          <c:w val="0.80034875967204178"/>
          <c:h val="0.70598001396214838"/>
        </c:manualLayout>
      </c:layout>
      <c:scatterChart>
        <c:scatterStyle val="lineMarker"/>
        <c:varyColors val="0"/>
        <c:ser>
          <c:idx val="0"/>
          <c:order val="6"/>
          <c:tx>
            <c:v>A.S</c:v>
          </c:tx>
          <c:spPr>
            <a:ln w="25400" cap="rnd">
              <a:noFill/>
              <a:round/>
            </a:ln>
            <a:effectLst/>
          </c:spPr>
          <c:marker>
            <c:symbol val="circle"/>
            <c:size val="10"/>
            <c:spPr>
              <a:gradFill>
                <a:gsLst>
                  <a:gs pos="0">
                    <a:srgbClr val="00FFFF"/>
                  </a:gs>
                  <a:gs pos="40000">
                    <a:srgbClr val="00FFFF"/>
                  </a:gs>
                  <a:gs pos="60000">
                    <a:schemeClr val="accent6">
                      <a:lumMod val="40000"/>
                      <a:lumOff val="60000"/>
                    </a:schemeClr>
                  </a:gs>
                  <a:gs pos="50000">
                    <a:schemeClr val="tx1"/>
                  </a:gs>
                  <a:gs pos="100000">
                    <a:schemeClr val="accent6">
                      <a:lumMod val="40000"/>
                      <a:lumOff val="60000"/>
                    </a:schemeClr>
                  </a:gs>
                </a:gsLst>
                <a:lin ang="0" scaled="0"/>
              </a:gradFill>
              <a:ln w="15875">
                <a:solidFill>
                  <a:schemeClr val="tx1"/>
                </a:solidFill>
              </a:ln>
              <a:effectLst/>
            </c:spPr>
          </c:marker>
          <c:trendline>
            <c:spPr>
              <a:ln w="28575" cap="rnd">
                <a:solidFill>
                  <a:schemeClr val="tx1"/>
                </a:solidFill>
                <a:prstDash val="solid"/>
              </a:ln>
              <a:effectLst/>
            </c:spPr>
            <c:trendlineType val="linear"/>
            <c:dispRSqr val="1"/>
            <c:dispEq val="1"/>
            <c:trendlineLbl>
              <c:layout>
                <c:manualLayout>
                  <c:x val="1.8815198077616511E-3"/>
                  <c:y val="0.1872677110926456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ltLang="ko-KR" sz="1500" baseline="0">
                        <a:solidFill>
                          <a:schemeClr val="tx1"/>
                        </a:solidFill>
                        <a:latin typeface="Times New Roman" panose="02020603050405020304" pitchFamily="18" charset="0"/>
                        <a:cs typeface="Times New Roman" panose="02020603050405020304" pitchFamily="18" charset="0"/>
                      </a:rPr>
                      <a:t>y = 0.0643x + 68.205</a:t>
                    </a:r>
                    <a:br>
                      <a:rPr lang="en-US" altLang="ko-KR" sz="1500" baseline="0">
                        <a:solidFill>
                          <a:schemeClr val="tx1"/>
                        </a:solidFill>
                        <a:latin typeface="Times New Roman" panose="02020603050405020304" pitchFamily="18" charset="0"/>
                        <a:cs typeface="Times New Roman" panose="02020603050405020304" pitchFamily="18" charset="0"/>
                      </a:rPr>
                    </a:br>
                    <a:r>
                      <a:rPr lang="en-US" altLang="ko-KR" sz="1500" baseline="0">
                        <a:solidFill>
                          <a:schemeClr val="tx1"/>
                        </a:solidFill>
                        <a:latin typeface="Times New Roman" panose="02020603050405020304" pitchFamily="18" charset="0"/>
                        <a:cs typeface="Times New Roman" panose="02020603050405020304" pitchFamily="18" charset="0"/>
                      </a:rPr>
                      <a:t>R² = 0.3902</a:t>
                    </a:r>
                    <a:endParaRPr lang="en-US" altLang="ko-KR" sz="1500">
                      <a:solidFill>
                        <a:schemeClr val="tx1"/>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o-KR"/>
                </a:p>
              </c:txPr>
            </c:trendlineLbl>
          </c:trendline>
          <c:xVal>
            <c:numRef>
              <c:f>정리본_size순서로!$G$33:$G$46</c:f>
              <c:numCache>
                <c:formatCode>0.00</c:formatCode>
                <c:ptCount val="14"/>
                <c:pt idx="0" formatCode="General">
                  <c:v>19.831377945727038</c:v>
                </c:pt>
                <c:pt idx="1">
                  <c:v>11.592364325478606</c:v>
                </c:pt>
                <c:pt idx="2">
                  <c:v>14.252793062042855</c:v>
                </c:pt>
                <c:pt idx="3" formatCode="General">
                  <c:v>102.13821705582068</c:v>
                </c:pt>
                <c:pt idx="4" formatCode="General">
                  <c:v>113.95576227410231</c:v>
                </c:pt>
                <c:pt idx="5" formatCode="General">
                  <c:v>85.471479272619902</c:v>
                </c:pt>
                <c:pt idx="6" formatCode="General">
                  <c:v>41.630700333407489</c:v>
                </c:pt>
                <c:pt idx="7">
                  <c:v>129.88046368801395</c:v>
                </c:pt>
                <c:pt idx="8" formatCode="General">
                  <c:v>69.229100681217105</c:v>
                </c:pt>
                <c:pt idx="9" formatCode="General">
                  <c:v>61.043921364230357</c:v>
                </c:pt>
                <c:pt idx="10" formatCode="General">
                  <c:v>86.290487192471943</c:v>
                </c:pt>
                <c:pt idx="11" formatCode="General">
                  <c:v>41.45662044004024</c:v>
                </c:pt>
                <c:pt idx="12" formatCode="General">
                  <c:v>39.098761682513782</c:v>
                </c:pt>
                <c:pt idx="13" formatCode="General">
                  <c:v>87.733000000000004</c:v>
                </c:pt>
              </c:numCache>
            </c:numRef>
          </c:xVal>
          <c:yVal>
            <c:numRef>
              <c:f>정리본_size순서로!$C$33:$C$46</c:f>
              <c:numCache>
                <c:formatCode>0.00_ </c:formatCode>
                <c:ptCount val="14"/>
                <c:pt idx="0">
                  <c:v>67.197500000000218</c:v>
                </c:pt>
                <c:pt idx="1">
                  <c:v>70.009729999999763</c:v>
                </c:pt>
                <c:pt idx="2">
                  <c:v>72.604419999999664</c:v>
                </c:pt>
                <c:pt idx="3" formatCode="General">
                  <c:v>74.816803333333155</c:v>
                </c:pt>
                <c:pt idx="4" formatCode="General">
                  <c:v>78.281569999999803</c:v>
                </c:pt>
                <c:pt idx="5" formatCode="General">
                  <c:v>76.306249999999935</c:v>
                </c:pt>
                <c:pt idx="6" formatCode="General">
                  <c:v>75.635959999999614</c:v>
                </c:pt>
                <c:pt idx="7" formatCode="General">
                  <c:v>76.509952500000054</c:v>
                </c:pt>
                <c:pt idx="8">
                  <c:v>74.314904999999726</c:v>
                </c:pt>
                <c:pt idx="9">
                  <c:v>70.226253333333332</c:v>
                </c:pt>
                <c:pt idx="10">
                  <c:v>70.226253333333332</c:v>
                </c:pt>
                <c:pt idx="11">
                  <c:v>69.689490000000006</c:v>
                </c:pt>
                <c:pt idx="12">
                  <c:v>69.689490000000006</c:v>
                </c:pt>
                <c:pt idx="13">
                  <c:v>70.532421666666664</c:v>
                </c:pt>
              </c:numCache>
            </c:numRef>
          </c:yVal>
          <c:smooth val="0"/>
          <c:extLst xmlns:c15="http://schemas.microsoft.com/office/drawing/2012/chart">
            <c:ext xmlns:c16="http://schemas.microsoft.com/office/drawing/2014/chart" uri="{C3380CC4-5D6E-409C-BE32-E72D297353CC}">
              <c16:uniqueId val="{00000001-DDD2-4958-9210-E46DE471D3A3}"/>
            </c:ext>
          </c:extLst>
        </c:ser>
        <c:ser>
          <c:idx val="1"/>
          <c:order val="7"/>
          <c:tx>
            <c:v>B.S</c:v>
          </c:tx>
          <c:spPr>
            <a:ln w="25400" cap="rnd">
              <a:noFill/>
              <a:round/>
            </a:ln>
            <a:effectLst/>
          </c:spPr>
          <c:marker>
            <c:symbol val="circle"/>
            <c:size val="10"/>
            <c:spPr>
              <a:gradFill>
                <a:gsLst>
                  <a:gs pos="0">
                    <a:srgbClr val="FF0000"/>
                  </a:gs>
                  <a:gs pos="40000">
                    <a:srgbClr val="FF0000"/>
                  </a:gs>
                  <a:gs pos="60000">
                    <a:schemeClr val="accent6">
                      <a:lumMod val="40000"/>
                      <a:lumOff val="60000"/>
                    </a:schemeClr>
                  </a:gs>
                  <a:gs pos="50000">
                    <a:schemeClr val="tx1"/>
                  </a:gs>
                  <a:gs pos="100000">
                    <a:schemeClr val="accent6">
                      <a:lumMod val="40000"/>
                      <a:lumOff val="60000"/>
                    </a:schemeClr>
                  </a:gs>
                </a:gsLst>
                <a:lin ang="0" scaled="0"/>
              </a:gradFill>
              <a:ln w="15875">
                <a:solidFill>
                  <a:schemeClr val="tx1"/>
                </a:solidFill>
              </a:ln>
              <a:effectLst/>
            </c:spPr>
          </c:marker>
          <c:xVal>
            <c:numRef>
              <c:f>정리본_size순서로!$G$37:$G$42</c:f>
              <c:numCache>
                <c:formatCode>General</c:formatCode>
                <c:ptCount val="6"/>
                <c:pt idx="0">
                  <c:v>113.95576227410231</c:v>
                </c:pt>
                <c:pt idx="1">
                  <c:v>85.471479272619902</c:v>
                </c:pt>
                <c:pt idx="2">
                  <c:v>41.630700333407489</c:v>
                </c:pt>
                <c:pt idx="3" formatCode="0.00">
                  <c:v>129.88046368801395</c:v>
                </c:pt>
                <c:pt idx="4">
                  <c:v>69.229100681217105</c:v>
                </c:pt>
                <c:pt idx="5">
                  <c:v>61.043921364230357</c:v>
                </c:pt>
              </c:numCache>
              <c:extLst xmlns:c15="http://schemas.microsoft.com/office/drawing/2012/chart"/>
            </c:numRef>
          </c:xVal>
          <c:yVal>
            <c:numRef>
              <c:f>정리본_size순서로!$C$37:$C$42</c:f>
              <c:numCache>
                <c:formatCode>General</c:formatCode>
                <c:ptCount val="6"/>
                <c:pt idx="0">
                  <c:v>78.281569999999803</c:v>
                </c:pt>
                <c:pt idx="1">
                  <c:v>76.306249999999935</c:v>
                </c:pt>
                <c:pt idx="2">
                  <c:v>75.635959999999614</c:v>
                </c:pt>
                <c:pt idx="3">
                  <c:v>76.509952500000054</c:v>
                </c:pt>
                <c:pt idx="4" formatCode="0.00_ ">
                  <c:v>74.314904999999726</c:v>
                </c:pt>
                <c:pt idx="5" formatCode="0.00_ ">
                  <c:v>70.226253333333332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2-DDD2-4958-9210-E46DE471D3A3}"/>
            </c:ext>
          </c:extLst>
        </c:ser>
        <c:ser>
          <c:idx val="2"/>
          <c:order val="8"/>
          <c:tx>
            <c:v>C.S</c:v>
          </c:tx>
          <c:spPr>
            <a:ln w="25400" cap="rnd">
              <a:noFill/>
              <a:round/>
            </a:ln>
            <a:effectLst/>
          </c:spPr>
          <c:marker>
            <c:symbol val="circle"/>
            <c:size val="10"/>
            <c:spPr>
              <a:gradFill>
                <a:gsLst>
                  <a:gs pos="0">
                    <a:srgbClr val="66FF33"/>
                  </a:gs>
                  <a:gs pos="40000">
                    <a:srgbClr val="66FF33"/>
                  </a:gs>
                  <a:gs pos="60000">
                    <a:schemeClr val="accent6">
                      <a:lumMod val="40000"/>
                      <a:lumOff val="60000"/>
                    </a:schemeClr>
                  </a:gs>
                  <a:gs pos="50000">
                    <a:schemeClr val="tx1"/>
                  </a:gs>
                  <a:gs pos="100000">
                    <a:schemeClr val="accent6">
                      <a:lumMod val="40000"/>
                      <a:lumOff val="60000"/>
                    </a:schemeClr>
                  </a:gs>
                </a:gsLst>
                <a:lin ang="0" scaled="0"/>
              </a:gradFill>
              <a:ln w="15875">
                <a:solidFill>
                  <a:schemeClr val="tx1"/>
                </a:solidFill>
              </a:ln>
              <a:effectLst/>
            </c:spPr>
          </c:marker>
          <c:xVal>
            <c:numRef>
              <c:f>정리본_size순서로!$G$43:$G$46</c:f>
              <c:numCache>
                <c:formatCode>General</c:formatCode>
                <c:ptCount val="4"/>
                <c:pt idx="0">
                  <c:v>86.290487192471943</c:v>
                </c:pt>
                <c:pt idx="1">
                  <c:v>41.45662044004024</c:v>
                </c:pt>
                <c:pt idx="2">
                  <c:v>39.098761682513782</c:v>
                </c:pt>
                <c:pt idx="3">
                  <c:v>87.733000000000004</c:v>
                </c:pt>
              </c:numCache>
              <c:extLst xmlns:c15="http://schemas.microsoft.com/office/drawing/2012/chart"/>
            </c:numRef>
          </c:xVal>
          <c:yVal>
            <c:numRef>
              <c:f>정리본_size순서로!$C$43:$C$46</c:f>
              <c:numCache>
                <c:formatCode>0.00_ </c:formatCode>
                <c:ptCount val="4"/>
                <c:pt idx="0">
                  <c:v>70.226253333333332</c:v>
                </c:pt>
                <c:pt idx="1">
                  <c:v>69.689490000000006</c:v>
                </c:pt>
                <c:pt idx="2">
                  <c:v>69.689490000000006</c:v>
                </c:pt>
                <c:pt idx="3">
                  <c:v>70.532421666666664</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3-DDD2-4958-9210-E46DE471D3A3}"/>
            </c:ext>
          </c:extLst>
        </c:ser>
        <c:dLbls>
          <c:showLegendKey val="0"/>
          <c:showVal val="0"/>
          <c:showCatName val="0"/>
          <c:showSerName val="0"/>
          <c:showPercent val="0"/>
          <c:showBubbleSize val="0"/>
        </c:dLbls>
        <c:axId val="530903152"/>
        <c:axId val="530903808"/>
        <c:extLst>
          <c:ext xmlns:c15="http://schemas.microsoft.com/office/drawing/2012/chart" uri="{02D57815-91ED-43cb-92C2-25804820EDAC}">
            <c15:filteredScatterSeries>
              <c15:ser>
                <c:idx val="6"/>
                <c:order val="0"/>
                <c:tx>
                  <c:v>A.L</c:v>
                </c:tx>
                <c:spPr>
                  <a:ln w="25400" cap="rnd">
                    <a:noFill/>
                    <a:round/>
                  </a:ln>
                  <a:effectLst/>
                </c:spPr>
                <c:marker>
                  <c:symbol val="circle"/>
                  <c:size val="10"/>
                  <c:spPr>
                    <a:gradFill>
                      <a:gsLst>
                        <a:gs pos="0">
                          <a:srgbClr val="00FFFF"/>
                        </a:gs>
                        <a:gs pos="40000">
                          <a:srgbClr val="00FFFF"/>
                        </a:gs>
                        <a:gs pos="60000">
                          <a:schemeClr val="accent4"/>
                        </a:gs>
                        <a:gs pos="50000">
                          <a:schemeClr val="tx1"/>
                        </a:gs>
                        <a:gs pos="100000">
                          <a:schemeClr val="accent4"/>
                        </a:gs>
                      </a:gsLst>
                      <a:lin ang="0" scaled="0"/>
                    </a:gradFill>
                    <a:ln w="15875">
                      <a:solidFill>
                        <a:schemeClr val="tx1"/>
                      </a:solidFill>
                    </a:ln>
                    <a:effectLst/>
                  </c:spPr>
                </c:marker>
                <c:xVal>
                  <c:numRef>
                    <c:extLst>
                      <c:ext uri="{02D57815-91ED-43cb-92C2-25804820EDAC}">
                        <c15:formulaRef>
                          <c15:sqref>정리본_size순서로!$G$3</c15:sqref>
                        </c15:formulaRef>
                      </c:ext>
                    </c:extLst>
                    <c:numCache>
                      <c:formatCode>0.00</c:formatCode>
                      <c:ptCount val="1"/>
                      <c:pt idx="0">
                        <c:v>18.430315193451605</c:v>
                      </c:pt>
                    </c:numCache>
                  </c:numRef>
                </c:xVal>
                <c:yVal>
                  <c:numRef>
                    <c:extLst>
                      <c:ext uri="{02D57815-91ED-43cb-92C2-25804820EDAC}">
                        <c15:formulaRef>
                          <c15:sqref>정리본_size순서로!$C$3</c15:sqref>
                        </c15:formulaRef>
                      </c:ext>
                    </c:extLst>
                    <c:numCache>
                      <c:formatCode>0.00_ </c:formatCode>
                      <c:ptCount val="1"/>
                      <c:pt idx="0">
                        <c:v>65.404819999999745</c:v>
                      </c:pt>
                    </c:numCache>
                  </c:numRef>
                </c:yVal>
                <c:smooth val="0"/>
                <c:extLst>
                  <c:ext xmlns:c16="http://schemas.microsoft.com/office/drawing/2014/chart" uri="{C3380CC4-5D6E-409C-BE32-E72D297353CC}">
                    <c16:uniqueId val="{00000004-DDD2-4958-9210-E46DE471D3A3}"/>
                  </c:ext>
                </c:extLst>
              </c15:ser>
            </c15:filteredScatterSeries>
            <c15:filteredScatterSeries>
              <c15:ser>
                <c:idx val="7"/>
                <c:order val="1"/>
                <c:tx>
                  <c:v>B.L</c:v>
                </c:tx>
                <c:spPr>
                  <a:ln w="25400" cap="rnd">
                    <a:noFill/>
                    <a:round/>
                  </a:ln>
                  <a:effectLst/>
                </c:spPr>
                <c:marker>
                  <c:symbol val="circle"/>
                  <c:size val="10"/>
                  <c:spPr>
                    <a:gradFill>
                      <a:gsLst>
                        <a:gs pos="0">
                          <a:srgbClr val="FF0000"/>
                        </a:gs>
                        <a:gs pos="40000">
                          <a:srgbClr val="FF0000"/>
                        </a:gs>
                        <a:gs pos="60000">
                          <a:schemeClr val="accent4"/>
                        </a:gs>
                        <a:gs pos="50000">
                          <a:schemeClr val="tx1"/>
                        </a:gs>
                        <a:gs pos="100000">
                          <a:schemeClr val="accent4"/>
                        </a:gs>
                      </a:gsLst>
                      <a:lin ang="0" scaled="0"/>
                    </a:gradFill>
                    <a:ln w="15875">
                      <a:solidFill>
                        <a:schemeClr val="tx1"/>
                      </a:solidFill>
                    </a:ln>
                    <a:effectLst/>
                  </c:spPr>
                </c:marker>
                <c:xVal>
                  <c:numRef>
                    <c:extLst xmlns:c15="http://schemas.microsoft.com/office/drawing/2012/chart">
                      <c:ext xmlns:c15="http://schemas.microsoft.com/office/drawing/2012/chart" uri="{02D57815-91ED-43cb-92C2-25804820EDAC}">
                        <c15:formulaRef>
                          <c15:sqref>정리본_size순서로!$G$4:$G$7</c15:sqref>
                        </c15:formulaRef>
                      </c:ext>
                    </c:extLst>
                    <c:numCache>
                      <c:formatCode>0.00</c:formatCode>
                      <c:ptCount val="4"/>
                      <c:pt idx="0">
                        <c:v>60.373860837359103</c:v>
                      </c:pt>
                      <c:pt idx="1">
                        <c:v>37.207431747860021</c:v>
                      </c:pt>
                      <c:pt idx="2">
                        <c:v>37.69713807928445</c:v>
                      </c:pt>
                      <c:pt idx="3">
                        <c:v>93.532191191388435</c:v>
                      </c:pt>
                    </c:numCache>
                  </c:numRef>
                </c:xVal>
                <c:yVal>
                  <c:numRef>
                    <c:extLst xmlns:c15="http://schemas.microsoft.com/office/drawing/2012/chart">
                      <c:ext xmlns:c15="http://schemas.microsoft.com/office/drawing/2012/chart" uri="{02D57815-91ED-43cb-92C2-25804820EDAC}">
                        <c15:formulaRef>
                          <c15:sqref>정리본_size순서로!$C$4:$C$7</c15:sqref>
                        </c15:formulaRef>
                      </c:ext>
                    </c:extLst>
                    <c:numCache>
                      <c:formatCode>0.00_ </c:formatCode>
                      <c:ptCount val="4"/>
                      <c:pt idx="0" formatCode="General">
                        <c:v>74.616043999999789</c:v>
                      </c:pt>
                      <c:pt idx="1">
                        <c:v>78.281569999999803</c:v>
                      </c:pt>
                      <c:pt idx="2" formatCode="General">
                        <c:v>76.038133999999815</c:v>
                      </c:pt>
                      <c:pt idx="3" formatCode="General">
                        <c:v>76.509952500000054</c:v>
                      </c:pt>
                    </c:numCache>
                  </c:numRef>
                </c:yVal>
                <c:smooth val="0"/>
                <c:extLst xmlns:c15="http://schemas.microsoft.com/office/drawing/2012/chart">
                  <c:ext xmlns:c16="http://schemas.microsoft.com/office/drawing/2014/chart" uri="{C3380CC4-5D6E-409C-BE32-E72D297353CC}">
                    <c16:uniqueId val="{00000005-DDD2-4958-9210-E46DE471D3A3}"/>
                  </c:ext>
                </c:extLst>
              </c15:ser>
            </c15:filteredScatterSeries>
            <c15:filteredScatterSeries>
              <c15:ser>
                <c:idx val="8"/>
                <c:order val="2"/>
                <c:tx>
                  <c:v>C.L</c:v>
                </c:tx>
                <c:spPr>
                  <a:ln w="25400" cap="rnd">
                    <a:noFill/>
                    <a:round/>
                  </a:ln>
                  <a:effectLst/>
                </c:spPr>
                <c:marker>
                  <c:symbol val="circle"/>
                  <c:size val="10"/>
                  <c:spPr>
                    <a:gradFill>
                      <a:gsLst>
                        <a:gs pos="0">
                          <a:srgbClr val="66FF33"/>
                        </a:gs>
                        <a:gs pos="40000">
                          <a:srgbClr val="66FF33"/>
                        </a:gs>
                        <a:gs pos="60000">
                          <a:schemeClr val="accent4"/>
                        </a:gs>
                        <a:gs pos="50000">
                          <a:schemeClr val="tx1"/>
                        </a:gs>
                        <a:gs pos="100000">
                          <a:schemeClr val="accent4"/>
                        </a:gs>
                      </a:gsLst>
                      <a:lin ang="0" scaled="0"/>
                    </a:gradFill>
                    <a:ln w="15875">
                      <a:solidFill>
                        <a:schemeClr val="tx1"/>
                      </a:solidFill>
                    </a:ln>
                    <a:effectLst/>
                  </c:spPr>
                </c:marker>
                <c:xVal>
                  <c:numRef>
                    <c:extLst xmlns:c15="http://schemas.microsoft.com/office/drawing/2012/chart">
                      <c:ext xmlns:c15="http://schemas.microsoft.com/office/drawing/2012/chart" uri="{02D57815-91ED-43cb-92C2-25804820EDAC}">
                        <c15:formulaRef>
                          <c15:sqref>정리본_size순서로!$G$8:$G$12</c15:sqref>
                        </c15:formulaRef>
                      </c:ext>
                    </c:extLst>
                    <c:numCache>
                      <c:formatCode>General</c:formatCode>
                      <c:ptCount val="5"/>
                      <c:pt idx="0">
                        <c:v>13.905752809298299</c:v>
                      </c:pt>
                      <c:pt idx="1">
                        <c:v>12.601775263221596</c:v>
                      </c:pt>
                      <c:pt idx="2">
                        <c:v>60.085805951334095</c:v>
                      </c:pt>
                      <c:pt idx="3">
                        <c:v>22.136159842444648</c:v>
                      </c:pt>
                      <c:pt idx="4">
                        <c:v>14.12657677226853</c:v>
                      </c:pt>
                    </c:numCache>
                  </c:numRef>
                </c:xVal>
                <c:yVal>
                  <c:numRef>
                    <c:extLst xmlns:c15="http://schemas.microsoft.com/office/drawing/2012/chart">
                      <c:ext xmlns:c15="http://schemas.microsoft.com/office/drawing/2012/chart" uri="{02D57815-91ED-43cb-92C2-25804820EDAC}">
                        <c15:formulaRef>
                          <c15:sqref>정리본_size순서로!$C$8:$C$12</c15:sqref>
                        </c15:formulaRef>
                      </c:ext>
                    </c:extLst>
                    <c:numCache>
                      <c:formatCode>0.00_ </c:formatCode>
                      <c:ptCount val="5"/>
                      <c:pt idx="0">
                        <c:v>69.689490000000006</c:v>
                      </c:pt>
                      <c:pt idx="1">
                        <c:v>69.689490000000006</c:v>
                      </c:pt>
                      <c:pt idx="2">
                        <c:v>69.358551666666671</c:v>
                      </c:pt>
                      <c:pt idx="3">
                        <c:v>69.689490000000006</c:v>
                      </c:pt>
                      <c:pt idx="4">
                        <c:v>69.689490000000006</c:v>
                      </c:pt>
                    </c:numCache>
                  </c:numRef>
                </c:yVal>
                <c:smooth val="0"/>
                <c:extLst xmlns:c15="http://schemas.microsoft.com/office/drawing/2012/chart">
                  <c:ext xmlns:c16="http://schemas.microsoft.com/office/drawing/2014/chart" uri="{C3380CC4-5D6E-409C-BE32-E72D297353CC}">
                    <c16:uniqueId val="{00000006-DDD2-4958-9210-E46DE471D3A3}"/>
                  </c:ext>
                </c:extLst>
              </c15:ser>
            </c15:filteredScatterSeries>
            <c15:filteredScatterSeries>
              <c15:ser>
                <c:idx val="3"/>
                <c:order val="3"/>
                <c:tx>
                  <c:v>A.M</c:v>
                </c:tx>
                <c:spPr>
                  <a:ln w="25400" cap="rnd">
                    <a:noFill/>
                    <a:round/>
                  </a:ln>
                  <a:effectLst/>
                </c:spPr>
                <c:marker>
                  <c:symbol val="circle"/>
                  <c:size val="10"/>
                  <c:spPr>
                    <a:gradFill>
                      <a:gsLst>
                        <a:gs pos="0">
                          <a:srgbClr val="00FFFF"/>
                        </a:gs>
                        <a:gs pos="40000">
                          <a:srgbClr val="00FFFF"/>
                        </a:gs>
                        <a:gs pos="60000">
                          <a:srgbClr val="00B050"/>
                        </a:gs>
                        <a:gs pos="50000">
                          <a:schemeClr val="tx1"/>
                        </a:gs>
                        <a:gs pos="100000">
                          <a:srgbClr val="00B050"/>
                        </a:gs>
                      </a:gsLst>
                      <a:lin ang="0" scaled="0"/>
                    </a:gradFill>
                    <a:ln w="15875">
                      <a:solidFill>
                        <a:schemeClr val="tx1"/>
                      </a:solidFill>
                    </a:ln>
                    <a:effectLst/>
                  </c:spPr>
                </c:marker>
                <c:trendline>
                  <c:spPr>
                    <a:ln w="19050" cap="rnd">
                      <a:solidFill>
                        <a:schemeClr val="accent4"/>
                      </a:solidFill>
                      <a:prstDash val="sysDot"/>
                    </a:ln>
                    <a:effectLst/>
                  </c:spPr>
                  <c:trendlineType val="linear"/>
                  <c:dispRSqr val="0"/>
                  <c:dispEq val="0"/>
                </c:trendline>
                <c:trendline>
                  <c:spPr>
                    <a:ln w="28575" cap="rnd">
                      <a:solidFill>
                        <a:schemeClr val="tx1"/>
                      </a:solidFill>
                      <a:prstDash val="solid"/>
                    </a:ln>
                    <a:effectLst/>
                  </c:spPr>
                  <c:trendlineType val="linear"/>
                  <c:dispRSqr val="1"/>
                  <c:dispEq val="1"/>
                  <c:trendlineLbl>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ltLang="ko-KR" sz="1500" baseline="0">
                              <a:solidFill>
                                <a:schemeClr val="tx1"/>
                              </a:solidFill>
                              <a:latin typeface="Times New Roman" panose="02020603050405020304" pitchFamily="18" charset="0"/>
                              <a:cs typeface="Times New Roman" panose="02020603050405020304" pitchFamily="18" charset="0"/>
                            </a:rPr>
                            <a:t>y = 0.0382x + 71.437</a:t>
                          </a:r>
                          <a:br>
                            <a:rPr lang="en-US" altLang="ko-KR" sz="1500" baseline="0">
                              <a:solidFill>
                                <a:schemeClr val="tx1"/>
                              </a:solidFill>
                              <a:latin typeface="Times New Roman" panose="02020603050405020304" pitchFamily="18" charset="0"/>
                              <a:cs typeface="Times New Roman" panose="02020603050405020304" pitchFamily="18" charset="0"/>
                            </a:rPr>
                          </a:br>
                          <a:r>
                            <a:rPr lang="en-US" altLang="ko-KR" sz="1500" baseline="0">
                              <a:solidFill>
                                <a:schemeClr val="tx1"/>
                              </a:solidFill>
                              <a:latin typeface="Times New Roman" panose="02020603050405020304" pitchFamily="18" charset="0"/>
                              <a:cs typeface="Times New Roman" panose="02020603050405020304" pitchFamily="18" charset="0"/>
                            </a:rPr>
                            <a:t>R² = 0.2155</a:t>
                          </a:r>
                          <a:endParaRPr lang="en-US" altLang="ko-KR" sz="1500">
                            <a:solidFill>
                              <a:schemeClr val="tx1"/>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o-KR"/>
                      </a:p>
                    </c:txPr>
                  </c:trendlineLbl>
                </c:trendline>
                <c:xVal>
                  <c:numRef>
                    <c:extLst xmlns:c15="http://schemas.microsoft.com/office/drawing/2012/chart">
                      <c:ext xmlns:c15="http://schemas.microsoft.com/office/drawing/2012/chart" uri="{02D57815-91ED-43cb-92C2-25804820EDAC}">
                        <c15:formulaRef>
                          <c15:sqref>정리본_size순서로!$G$13:$G$32</c15:sqref>
                        </c15:formulaRef>
                      </c:ext>
                    </c:extLst>
                    <c:numCache>
                      <c:formatCode>General</c:formatCode>
                      <c:ptCount val="20"/>
                      <c:pt idx="0">
                        <c:v>30.904233106056271</c:v>
                      </c:pt>
                      <c:pt idx="1">
                        <c:v>8.5964038750311023</c:v>
                      </c:pt>
                      <c:pt idx="2" formatCode="0.00">
                        <c:v>38.124758078550542</c:v>
                      </c:pt>
                      <c:pt idx="3" formatCode="0.00">
                        <c:v>104.04911177518423</c:v>
                      </c:pt>
                      <c:pt idx="4">
                        <c:v>65.415087348789271</c:v>
                      </c:pt>
                      <c:pt idx="5">
                        <c:v>46.724196501326539</c:v>
                      </c:pt>
                      <c:pt idx="6">
                        <c:v>29.015245347995247</c:v>
                      </c:pt>
                      <c:pt idx="7">
                        <c:v>37.875885125959876</c:v>
                      </c:pt>
                      <c:pt idx="8">
                        <c:v>34.114813240014144</c:v>
                      </c:pt>
                      <c:pt idx="9">
                        <c:v>47.177165729266086</c:v>
                      </c:pt>
                      <c:pt idx="10" formatCode="0.00">
                        <c:v>93.285884581762531</c:v>
                      </c:pt>
                      <c:pt idx="11" formatCode="0.00">
                        <c:v>131.52639409588849</c:v>
                      </c:pt>
                      <c:pt idx="12" formatCode="0.00">
                        <c:v>193.79348904292348</c:v>
                      </c:pt>
                      <c:pt idx="13" formatCode="0.00">
                        <c:v>134.98242969322834</c:v>
                      </c:pt>
                      <c:pt idx="14">
                        <c:v>88.229817651984973</c:v>
                      </c:pt>
                      <c:pt idx="15">
                        <c:v>45.261132712545283</c:v>
                      </c:pt>
                      <c:pt idx="16">
                        <c:v>44.553655859056228</c:v>
                      </c:pt>
                      <c:pt idx="17">
                        <c:v>23.206294928366706</c:v>
                      </c:pt>
                      <c:pt idx="18">
                        <c:v>18.926320191283629</c:v>
                      </c:pt>
                      <c:pt idx="19" formatCode="0.00">
                        <c:v>55.369127740180978</c:v>
                      </c:pt>
                    </c:numCache>
                  </c:numRef>
                </c:xVal>
                <c:yVal>
                  <c:numRef>
                    <c:extLst xmlns:c15="http://schemas.microsoft.com/office/drawing/2012/chart">
                      <c:ext xmlns:c15="http://schemas.microsoft.com/office/drawing/2012/chart" uri="{02D57815-91ED-43cb-92C2-25804820EDAC}">
                        <c15:formulaRef>
                          <c15:sqref>정리본_size순서로!$C$13:$C$32</c15:sqref>
                        </c15:formulaRef>
                      </c:ext>
                    </c:extLst>
                    <c:numCache>
                      <c:formatCode>0.00_ </c:formatCode>
                      <c:ptCount val="20"/>
                      <c:pt idx="0">
                        <c:v>65.404819999999745</c:v>
                      </c:pt>
                      <c:pt idx="1">
                        <c:v>67.197500000000218</c:v>
                      </c:pt>
                      <c:pt idx="2" formatCode="General">
                        <c:v>71.307074999999713</c:v>
                      </c:pt>
                      <c:pt idx="3" formatCode="General">
                        <c:v>74.816803333333155</c:v>
                      </c:pt>
                      <c:pt idx="4">
                        <c:v>76.964310000000296</c:v>
                      </c:pt>
                      <c:pt idx="5" formatCode="General">
                        <c:v>78.078219999999874</c:v>
                      </c:pt>
                      <c:pt idx="6">
                        <c:v>78.688269999999648</c:v>
                      </c:pt>
                      <c:pt idx="7">
                        <c:v>76.107229999999618</c:v>
                      </c:pt>
                      <c:pt idx="8">
                        <c:v>76.439680000000408</c:v>
                      </c:pt>
                      <c:pt idx="9" formatCode="General">
                        <c:v>75.635959999999614</c:v>
                      </c:pt>
                      <c:pt idx="10">
                        <c:v>76.688600000000406</c:v>
                      </c:pt>
                      <c:pt idx="11">
                        <c:v>77.123889999999847</c:v>
                      </c:pt>
                      <c:pt idx="12">
                        <c:v>76.564970000000358</c:v>
                      </c:pt>
                      <c:pt idx="13">
                        <c:v>75.662349999999606</c:v>
                      </c:pt>
                      <c:pt idx="14" formatCode="General">
                        <c:v>74.314904999999726</c:v>
                      </c:pt>
                      <c:pt idx="15">
                        <c:v>70.226253333333332</c:v>
                      </c:pt>
                      <c:pt idx="16">
                        <c:v>70.226253333333332</c:v>
                      </c:pt>
                      <c:pt idx="17">
                        <c:v>69.689490000000006</c:v>
                      </c:pt>
                      <c:pt idx="18">
                        <c:v>69.689490000000006</c:v>
                      </c:pt>
                      <c:pt idx="19">
                        <c:v>65.404819999999745</c:v>
                      </c:pt>
                    </c:numCache>
                  </c:numRef>
                </c:yVal>
                <c:smooth val="0"/>
                <c:extLst xmlns:c15="http://schemas.microsoft.com/office/drawing/2012/chart">
                  <c:ext xmlns:c16="http://schemas.microsoft.com/office/drawing/2014/chart" uri="{C3380CC4-5D6E-409C-BE32-E72D297353CC}">
                    <c16:uniqueId val="{00000009-DDD2-4958-9210-E46DE471D3A3}"/>
                  </c:ext>
                </c:extLst>
              </c15:ser>
            </c15:filteredScatterSeries>
            <c15:filteredScatterSeries>
              <c15:ser>
                <c:idx val="4"/>
                <c:order val="4"/>
                <c:tx>
                  <c:v>B.M</c:v>
                </c:tx>
                <c:spPr>
                  <a:ln w="25400" cap="rnd">
                    <a:noFill/>
                    <a:round/>
                  </a:ln>
                  <a:effectLst/>
                </c:spPr>
                <c:marker>
                  <c:symbol val="circle"/>
                  <c:size val="10"/>
                  <c:spPr>
                    <a:gradFill>
                      <a:gsLst>
                        <a:gs pos="0">
                          <a:srgbClr val="FF0000"/>
                        </a:gs>
                        <a:gs pos="40000">
                          <a:srgbClr val="FF0000"/>
                        </a:gs>
                        <a:gs pos="60000">
                          <a:srgbClr val="00B050"/>
                        </a:gs>
                        <a:gs pos="50000">
                          <a:schemeClr val="tx1"/>
                        </a:gs>
                        <a:gs pos="100000">
                          <a:srgbClr val="00B050"/>
                        </a:gs>
                      </a:gsLst>
                      <a:lin ang="0" scaled="0"/>
                    </a:gradFill>
                    <a:ln w="15875">
                      <a:solidFill>
                        <a:schemeClr val="tx1"/>
                      </a:solidFill>
                    </a:ln>
                    <a:effectLst/>
                  </c:spPr>
                </c:marker>
                <c:xVal>
                  <c:numRef>
                    <c:extLst xmlns:c15="http://schemas.microsoft.com/office/drawing/2012/chart">
                      <c:ext xmlns:c15="http://schemas.microsoft.com/office/drawing/2012/chart" uri="{02D57815-91ED-43cb-92C2-25804820EDAC}">
                        <c15:formulaRef>
                          <c15:sqref>정리본_size순서로!$G$16:$G$28</c15:sqref>
                        </c15:formulaRef>
                      </c:ext>
                    </c:extLst>
                    <c:numCache>
                      <c:formatCode>General</c:formatCode>
                      <c:ptCount val="13"/>
                      <c:pt idx="0" formatCode="0.00">
                        <c:v>104.04911177518423</c:v>
                      </c:pt>
                      <c:pt idx="1">
                        <c:v>65.415087348789271</c:v>
                      </c:pt>
                      <c:pt idx="2">
                        <c:v>46.724196501326539</c:v>
                      </c:pt>
                      <c:pt idx="3">
                        <c:v>29.015245347995247</c:v>
                      </c:pt>
                      <c:pt idx="4">
                        <c:v>37.875885125959876</c:v>
                      </c:pt>
                      <c:pt idx="5">
                        <c:v>34.114813240014144</c:v>
                      </c:pt>
                      <c:pt idx="6">
                        <c:v>47.177165729266086</c:v>
                      </c:pt>
                      <c:pt idx="7" formatCode="0.00">
                        <c:v>93.285884581762531</c:v>
                      </c:pt>
                      <c:pt idx="8" formatCode="0.00">
                        <c:v>131.52639409588849</c:v>
                      </c:pt>
                      <c:pt idx="9" formatCode="0.00">
                        <c:v>193.79348904292348</c:v>
                      </c:pt>
                      <c:pt idx="10" formatCode="0.00">
                        <c:v>134.98242969322834</c:v>
                      </c:pt>
                      <c:pt idx="11">
                        <c:v>88.229817651984973</c:v>
                      </c:pt>
                      <c:pt idx="12">
                        <c:v>45.261132712545283</c:v>
                      </c:pt>
                    </c:numCache>
                  </c:numRef>
                </c:xVal>
                <c:yVal>
                  <c:numRef>
                    <c:extLst xmlns:c15="http://schemas.microsoft.com/office/drawing/2012/chart">
                      <c:ext xmlns:c15="http://schemas.microsoft.com/office/drawing/2012/chart" uri="{02D57815-91ED-43cb-92C2-25804820EDAC}">
                        <c15:formulaRef>
                          <c15:sqref>정리본_size순서로!$C$16:$C$28</c15:sqref>
                        </c15:formulaRef>
                      </c:ext>
                    </c:extLst>
                    <c:numCache>
                      <c:formatCode>0.00_ </c:formatCode>
                      <c:ptCount val="13"/>
                      <c:pt idx="0" formatCode="General">
                        <c:v>74.816803333333155</c:v>
                      </c:pt>
                      <c:pt idx="1">
                        <c:v>76.964310000000296</c:v>
                      </c:pt>
                      <c:pt idx="2" formatCode="General">
                        <c:v>78.078219999999874</c:v>
                      </c:pt>
                      <c:pt idx="3">
                        <c:v>78.688269999999648</c:v>
                      </c:pt>
                      <c:pt idx="4">
                        <c:v>76.107229999999618</c:v>
                      </c:pt>
                      <c:pt idx="5">
                        <c:v>76.439680000000408</c:v>
                      </c:pt>
                      <c:pt idx="6" formatCode="General">
                        <c:v>75.635959999999614</c:v>
                      </c:pt>
                      <c:pt idx="7">
                        <c:v>76.688600000000406</c:v>
                      </c:pt>
                      <c:pt idx="8">
                        <c:v>77.123889999999847</c:v>
                      </c:pt>
                      <c:pt idx="9">
                        <c:v>76.564970000000358</c:v>
                      </c:pt>
                      <c:pt idx="10">
                        <c:v>75.662349999999606</c:v>
                      </c:pt>
                      <c:pt idx="11" formatCode="General">
                        <c:v>74.314904999999726</c:v>
                      </c:pt>
                      <c:pt idx="12">
                        <c:v>70.226253333333332</c:v>
                      </c:pt>
                    </c:numCache>
                  </c:numRef>
                </c:yVal>
                <c:smooth val="0"/>
                <c:extLst xmlns:c15="http://schemas.microsoft.com/office/drawing/2012/chart">
                  <c:ext xmlns:c16="http://schemas.microsoft.com/office/drawing/2014/chart" uri="{C3380CC4-5D6E-409C-BE32-E72D297353CC}">
                    <c16:uniqueId val="{0000000A-DDD2-4958-9210-E46DE471D3A3}"/>
                  </c:ext>
                </c:extLst>
              </c15:ser>
            </c15:filteredScatterSeries>
            <c15:filteredScatterSeries>
              <c15:ser>
                <c:idx val="5"/>
                <c:order val="5"/>
                <c:tx>
                  <c:v>C.M</c:v>
                </c:tx>
                <c:spPr>
                  <a:ln w="25400" cap="rnd">
                    <a:noFill/>
                    <a:round/>
                  </a:ln>
                  <a:effectLst/>
                </c:spPr>
                <c:marker>
                  <c:symbol val="circle"/>
                  <c:size val="10"/>
                  <c:spPr>
                    <a:gradFill>
                      <a:gsLst>
                        <a:gs pos="0">
                          <a:srgbClr val="66FF33"/>
                        </a:gs>
                        <a:gs pos="40000">
                          <a:srgbClr val="66FF33"/>
                        </a:gs>
                        <a:gs pos="60000">
                          <a:srgbClr val="00B050"/>
                        </a:gs>
                        <a:gs pos="50000">
                          <a:schemeClr val="tx1"/>
                        </a:gs>
                        <a:gs pos="100000">
                          <a:srgbClr val="00B050"/>
                        </a:gs>
                      </a:gsLst>
                      <a:lin ang="0" scaled="0"/>
                    </a:gradFill>
                    <a:ln w="15875">
                      <a:solidFill>
                        <a:schemeClr val="tx1"/>
                      </a:solidFill>
                    </a:ln>
                    <a:effectLst/>
                  </c:spPr>
                </c:marker>
                <c:xVal>
                  <c:numRef>
                    <c:extLst xmlns:c15="http://schemas.microsoft.com/office/drawing/2012/chart">
                      <c:ext xmlns:c15="http://schemas.microsoft.com/office/drawing/2012/chart" uri="{02D57815-91ED-43cb-92C2-25804820EDAC}">
                        <c15:formulaRef>
                          <c15:sqref>정리본_size순서로!$G$29:$G$32</c15:sqref>
                        </c15:formulaRef>
                      </c:ext>
                    </c:extLst>
                    <c:numCache>
                      <c:formatCode>General</c:formatCode>
                      <c:ptCount val="4"/>
                      <c:pt idx="0">
                        <c:v>44.553655859056228</c:v>
                      </c:pt>
                      <c:pt idx="1">
                        <c:v>23.206294928366706</c:v>
                      </c:pt>
                      <c:pt idx="2">
                        <c:v>18.926320191283629</c:v>
                      </c:pt>
                      <c:pt idx="3" formatCode="0.00">
                        <c:v>55.369127740180978</c:v>
                      </c:pt>
                    </c:numCache>
                  </c:numRef>
                </c:xVal>
                <c:yVal>
                  <c:numRef>
                    <c:extLst xmlns:c15="http://schemas.microsoft.com/office/drawing/2012/chart">
                      <c:ext xmlns:c15="http://schemas.microsoft.com/office/drawing/2012/chart" uri="{02D57815-91ED-43cb-92C2-25804820EDAC}">
                        <c15:formulaRef>
                          <c15:sqref>정리본_size순서로!$C$29:$C$32</c15:sqref>
                        </c15:formulaRef>
                      </c:ext>
                    </c:extLst>
                    <c:numCache>
                      <c:formatCode>0.00_ </c:formatCode>
                      <c:ptCount val="4"/>
                      <c:pt idx="0">
                        <c:v>70.226253333333332</c:v>
                      </c:pt>
                      <c:pt idx="1">
                        <c:v>69.689490000000006</c:v>
                      </c:pt>
                      <c:pt idx="2">
                        <c:v>69.689490000000006</c:v>
                      </c:pt>
                      <c:pt idx="3">
                        <c:v>65.404819999999745</c:v>
                      </c:pt>
                    </c:numCache>
                  </c:numRef>
                </c:yVal>
                <c:smooth val="0"/>
                <c:extLst xmlns:c15="http://schemas.microsoft.com/office/drawing/2012/chart">
                  <c:ext xmlns:c16="http://schemas.microsoft.com/office/drawing/2014/chart" uri="{C3380CC4-5D6E-409C-BE32-E72D297353CC}">
                    <c16:uniqueId val="{0000000B-DDD2-4958-9210-E46DE471D3A3}"/>
                  </c:ext>
                </c:extLst>
              </c15:ser>
            </c15:filteredScatterSeries>
          </c:ext>
        </c:extLst>
      </c:scatterChart>
      <c:valAx>
        <c:axId val="530903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ko-KR" sz="1800" b="0" i="0" kern="1200" baseline="0">
                    <a:solidFill>
                      <a:srgbClr val="000000"/>
                    </a:solidFill>
                    <a:effectLst/>
                    <a:latin typeface="Times New Roman" panose="02020603050405020304" pitchFamily="18" charset="0"/>
                    <a:cs typeface="Times New Roman" panose="02020603050405020304" pitchFamily="18" charset="0"/>
                  </a:rPr>
                  <a:t>Hg Conc. (</a:t>
                </a:r>
                <a:r>
                  <a:rPr lang="el-GR" altLang="ko-KR" sz="1800" b="0" i="0" kern="1200" baseline="0">
                    <a:solidFill>
                      <a:srgbClr val="000000"/>
                    </a:solidFill>
                    <a:effectLst/>
                    <a:latin typeface="Times New Roman" panose="02020603050405020304" pitchFamily="18" charset="0"/>
                    <a:cs typeface="Times New Roman" panose="02020603050405020304" pitchFamily="18" charset="0"/>
                  </a:rPr>
                  <a:t>μ</a:t>
                </a:r>
                <a:r>
                  <a:rPr lang="en-US" altLang="ko-KR" sz="1800" b="0" i="0" kern="1200" baseline="0">
                    <a:solidFill>
                      <a:srgbClr val="000000"/>
                    </a:solidFill>
                    <a:effectLst/>
                    <a:latin typeface="Times New Roman" panose="02020603050405020304" pitchFamily="18" charset="0"/>
                    <a:cs typeface="Times New Roman" panose="02020603050405020304" pitchFamily="18" charset="0"/>
                  </a:rPr>
                  <a:t>g/kg)</a:t>
                </a:r>
                <a:endParaRPr lang="ko-KR" altLang="ko-KR">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ko-KR"/>
            </a:p>
          </c:txPr>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ko-KR"/>
          </a:p>
        </c:txPr>
        <c:crossAx val="530903808"/>
        <c:crosses val="autoZero"/>
        <c:crossBetween val="midCat"/>
      </c:valAx>
      <c:valAx>
        <c:axId val="530903808"/>
        <c:scaling>
          <c:orientation val="minMax"/>
          <c:max val="80"/>
          <c:min val="64"/>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ko-KR" sz="1800" b="0" i="0" kern="1200" baseline="0">
                    <a:solidFill>
                      <a:srgbClr val="000000"/>
                    </a:solidFill>
                    <a:effectLst/>
                    <a:latin typeface="Times New Roman" panose="02020603050405020304" pitchFamily="18" charset="0"/>
                    <a:cs typeface="Times New Roman" panose="02020603050405020304" pitchFamily="18" charset="0"/>
                  </a:rPr>
                  <a:t>Latitude (°)</a:t>
                </a:r>
                <a:endParaRPr lang="ko-KR" altLang="ko-KR" sz="18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ko-KR"/>
            </a:p>
          </c:txPr>
        </c:title>
        <c:numFmt formatCode="#,##0_);[Red]\(#,##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ko-KR"/>
          </a:p>
        </c:txPr>
        <c:crossAx val="530903152"/>
        <c:crosses val="autoZero"/>
        <c:crossBetween val="midCat"/>
      </c:valAx>
      <c:spPr>
        <a:noFill/>
        <a:ln>
          <a:solidFill>
            <a:schemeClr val="tx1"/>
          </a:solidFill>
        </a:ln>
        <a:effectLst/>
      </c:spPr>
    </c:plotArea>
    <c:legend>
      <c:legendPos val="r"/>
      <c:legendEntry>
        <c:idx val="3"/>
        <c:delete val="1"/>
      </c:legendEntry>
      <c:layout>
        <c:manualLayout>
          <c:xMode val="edge"/>
          <c:yMode val="edge"/>
          <c:x val="0.1694152034149112"/>
          <c:y val="4.2905170857738019E-2"/>
          <c:w val="9.7315200776409969E-2"/>
          <c:h val="0.2396216798236857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ko-K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ko-K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77B43-9EF4-423F-A44C-8060275B4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16</Pages>
  <Words>7990</Words>
  <Characters>45544</Characters>
  <Application>Microsoft Office Word</Application>
  <DocSecurity>0</DocSecurity>
  <Lines>379</Lines>
  <Paragraphs>106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임승현</dc:creator>
  <cp:keywords/>
  <dc:description/>
  <cp:lastModifiedBy>임승현(환경공학부)</cp:lastModifiedBy>
  <cp:revision>25</cp:revision>
  <dcterms:created xsi:type="dcterms:W3CDTF">2024-01-08T11:44:00Z</dcterms:created>
  <dcterms:modified xsi:type="dcterms:W3CDTF">2024-01-15T14:49:00Z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id="t0iBUOYV"/&gt;&lt;style id="http://www.zotero.org/styles/nature" hasBibliography="1" bibliographyStyleHasBeenSet="1"/&gt;&lt;prefs&gt;&lt;pref name="fieldType" value="Field"/&gt;&lt;/prefs&gt;&lt;/data&gt;</vt:lpwstr>
  </property>
</Properties>
</file>