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76674" w14:textId="740400A0" w:rsidR="00F21F9F" w:rsidRDefault="00F21F9F">
      <w:pPr>
        <w:spacing w:after="0" w:line="240" w:lineRule="auto"/>
      </w:pPr>
      <w:bookmarkStart w:id="0" w:name="_GoBack"/>
      <w:bookmarkEnd w:id="0"/>
    </w:p>
    <w:p w14:paraId="48226195" w14:textId="77777777" w:rsidR="001739D9" w:rsidRDefault="00F21F9F" w:rsidP="00F21F9F">
      <w:pPr>
        <w:pStyle w:val="Heading1"/>
      </w:pPr>
      <w:r w:rsidRPr="00F21F9F">
        <w:t>APPENDIX</w:t>
      </w:r>
    </w:p>
    <w:p w14:paraId="47046510" w14:textId="77777777" w:rsidR="00833256" w:rsidRDefault="00833256">
      <w:pPr>
        <w:spacing w:after="0" w:line="240" w:lineRule="auto"/>
      </w:pPr>
      <w:r>
        <w:br w:type="page"/>
      </w:r>
    </w:p>
    <w:p w14:paraId="72EE56F5" w14:textId="7B2AF013" w:rsidR="00411674" w:rsidRPr="00411674" w:rsidRDefault="00411674" w:rsidP="00411674">
      <w:pPr>
        <w:pStyle w:val="Caption"/>
        <w:keepNext/>
        <w:rPr>
          <w:rFonts w:ascii="Times New Roman" w:hAnsi="Times New Roman" w:cs="Times New Roman"/>
          <w:color w:val="000000" w:themeColor="text1"/>
        </w:rPr>
      </w:pPr>
      <w:r w:rsidRPr="00411674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411674">
        <w:rPr>
          <w:rFonts w:ascii="Times New Roman" w:hAnsi="Times New Roman" w:cs="Times New Roman"/>
          <w:color w:val="000000" w:themeColor="text1"/>
        </w:rPr>
        <w:fldChar w:fldCharType="begin"/>
      </w:r>
      <w:r w:rsidRPr="00411674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411674">
        <w:rPr>
          <w:rFonts w:ascii="Times New Roman" w:hAnsi="Times New Roman" w:cs="Times New Roman"/>
          <w:color w:val="000000" w:themeColor="text1"/>
        </w:rPr>
        <w:fldChar w:fldCharType="separate"/>
      </w:r>
      <w:r w:rsidR="00E63FCE">
        <w:rPr>
          <w:rFonts w:ascii="Times New Roman" w:hAnsi="Times New Roman" w:cs="Times New Roman"/>
          <w:noProof/>
          <w:color w:val="000000" w:themeColor="text1"/>
        </w:rPr>
        <w:t>1</w:t>
      </w:r>
      <w:r w:rsidRPr="00411674">
        <w:rPr>
          <w:rFonts w:ascii="Times New Roman" w:hAnsi="Times New Roman" w:cs="Times New Roman"/>
          <w:color w:val="000000" w:themeColor="text1"/>
        </w:rPr>
        <w:fldChar w:fldCharType="end"/>
      </w:r>
      <w:r w:rsidRPr="00411674">
        <w:rPr>
          <w:rFonts w:ascii="Times New Roman" w:hAnsi="Times New Roman" w:cs="Times New Roman"/>
          <w:color w:val="000000" w:themeColor="text1"/>
        </w:rPr>
        <w:t xml:space="preserve">. </w:t>
      </w:r>
      <w:r w:rsidR="00B11AC6">
        <w:rPr>
          <w:rFonts w:ascii="Times New Roman" w:hAnsi="Times New Roman" w:cs="Times New Roman"/>
          <w:color w:val="000000" w:themeColor="text1"/>
        </w:rPr>
        <w:t>Minimal s</w:t>
      </w:r>
      <w:r w:rsidRPr="00411674">
        <w:rPr>
          <w:rFonts w:ascii="Times New Roman" w:hAnsi="Times New Roman" w:cs="Times New Roman"/>
          <w:color w:val="000000" w:themeColor="text1"/>
        </w:rPr>
        <w:t>ufficient covariate adjustment set for the saturated model</w:t>
      </w:r>
      <w:r w:rsidR="00B11AC6">
        <w:rPr>
          <w:rFonts w:ascii="Times New Roman" w:hAnsi="Times New Roman" w:cs="Times New Roman"/>
          <w:color w:val="000000" w:themeColor="text1"/>
        </w:rPr>
        <w:t>. This DAG shows how this adjustment set blocks all the back-door (i.e., spurious) paths between X and Y</w:t>
      </w:r>
      <w:r w:rsidR="00B11AC6" w:rsidRPr="00B11AC6">
        <w:rPr>
          <w:rFonts w:ascii="Times New Roman" w:hAnsi="Times New Roman" w:cs="Times New Roman"/>
          <w:color w:val="000000" w:themeColor="text1"/>
          <w:vertAlign w:val="subscript"/>
        </w:rPr>
        <w:t>1</w:t>
      </w:r>
      <w:r w:rsidR="00B11AC6">
        <w:rPr>
          <w:rFonts w:ascii="Times New Roman" w:hAnsi="Times New Roman" w:cs="Times New Roman"/>
          <w:color w:val="000000" w:themeColor="text1"/>
        </w:rPr>
        <w:t>.</w:t>
      </w:r>
    </w:p>
    <w:p w14:paraId="1A0999F4" w14:textId="77777777" w:rsidR="00833256" w:rsidRDefault="00833256" w:rsidP="001739D9">
      <w:r>
        <w:rPr>
          <w:noProof/>
        </w:rPr>
        <w:drawing>
          <wp:inline distT="0" distB="0" distL="0" distR="0" wp14:anchorId="75B76B15" wp14:editId="3F38ECE0">
            <wp:extent cx="5943600" cy="4245610"/>
            <wp:effectExtent l="0" t="0" r="0" b="2540"/>
            <wp:docPr id="13" name="Picture 13" descr="C:\Users\Ssong\AppData\Local\Microsoft\Windows\Temporary Internet Files\Content.MSO\87D08DD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song\AppData\Local\Microsoft\Windows\Temporary Internet Files\Content.MSO\87D08DD5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6269A" w14:textId="77777777" w:rsidR="00833256" w:rsidRDefault="00833256">
      <w:pPr>
        <w:spacing w:after="0" w:line="240" w:lineRule="auto"/>
      </w:pPr>
      <w:r>
        <w:br w:type="page"/>
      </w:r>
    </w:p>
    <w:p w14:paraId="5A28E623" w14:textId="7AA54E84" w:rsidR="00411674" w:rsidRPr="00411674" w:rsidRDefault="00411674" w:rsidP="00411674">
      <w:pPr>
        <w:pStyle w:val="Caption"/>
        <w:keepNext/>
        <w:rPr>
          <w:rFonts w:ascii="Times New Roman" w:hAnsi="Times New Roman" w:cs="Times New Roman"/>
        </w:rPr>
      </w:pPr>
      <w:r w:rsidRPr="00411674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411674">
        <w:rPr>
          <w:rFonts w:ascii="Times New Roman" w:hAnsi="Times New Roman" w:cs="Times New Roman"/>
          <w:color w:val="000000" w:themeColor="text1"/>
        </w:rPr>
        <w:fldChar w:fldCharType="begin"/>
      </w:r>
      <w:r w:rsidRPr="00411674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411674">
        <w:rPr>
          <w:rFonts w:ascii="Times New Roman" w:hAnsi="Times New Roman" w:cs="Times New Roman"/>
          <w:color w:val="000000" w:themeColor="text1"/>
        </w:rPr>
        <w:fldChar w:fldCharType="separate"/>
      </w:r>
      <w:r w:rsidR="00E63FCE">
        <w:rPr>
          <w:rFonts w:ascii="Times New Roman" w:hAnsi="Times New Roman" w:cs="Times New Roman"/>
          <w:noProof/>
          <w:color w:val="000000" w:themeColor="text1"/>
        </w:rPr>
        <w:t>2</w:t>
      </w:r>
      <w:r w:rsidRPr="00411674">
        <w:rPr>
          <w:rFonts w:ascii="Times New Roman" w:hAnsi="Times New Roman" w:cs="Times New Roman"/>
          <w:color w:val="000000" w:themeColor="text1"/>
        </w:rPr>
        <w:fldChar w:fldCharType="end"/>
      </w:r>
      <w:r w:rsidRPr="00411674">
        <w:rPr>
          <w:rFonts w:ascii="Times New Roman" w:hAnsi="Times New Roman" w:cs="Times New Roman"/>
          <w:color w:val="000000" w:themeColor="text1"/>
        </w:rPr>
        <w:t xml:space="preserve">. </w:t>
      </w:r>
      <w:r w:rsidR="00B11AC6">
        <w:rPr>
          <w:rFonts w:ascii="Times New Roman" w:hAnsi="Times New Roman" w:cs="Times New Roman"/>
          <w:color w:val="000000" w:themeColor="text1"/>
        </w:rPr>
        <w:t>Minimal s</w:t>
      </w:r>
      <w:r w:rsidRPr="00411674">
        <w:rPr>
          <w:rFonts w:ascii="Times New Roman" w:hAnsi="Times New Roman" w:cs="Times New Roman"/>
          <w:color w:val="000000" w:themeColor="text1"/>
        </w:rPr>
        <w:t xml:space="preserve">ufficient covariate adjustment set for the </w:t>
      </w:r>
      <w:r w:rsidRPr="00411674">
        <w:rPr>
          <w:rFonts w:ascii="Times New Roman" w:hAnsi="Times New Roman" w:cs="Times New Roman"/>
          <w:color w:val="000000" w:themeColor="text1"/>
        </w:rPr>
        <w:t>myopic voter</w:t>
      </w:r>
      <w:r w:rsidRPr="00411674">
        <w:rPr>
          <w:rFonts w:ascii="Times New Roman" w:hAnsi="Times New Roman" w:cs="Times New Roman"/>
          <w:color w:val="000000" w:themeColor="text1"/>
        </w:rPr>
        <w:t xml:space="preserve"> model</w:t>
      </w:r>
      <w:r w:rsidR="00B11AC6">
        <w:rPr>
          <w:rFonts w:ascii="Times New Roman" w:hAnsi="Times New Roman" w:cs="Times New Roman"/>
          <w:color w:val="000000" w:themeColor="text1"/>
        </w:rPr>
        <w:t xml:space="preserve">. </w:t>
      </w:r>
      <w:r w:rsidR="00B11AC6">
        <w:rPr>
          <w:rFonts w:ascii="Times New Roman" w:hAnsi="Times New Roman" w:cs="Times New Roman"/>
          <w:color w:val="000000" w:themeColor="text1"/>
        </w:rPr>
        <w:t>This DAG shows how this adjustment set blocks all the back-door (i.e., spurious) paths between X and Y</w:t>
      </w:r>
      <w:r w:rsidR="00B11AC6" w:rsidRPr="00B11AC6">
        <w:rPr>
          <w:rFonts w:ascii="Times New Roman" w:hAnsi="Times New Roman" w:cs="Times New Roman"/>
          <w:color w:val="000000" w:themeColor="text1"/>
          <w:vertAlign w:val="subscript"/>
        </w:rPr>
        <w:t>1</w:t>
      </w:r>
      <w:r w:rsidR="00B11AC6">
        <w:rPr>
          <w:rFonts w:ascii="Times New Roman" w:hAnsi="Times New Roman" w:cs="Times New Roman"/>
          <w:color w:val="000000" w:themeColor="text1"/>
        </w:rPr>
        <w:t>.</w:t>
      </w:r>
    </w:p>
    <w:p w14:paraId="13F972A0" w14:textId="77777777" w:rsidR="00833256" w:rsidRDefault="00833256" w:rsidP="001739D9">
      <w:r>
        <w:rPr>
          <w:noProof/>
        </w:rPr>
        <w:drawing>
          <wp:inline distT="0" distB="0" distL="0" distR="0" wp14:anchorId="7BEBBE64" wp14:editId="3E942A27">
            <wp:extent cx="5943600" cy="4245610"/>
            <wp:effectExtent l="0" t="0" r="0" b="2540"/>
            <wp:docPr id="15" name="Picture 15" descr="C:\Users\Ssong\AppData\Local\Microsoft\Windows\Temporary Internet Files\Content.MSO\C55793A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Ssong\AppData\Local\Microsoft\Windows\Temporary Internet Files\Content.MSO\C55793AB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CC860" w14:textId="77777777" w:rsidR="00833256" w:rsidRDefault="00833256">
      <w:pPr>
        <w:spacing w:after="0" w:line="240" w:lineRule="auto"/>
      </w:pPr>
      <w:r>
        <w:br w:type="page"/>
      </w:r>
    </w:p>
    <w:p w14:paraId="2804F96B" w14:textId="06C2D525" w:rsidR="00860079" w:rsidRPr="00860079" w:rsidRDefault="00860079" w:rsidP="00860079">
      <w:pPr>
        <w:pStyle w:val="Caption"/>
        <w:keepNext/>
        <w:rPr>
          <w:rFonts w:ascii="Times New Roman" w:hAnsi="Times New Roman" w:cs="Times New Roman"/>
        </w:rPr>
      </w:pPr>
      <w:r w:rsidRPr="00860079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860079">
        <w:rPr>
          <w:rFonts w:ascii="Times New Roman" w:hAnsi="Times New Roman" w:cs="Times New Roman"/>
          <w:color w:val="000000" w:themeColor="text1"/>
        </w:rPr>
        <w:fldChar w:fldCharType="begin"/>
      </w:r>
      <w:r w:rsidRPr="00860079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860079">
        <w:rPr>
          <w:rFonts w:ascii="Times New Roman" w:hAnsi="Times New Roman" w:cs="Times New Roman"/>
          <w:color w:val="000000" w:themeColor="text1"/>
        </w:rPr>
        <w:fldChar w:fldCharType="separate"/>
      </w:r>
      <w:r w:rsidR="00E63FCE">
        <w:rPr>
          <w:rFonts w:ascii="Times New Roman" w:hAnsi="Times New Roman" w:cs="Times New Roman"/>
          <w:noProof/>
          <w:color w:val="000000" w:themeColor="text1"/>
        </w:rPr>
        <w:t>3</w:t>
      </w:r>
      <w:r w:rsidRPr="00860079">
        <w:rPr>
          <w:rFonts w:ascii="Times New Roman" w:hAnsi="Times New Roman" w:cs="Times New Roman"/>
          <w:color w:val="000000" w:themeColor="text1"/>
        </w:rPr>
        <w:fldChar w:fldCharType="end"/>
      </w:r>
      <w:r w:rsidRPr="00860079">
        <w:rPr>
          <w:rFonts w:ascii="Times New Roman" w:hAnsi="Times New Roman" w:cs="Times New Roman"/>
          <w:color w:val="000000" w:themeColor="text1"/>
        </w:rPr>
        <w:t xml:space="preserve">. </w:t>
      </w:r>
      <w:r w:rsidR="00B11AC6">
        <w:rPr>
          <w:rFonts w:ascii="Times New Roman" w:hAnsi="Times New Roman" w:cs="Times New Roman"/>
          <w:color w:val="000000" w:themeColor="text1"/>
        </w:rPr>
        <w:t>Minimal s</w:t>
      </w:r>
      <w:r w:rsidRPr="00860079">
        <w:rPr>
          <w:rFonts w:ascii="Times New Roman" w:hAnsi="Times New Roman" w:cs="Times New Roman"/>
          <w:color w:val="000000" w:themeColor="text1"/>
        </w:rPr>
        <w:t xml:space="preserve">ufficient covariate adjustment set for the </w:t>
      </w:r>
      <w:r w:rsidRPr="00860079">
        <w:rPr>
          <w:rFonts w:ascii="Times New Roman" w:hAnsi="Times New Roman" w:cs="Times New Roman"/>
          <w:color w:val="000000" w:themeColor="text1"/>
        </w:rPr>
        <w:t>polling failure</w:t>
      </w:r>
      <w:r w:rsidRPr="00860079">
        <w:rPr>
          <w:rFonts w:ascii="Times New Roman" w:hAnsi="Times New Roman" w:cs="Times New Roman"/>
          <w:color w:val="000000" w:themeColor="text1"/>
        </w:rPr>
        <w:t xml:space="preserve"> model</w:t>
      </w:r>
      <w:r w:rsidR="00B11AC6">
        <w:rPr>
          <w:rFonts w:ascii="Times New Roman" w:hAnsi="Times New Roman" w:cs="Times New Roman"/>
          <w:color w:val="000000" w:themeColor="text1"/>
        </w:rPr>
        <w:t xml:space="preserve">. </w:t>
      </w:r>
      <w:r w:rsidR="00B11AC6">
        <w:rPr>
          <w:rFonts w:ascii="Times New Roman" w:hAnsi="Times New Roman" w:cs="Times New Roman"/>
          <w:color w:val="000000" w:themeColor="text1"/>
        </w:rPr>
        <w:t>This DAG shows how this adjustment set blocks all the back-door (i.e., spurious) paths between X and Y</w:t>
      </w:r>
      <w:r w:rsidR="00B11AC6" w:rsidRPr="00B11AC6">
        <w:rPr>
          <w:rFonts w:ascii="Times New Roman" w:hAnsi="Times New Roman" w:cs="Times New Roman"/>
          <w:color w:val="000000" w:themeColor="text1"/>
          <w:vertAlign w:val="subscript"/>
        </w:rPr>
        <w:t>1</w:t>
      </w:r>
      <w:r w:rsidR="00B11AC6">
        <w:rPr>
          <w:rFonts w:ascii="Times New Roman" w:hAnsi="Times New Roman" w:cs="Times New Roman"/>
          <w:color w:val="000000" w:themeColor="text1"/>
        </w:rPr>
        <w:t>.</w:t>
      </w:r>
    </w:p>
    <w:p w14:paraId="6A066B1E" w14:textId="4F2842CE" w:rsidR="001739D9" w:rsidRDefault="00833256" w:rsidP="001739D9">
      <w:pPr>
        <w:rPr>
          <w:rFonts w:asciiTheme="majorHAnsi" w:eastAsiaTheme="majorEastAsia" w:hAnsiTheme="majorHAnsi" w:cstheme="majorBidi"/>
          <w:color w:val="365F91" w:themeColor="accent1" w:themeShade="BF"/>
          <w:sz w:val="28"/>
          <w:szCs w:val="28"/>
        </w:rPr>
      </w:pPr>
      <w:r>
        <w:rPr>
          <w:noProof/>
        </w:rPr>
        <w:drawing>
          <wp:inline distT="0" distB="0" distL="0" distR="0" wp14:anchorId="70DB35B6" wp14:editId="5CB19C87">
            <wp:extent cx="5943600" cy="4245610"/>
            <wp:effectExtent l="0" t="0" r="0" b="2540"/>
            <wp:docPr id="16" name="Picture 16" descr="C:\Users\Ssong\AppData\Local\Microsoft\Windows\Temporary Internet Files\Content.MSO\6A6355F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Ssong\AppData\Local\Microsoft\Windows\Temporary Internet Files\Content.MSO\6A6355F1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39D9">
        <w:br w:type="page"/>
      </w:r>
    </w:p>
    <w:p w14:paraId="26ECBA52" w14:textId="35E1E9C4" w:rsidR="00E63FCE" w:rsidRPr="00E63FCE" w:rsidRDefault="00E63FCE" w:rsidP="00E63FCE">
      <w:pPr>
        <w:pStyle w:val="Caption"/>
        <w:keepNext/>
        <w:rPr>
          <w:rFonts w:ascii="Times New Roman" w:hAnsi="Times New Roman" w:cs="Times New Roman"/>
        </w:rPr>
      </w:pPr>
      <w:r w:rsidRPr="00E63FCE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E63FCE">
        <w:rPr>
          <w:rFonts w:ascii="Times New Roman" w:hAnsi="Times New Roman" w:cs="Times New Roman"/>
          <w:color w:val="000000" w:themeColor="text1"/>
        </w:rPr>
        <w:fldChar w:fldCharType="begin"/>
      </w:r>
      <w:r w:rsidRPr="00E63FCE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E63FCE">
        <w:rPr>
          <w:rFonts w:ascii="Times New Roman" w:hAnsi="Times New Roman" w:cs="Times New Roman"/>
          <w:color w:val="000000" w:themeColor="text1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</w:rPr>
        <w:t>4</w:t>
      </w:r>
      <w:r w:rsidRPr="00E63FCE">
        <w:rPr>
          <w:rFonts w:ascii="Times New Roman" w:hAnsi="Times New Roman" w:cs="Times New Roman"/>
          <w:color w:val="000000" w:themeColor="text1"/>
        </w:rPr>
        <w:fldChar w:fldCharType="end"/>
      </w:r>
      <w:r w:rsidRPr="00E63FCE">
        <w:rPr>
          <w:rFonts w:ascii="Times New Roman" w:hAnsi="Times New Roman" w:cs="Times New Roman"/>
          <w:color w:val="000000" w:themeColor="text1"/>
        </w:rPr>
        <w:t xml:space="preserve">. </w:t>
      </w:r>
      <w:r w:rsidRPr="00E63FCE">
        <w:rPr>
          <w:rFonts w:ascii="Times New Roman" w:hAnsi="Times New Roman" w:cs="Times New Roman"/>
          <w:color w:val="000000" w:themeColor="text1"/>
        </w:rPr>
        <w:t>Estimated median effect of Trump's campaign visit on the propensity of increased Republican vote between the 2012 and 2016 presidential elections (odds ratio)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Results are obtained from sensitivity test that include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>,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, and additional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 and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408F84B7" w14:textId="70CEF3FF" w:rsidR="00F96666" w:rsidRDefault="00F96666" w:rsidP="00C13BF9">
      <w:r>
        <w:rPr>
          <w:noProof/>
        </w:rPr>
        <w:drawing>
          <wp:inline distT="0" distB="0" distL="0" distR="0" wp14:anchorId="08358615" wp14:editId="4757544F">
            <wp:extent cx="5943600" cy="4245610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nnamed-chunk-6-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35F7E" w14:textId="77777777" w:rsidR="00F96666" w:rsidRDefault="00F96666">
      <w:pPr>
        <w:spacing w:after="0" w:line="240" w:lineRule="auto"/>
      </w:pPr>
      <w:r>
        <w:br w:type="page"/>
      </w:r>
    </w:p>
    <w:p w14:paraId="61C951E6" w14:textId="11DF12D3" w:rsidR="00E63FCE" w:rsidRPr="00E63FCE" w:rsidRDefault="00E63FCE" w:rsidP="00E63FCE">
      <w:pPr>
        <w:pStyle w:val="Caption"/>
        <w:keepNext/>
        <w:rPr>
          <w:rFonts w:ascii="Times New Roman" w:hAnsi="Times New Roman" w:cs="Times New Roman"/>
        </w:rPr>
      </w:pPr>
      <w:r w:rsidRPr="00E63FCE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E63FCE">
        <w:rPr>
          <w:rFonts w:ascii="Times New Roman" w:hAnsi="Times New Roman" w:cs="Times New Roman"/>
          <w:color w:val="000000" w:themeColor="text1"/>
        </w:rPr>
        <w:fldChar w:fldCharType="begin"/>
      </w:r>
      <w:r w:rsidRPr="00E63FCE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E63FCE">
        <w:rPr>
          <w:rFonts w:ascii="Times New Roman" w:hAnsi="Times New Roman" w:cs="Times New Roman"/>
          <w:color w:val="000000" w:themeColor="text1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</w:rPr>
        <w:t>5</w:t>
      </w:r>
      <w:r w:rsidRPr="00E63FCE">
        <w:rPr>
          <w:rFonts w:ascii="Times New Roman" w:hAnsi="Times New Roman" w:cs="Times New Roman"/>
          <w:color w:val="000000" w:themeColor="text1"/>
        </w:rPr>
        <w:fldChar w:fldCharType="end"/>
      </w:r>
      <w:r w:rsidRPr="00E63FCE">
        <w:rPr>
          <w:rFonts w:ascii="Times New Roman" w:hAnsi="Times New Roman" w:cs="Times New Roman"/>
          <w:color w:val="000000" w:themeColor="text1"/>
        </w:rPr>
        <w:t xml:space="preserve">. </w:t>
      </w:r>
      <w:r w:rsidRPr="00E63FCE">
        <w:rPr>
          <w:rFonts w:ascii="Times New Roman" w:hAnsi="Times New Roman" w:cs="Times New Roman"/>
          <w:color w:val="000000" w:themeColor="text1"/>
        </w:rPr>
        <w:t xml:space="preserve">Estimated median effect of </w:t>
      </w:r>
      <w:r w:rsidRPr="00E63FCE">
        <w:rPr>
          <w:rFonts w:ascii="Times New Roman" w:hAnsi="Times New Roman" w:cs="Times New Roman"/>
          <w:color w:val="000000" w:themeColor="text1"/>
        </w:rPr>
        <w:t>Clinton</w:t>
      </w:r>
      <w:r w:rsidRPr="00E63FCE">
        <w:rPr>
          <w:rFonts w:ascii="Times New Roman" w:hAnsi="Times New Roman" w:cs="Times New Roman"/>
          <w:color w:val="000000" w:themeColor="text1"/>
        </w:rPr>
        <w:t>'s campaign visit on the propensity of increased Republican vote between the 2012 and 2016 presidential elections (odds ratio)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Results are obtained from sensitivity test that include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>,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, and additional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 and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43E2D9EB" w14:textId="6BF3A5B6" w:rsidR="00F96666" w:rsidRDefault="00F96666" w:rsidP="00C13BF9">
      <w:r>
        <w:rPr>
          <w:noProof/>
        </w:rPr>
        <w:drawing>
          <wp:inline distT="0" distB="0" distL="0" distR="0" wp14:anchorId="39048993" wp14:editId="608BADDF">
            <wp:extent cx="5943600" cy="4245610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nnamed-chunk-10-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91E71" w14:textId="77777777" w:rsidR="00F96666" w:rsidRDefault="00F96666">
      <w:pPr>
        <w:spacing w:after="0" w:line="240" w:lineRule="auto"/>
      </w:pPr>
      <w:r>
        <w:br w:type="page"/>
      </w:r>
    </w:p>
    <w:p w14:paraId="53A4A714" w14:textId="0AA31D9D" w:rsidR="00E63FCE" w:rsidRPr="00E63FCE" w:rsidRDefault="00E63FCE" w:rsidP="00E63FCE">
      <w:pPr>
        <w:pStyle w:val="Caption"/>
        <w:keepNext/>
        <w:rPr>
          <w:rFonts w:ascii="Times New Roman" w:hAnsi="Times New Roman" w:cs="Times New Roman"/>
        </w:rPr>
      </w:pPr>
      <w:r w:rsidRPr="00E63FCE">
        <w:rPr>
          <w:rFonts w:ascii="Times New Roman" w:hAnsi="Times New Roman" w:cs="Times New Roman"/>
          <w:color w:val="000000" w:themeColor="text1"/>
        </w:rPr>
        <w:lastRenderedPageBreak/>
        <w:t xml:space="preserve">Figure A </w:t>
      </w:r>
      <w:r w:rsidRPr="00E63FCE">
        <w:rPr>
          <w:rFonts w:ascii="Times New Roman" w:hAnsi="Times New Roman" w:cs="Times New Roman"/>
          <w:color w:val="000000" w:themeColor="text1"/>
        </w:rPr>
        <w:fldChar w:fldCharType="begin"/>
      </w:r>
      <w:r w:rsidRPr="00E63FCE">
        <w:rPr>
          <w:rFonts w:ascii="Times New Roman" w:hAnsi="Times New Roman" w:cs="Times New Roman"/>
          <w:color w:val="000000" w:themeColor="text1"/>
        </w:rPr>
        <w:instrText xml:space="preserve"> SEQ Figure_A \* ARABIC </w:instrText>
      </w:r>
      <w:r w:rsidRPr="00E63FCE">
        <w:rPr>
          <w:rFonts w:ascii="Times New Roman" w:hAnsi="Times New Roman" w:cs="Times New Roman"/>
          <w:color w:val="000000" w:themeColor="text1"/>
        </w:rPr>
        <w:fldChar w:fldCharType="separate"/>
      </w:r>
      <w:r w:rsidRPr="00E63FCE">
        <w:rPr>
          <w:rFonts w:ascii="Times New Roman" w:hAnsi="Times New Roman" w:cs="Times New Roman"/>
          <w:noProof/>
          <w:color w:val="000000" w:themeColor="text1"/>
        </w:rPr>
        <w:t>6</w:t>
      </w:r>
      <w:r w:rsidRPr="00E63FCE">
        <w:rPr>
          <w:rFonts w:ascii="Times New Roman" w:hAnsi="Times New Roman" w:cs="Times New Roman"/>
          <w:color w:val="000000" w:themeColor="text1"/>
        </w:rPr>
        <w:fldChar w:fldCharType="end"/>
      </w:r>
      <w:r w:rsidRPr="00E63FCE">
        <w:rPr>
          <w:rFonts w:ascii="Times New Roman" w:hAnsi="Times New Roman" w:cs="Times New Roman"/>
          <w:color w:val="000000" w:themeColor="text1"/>
        </w:rPr>
        <w:t xml:space="preserve">. </w:t>
      </w:r>
      <w:r w:rsidRPr="00E63FCE">
        <w:rPr>
          <w:rFonts w:ascii="Times New Roman" w:hAnsi="Times New Roman" w:cs="Times New Roman"/>
          <w:color w:val="000000" w:themeColor="text1"/>
        </w:rPr>
        <w:t>Estimated median effect of campaign visit by both Trump and Clinton on the propensity of increased Republican vote between the 2012 and 2016 presidential elections (odds ratio)</w:t>
      </w:r>
      <w:r>
        <w:rPr>
          <w:rFonts w:ascii="Times New Roman" w:hAnsi="Times New Roman" w:cs="Times New Roman"/>
          <w:color w:val="000000" w:themeColor="text1"/>
        </w:rPr>
        <w:t>. Results are obtained from sensitivity test that include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>,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, and additional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 and Z</w:t>
      </w:r>
      <w:r w:rsidRPr="00E63FCE">
        <w:rPr>
          <w:rFonts w:ascii="Times New Roman" w:hAnsi="Times New Roman" w:cs="Times New Roman"/>
          <w:color w:val="000000" w:themeColor="text1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59389D33" w14:textId="122EC68E" w:rsidR="00F21F9F" w:rsidRDefault="00F96666" w:rsidP="00C13BF9">
      <w:r>
        <w:rPr>
          <w:noProof/>
        </w:rPr>
        <w:drawing>
          <wp:inline distT="0" distB="0" distL="0" distR="0" wp14:anchorId="2783F641" wp14:editId="68A12CCA">
            <wp:extent cx="5943600" cy="424561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nnamed-chunk-14-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1F9F" w:rsidSect="00133E6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8EF"/>
    <w:rsid w:val="00002534"/>
    <w:rsid w:val="00003768"/>
    <w:rsid w:val="00022174"/>
    <w:rsid w:val="00071E55"/>
    <w:rsid w:val="00093B55"/>
    <w:rsid w:val="000A4C92"/>
    <w:rsid w:val="000A7556"/>
    <w:rsid w:val="000B1819"/>
    <w:rsid w:val="000C634B"/>
    <w:rsid w:val="000E5BCF"/>
    <w:rsid w:val="000E7885"/>
    <w:rsid w:val="001265EE"/>
    <w:rsid w:val="00133E6C"/>
    <w:rsid w:val="00151411"/>
    <w:rsid w:val="001739D9"/>
    <w:rsid w:val="0018360E"/>
    <w:rsid w:val="00184F72"/>
    <w:rsid w:val="00185CD7"/>
    <w:rsid w:val="0019646A"/>
    <w:rsid w:val="001A5285"/>
    <w:rsid w:val="001A52C1"/>
    <w:rsid w:val="001A63AF"/>
    <w:rsid w:val="001C1F32"/>
    <w:rsid w:val="001D1440"/>
    <w:rsid w:val="001E1AB3"/>
    <w:rsid w:val="001F58CE"/>
    <w:rsid w:val="00214B12"/>
    <w:rsid w:val="00220C0D"/>
    <w:rsid w:val="0023252A"/>
    <w:rsid w:val="00241279"/>
    <w:rsid w:val="0025096A"/>
    <w:rsid w:val="00271765"/>
    <w:rsid w:val="002A1419"/>
    <w:rsid w:val="002A6D94"/>
    <w:rsid w:val="002E4D8F"/>
    <w:rsid w:val="002E6AA6"/>
    <w:rsid w:val="002E780F"/>
    <w:rsid w:val="0033431E"/>
    <w:rsid w:val="00342813"/>
    <w:rsid w:val="0036694E"/>
    <w:rsid w:val="00373CA1"/>
    <w:rsid w:val="003740AA"/>
    <w:rsid w:val="003E7CA9"/>
    <w:rsid w:val="00411674"/>
    <w:rsid w:val="00434981"/>
    <w:rsid w:val="004620BE"/>
    <w:rsid w:val="004631F4"/>
    <w:rsid w:val="00493FF7"/>
    <w:rsid w:val="00495A66"/>
    <w:rsid w:val="004A55E5"/>
    <w:rsid w:val="004A682A"/>
    <w:rsid w:val="004D2671"/>
    <w:rsid w:val="004E645C"/>
    <w:rsid w:val="004F0ADE"/>
    <w:rsid w:val="004F401B"/>
    <w:rsid w:val="00502C25"/>
    <w:rsid w:val="00515DFC"/>
    <w:rsid w:val="0051649D"/>
    <w:rsid w:val="00530F82"/>
    <w:rsid w:val="0056633E"/>
    <w:rsid w:val="00567077"/>
    <w:rsid w:val="005837EB"/>
    <w:rsid w:val="00594914"/>
    <w:rsid w:val="005E1BE9"/>
    <w:rsid w:val="005E31CC"/>
    <w:rsid w:val="005F463D"/>
    <w:rsid w:val="00601504"/>
    <w:rsid w:val="006201DA"/>
    <w:rsid w:val="0067453F"/>
    <w:rsid w:val="00694DB0"/>
    <w:rsid w:val="006A4370"/>
    <w:rsid w:val="006A73C7"/>
    <w:rsid w:val="006B1F3B"/>
    <w:rsid w:val="006B20E8"/>
    <w:rsid w:val="006F4DDD"/>
    <w:rsid w:val="0071760A"/>
    <w:rsid w:val="00744769"/>
    <w:rsid w:val="00754373"/>
    <w:rsid w:val="007639CF"/>
    <w:rsid w:val="0077021A"/>
    <w:rsid w:val="007924AB"/>
    <w:rsid w:val="007C1803"/>
    <w:rsid w:val="007C2271"/>
    <w:rsid w:val="007C70B4"/>
    <w:rsid w:val="007D5ED9"/>
    <w:rsid w:val="007E2FC8"/>
    <w:rsid w:val="007E339E"/>
    <w:rsid w:val="007F26E3"/>
    <w:rsid w:val="007F4CF2"/>
    <w:rsid w:val="008024D8"/>
    <w:rsid w:val="00805498"/>
    <w:rsid w:val="00805582"/>
    <w:rsid w:val="008207E4"/>
    <w:rsid w:val="00825789"/>
    <w:rsid w:val="00833256"/>
    <w:rsid w:val="00833C5B"/>
    <w:rsid w:val="00860079"/>
    <w:rsid w:val="00861030"/>
    <w:rsid w:val="00864C7D"/>
    <w:rsid w:val="0087556D"/>
    <w:rsid w:val="0088243B"/>
    <w:rsid w:val="008B5F50"/>
    <w:rsid w:val="008C2F8C"/>
    <w:rsid w:val="008C4AF2"/>
    <w:rsid w:val="008C5BA2"/>
    <w:rsid w:val="008E10CD"/>
    <w:rsid w:val="008F6FC0"/>
    <w:rsid w:val="00915E85"/>
    <w:rsid w:val="009307E9"/>
    <w:rsid w:val="00945B91"/>
    <w:rsid w:val="00963268"/>
    <w:rsid w:val="00967AFD"/>
    <w:rsid w:val="00990417"/>
    <w:rsid w:val="009A0F12"/>
    <w:rsid w:val="009A3017"/>
    <w:rsid w:val="009F78FE"/>
    <w:rsid w:val="00A33E12"/>
    <w:rsid w:val="00A70F4D"/>
    <w:rsid w:val="00A92B50"/>
    <w:rsid w:val="00A94E5A"/>
    <w:rsid w:val="00A9593D"/>
    <w:rsid w:val="00AD1501"/>
    <w:rsid w:val="00AD7B07"/>
    <w:rsid w:val="00B11AC6"/>
    <w:rsid w:val="00B2740F"/>
    <w:rsid w:val="00B362DA"/>
    <w:rsid w:val="00B469FE"/>
    <w:rsid w:val="00B61615"/>
    <w:rsid w:val="00B76C53"/>
    <w:rsid w:val="00B901DD"/>
    <w:rsid w:val="00B92AB5"/>
    <w:rsid w:val="00B97FAC"/>
    <w:rsid w:val="00BA5805"/>
    <w:rsid w:val="00BB5436"/>
    <w:rsid w:val="00BC0CD9"/>
    <w:rsid w:val="00BC7346"/>
    <w:rsid w:val="00C009A9"/>
    <w:rsid w:val="00C02DDD"/>
    <w:rsid w:val="00C108C1"/>
    <w:rsid w:val="00C13BF9"/>
    <w:rsid w:val="00C22C9C"/>
    <w:rsid w:val="00C67054"/>
    <w:rsid w:val="00C836F7"/>
    <w:rsid w:val="00C93B21"/>
    <w:rsid w:val="00CE196D"/>
    <w:rsid w:val="00D008C8"/>
    <w:rsid w:val="00D151DA"/>
    <w:rsid w:val="00D32CAE"/>
    <w:rsid w:val="00D458F4"/>
    <w:rsid w:val="00D67480"/>
    <w:rsid w:val="00D97C51"/>
    <w:rsid w:val="00DA5FDC"/>
    <w:rsid w:val="00DB32E3"/>
    <w:rsid w:val="00DB71A9"/>
    <w:rsid w:val="00DD62CF"/>
    <w:rsid w:val="00DE198B"/>
    <w:rsid w:val="00DE3CE5"/>
    <w:rsid w:val="00E0379A"/>
    <w:rsid w:val="00E10C64"/>
    <w:rsid w:val="00E14833"/>
    <w:rsid w:val="00E63FCE"/>
    <w:rsid w:val="00E74DD4"/>
    <w:rsid w:val="00E768EF"/>
    <w:rsid w:val="00E8410F"/>
    <w:rsid w:val="00E9710C"/>
    <w:rsid w:val="00EC7B6F"/>
    <w:rsid w:val="00EF312C"/>
    <w:rsid w:val="00EF4D49"/>
    <w:rsid w:val="00F213EE"/>
    <w:rsid w:val="00F21F9F"/>
    <w:rsid w:val="00F30D90"/>
    <w:rsid w:val="00F8429B"/>
    <w:rsid w:val="00F96666"/>
    <w:rsid w:val="00FA2D72"/>
    <w:rsid w:val="00FD61EB"/>
    <w:rsid w:val="00FF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79AE5"/>
  <w15:docId w15:val="{00EA4D68-3D49-4698-BA67-0A67FCC67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21F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823784"/>
    <w:rPr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823784"/>
    <w:rPr>
      <w:i/>
      <w:iCs/>
      <w:color w:val="7F7F7F" w:themeColor="text1" w:themeTint="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750F9"/>
    <w:rPr>
      <w:rFonts w:ascii="Tahoma" w:hAnsi="Tahoma" w:cs="Tahoma"/>
      <w:sz w:val="16"/>
      <w:szCs w:val="16"/>
    </w:rPr>
  </w:style>
  <w:style w:type="character" w:customStyle="1" w:styleId="SourceText">
    <w:name w:val="Source Text"/>
    <w:qFormat/>
    <w:rPr>
      <w:rFonts w:ascii="Liberation Mono" w:eastAsia="Liberation Mono" w:hAnsi="Liberation Mono" w:cs="Liberation Mono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WenQuanYi Zen Hei" w:hAnsi="Liberation Sans" w:cs="Droid Sans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Droid Sans Devanagari"/>
    </w:rPr>
  </w:style>
  <w:style w:type="paragraph" w:styleId="Caption">
    <w:name w:val="caption"/>
    <w:basedOn w:val="Normal"/>
    <w:next w:val="Normal"/>
    <w:uiPriority w:val="35"/>
    <w:unhideWhenUsed/>
    <w:qFormat/>
    <w:rsid w:val="000D574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ex">
    <w:name w:val="Index"/>
    <w:basedOn w:val="Normal"/>
    <w:qFormat/>
    <w:pPr>
      <w:suppressLineNumbers/>
    </w:pPr>
    <w:rPr>
      <w:rFonts w:cs="Droid Sans Devanagari"/>
    </w:rPr>
  </w:style>
  <w:style w:type="paragraph" w:customStyle="1" w:styleId="DecimalAligned">
    <w:name w:val="Decimal Aligned"/>
    <w:basedOn w:val="Normal"/>
    <w:uiPriority w:val="40"/>
    <w:qFormat/>
    <w:rsid w:val="00823784"/>
    <w:pPr>
      <w:tabs>
        <w:tab w:val="decimal" w:pos="360"/>
      </w:tabs>
    </w:pPr>
    <w:rPr>
      <w:rFonts w:eastAsiaTheme="minorHAnsi"/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823784"/>
    <w:pPr>
      <w:spacing w:after="0" w:line="240" w:lineRule="auto"/>
    </w:pPr>
    <w:rPr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750F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PreformattedText">
    <w:name w:val="Preformatted Text"/>
    <w:basedOn w:val="Normal"/>
    <w:qFormat/>
    <w:pPr>
      <w:spacing w:after="0"/>
    </w:pPr>
    <w:rPr>
      <w:rFonts w:ascii="Liberation Mono" w:eastAsia="Liberation Mono" w:hAnsi="Liberation Mono" w:cs="Liberation Mono"/>
      <w:sz w:val="20"/>
      <w:szCs w:val="20"/>
    </w:rPr>
  </w:style>
  <w:style w:type="table" w:styleId="LightShading-Accent1">
    <w:name w:val="Light Shading Accent 1"/>
    <w:basedOn w:val="TableNormal"/>
    <w:uiPriority w:val="60"/>
    <w:rsid w:val="00823784"/>
    <w:rPr>
      <w:color w:val="365F91" w:themeColor="accent1" w:themeShade="BF"/>
      <w:lang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97A6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243D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21F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BC61E-8527-4516-8A2C-9967F8F05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Ssong</dc:creator>
  <cp:lastModifiedBy>Ssong</cp:lastModifiedBy>
  <cp:revision>2</cp:revision>
  <cp:lastPrinted>2019-02-15T01:11:00Z</cp:lastPrinted>
  <dcterms:created xsi:type="dcterms:W3CDTF">2019-09-21T01:58:00Z</dcterms:created>
  <dcterms:modified xsi:type="dcterms:W3CDTF">2019-09-21T01:58:00Z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TWinEqns">
    <vt:bool>true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