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50"/>
        <w:gridCol w:w="459"/>
        <w:gridCol w:w="1871"/>
        <w:gridCol w:w="1871"/>
        <w:gridCol w:w="1871"/>
        <w:gridCol w:w="1871"/>
        <w:gridCol w:w="187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7"/>
            <w:tcBorders>
              <w:top w:val="nil"/>
              <w:bottom w:val="single" w:color="auto" w:sz="4" w:space="0"/>
            </w:tcBorders>
          </w:tcPr>
          <w:p>
            <w:pPr>
              <w:widowControl/>
              <w:spacing w:line="200" w:lineRule="exact"/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eastAsia="宋体" w:cs="宋体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 xml:space="preserve">Appendix </w:t>
            </w:r>
            <w:r>
              <w:rPr>
                <w:rFonts w:hint="eastAsia" w:eastAsia="宋体" w:cs="宋体"/>
                <w:i/>
                <w:iCs/>
                <w:color w:val="000000"/>
                <w:kern w:val="0"/>
                <w:sz w:val="20"/>
                <w:szCs w:val="20"/>
                <w:lang w:val="en-US" w:eastAsia="zh-CN" w:bidi="ar"/>
              </w:rPr>
              <w:t>2</w:t>
            </w:r>
            <w:r>
              <w:rPr>
                <w:rFonts w:hint="eastAsia" w:eastAsia="宋体" w:cs="宋体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 xml:space="preserve"> Inpatient satisfaction questionnaire</w:t>
            </w:r>
            <w:r>
              <w:rPr>
                <w:rFonts w:hint="eastAsia" w:eastAsia="宋体" w:cs="宋体"/>
                <w:i/>
                <w:i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（</w:t>
            </w:r>
            <w:bookmarkStart w:id="0" w:name="_GoBack"/>
            <w:r>
              <w:rPr>
                <w:rFonts w:hint="eastAsia" w:eastAsia="宋体" w:cs="宋体"/>
                <w:i/>
                <w:iCs/>
                <w:color w:val="000000"/>
                <w:kern w:val="0"/>
                <w:sz w:val="20"/>
                <w:szCs w:val="20"/>
                <w:lang w:val="en-US" w:eastAsia="zh-CN" w:bidi="ar"/>
              </w:rPr>
              <w:t>Socio-demographic questions</w:t>
            </w:r>
            <w:bookmarkEnd w:id="0"/>
            <w:r>
              <w:rPr>
                <w:rFonts w:hint="eastAsia" w:eastAsia="宋体" w:cs="宋体"/>
                <w:i/>
                <w:iCs/>
                <w:color w:val="000000"/>
                <w:kern w:val="0"/>
                <w:sz w:val="20"/>
                <w:szCs w:val="20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5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Socio-demographic questions</w:t>
            </w:r>
          </w:p>
        </w:tc>
        <w:tc>
          <w:tcPr>
            <w:tcW w:w="162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660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Groups</w:t>
            </w:r>
          </w:p>
        </w:tc>
        <w:tc>
          <w:tcPr>
            <w:tcW w:w="660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660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660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661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5" w:type="pct"/>
            <w:tcBorders>
              <w:top w:val="single" w:color="auto" w:sz="4" w:space="0"/>
            </w:tcBorders>
          </w:tcPr>
          <w:p>
            <w:pPr>
              <w:widowControl/>
              <w:spacing w:line="200" w:lineRule="exact"/>
              <w:ind w:left="210" w:leftChars="100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Q25.Gender</w:t>
            </w:r>
          </w:p>
        </w:tc>
        <w:tc>
          <w:tcPr>
            <w:tcW w:w="162" w:type="pct"/>
            <w:tcBorders>
              <w:top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660" w:type="pct"/>
            <w:tcBorders>
              <w:top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Male</w:t>
            </w:r>
          </w:p>
        </w:tc>
        <w:tc>
          <w:tcPr>
            <w:tcW w:w="660" w:type="pct"/>
            <w:tcBorders>
              <w:top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Female</w:t>
            </w:r>
          </w:p>
        </w:tc>
        <w:tc>
          <w:tcPr>
            <w:tcW w:w="660" w:type="pct"/>
            <w:tcBorders>
              <w:top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—</w:t>
            </w:r>
          </w:p>
        </w:tc>
        <w:tc>
          <w:tcPr>
            <w:tcW w:w="660" w:type="pct"/>
            <w:tcBorders>
              <w:top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—</w:t>
            </w:r>
          </w:p>
        </w:tc>
        <w:tc>
          <w:tcPr>
            <w:tcW w:w="661" w:type="pct"/>
            <w:tcBorders>
              <w:top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5" w:type="pct"/>
          </w:tcPr>
          <w:p>
            <w:pPr>
              <w:widowControl/>
              <w:spacing w:line="200" w:lineRule="exact"/>
              <w:ind w:left="210" w:leftChars="100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Q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2</w:t>
            </w: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6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.Age (Group)</w:t>
            </w:r>
          </w:p>
        </w:tc>
        <w:tc>
          <w:tcPr>
            <w:tcW w:w="162" w:type="pct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660" w:type="pct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＜ 20</w:t>
            </w:r>
          </w:p>
        </w:tc>
        <w:tc>
          <w:tcPr>
            <w:tcW w:w="660" w:type="pct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20 ~ 39</w:t>
            </w:r>
          </w:p>
        </w:tc>
        <w:tc>
          <w:tcPr>
            <w:tcW w:w="660" w:type="pct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40 ~ 59</w:t>
            </w:r>
          </w:p>
        </w:tc>
        <w:tc>
          <w:tcPr>
            <w:tcW w:w="660" w:type="pct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60 ~ 79</w:t>
            </w:r>
          </w:p>
        </w:tc>
        <w:tc>
          <w:tcPr>
            <w:tcW w:w="661" w:type="pct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≥ 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5" w:type="pct"/>
          </w:tcPr>
          <w:p>
            <w:pPr>
              <w:widowControl/>
              <w:spacing w:line="200" w:lineRule="exact"/>
              <w:ind w:left="210" w:leftChars="100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Q27.Education background</w:t>
            </w:r>
          </w:p>
        </w:tc>
        <w:tc>
          <w:tcPr>
            <w:tcW w:w="162" w:type="pct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660" w:type="pct"/>
          </w:tcPr>
          <w:p>
            <w:pPr>
              <w:widowControl/>
              <w:spacing w:line="200" w:lineRule="exact"/>
              <w:jc w:val="lef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Middle School or Lower</w:t>
            </w:r>
          </w:p>
        </w:tc>
        <w:tc>
          <w:tcPr>
            <w:tcW w:w="660" w:type="pct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High School</w:t>
            </w:r>
          </w:p>
        </w:tc>
        <w:tc>
          <w:tcPr>
            <w:tcW w:w="660" w:type="pct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Undergraduate</w:t>
            </w:r>
          </w:p>
        </w:tc>
        <w:tc>
          <w:tcPr>
            <w:tcW w:w="660" w:type="pct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Graduate</w:t>
            </w:r>
          </w:p>
        </w:tc>
        <w:tc>
          <w:tcPr>
            <w:tcW w:w="661" w:type="pct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5" w:type="pct"/>
          </w:tcPr>
          <w:p>
            <w:pPr>
              <w:widowControl/>
              <w:spacing w:line="200" w:lineRule="exact"/>
              <w:ind w:left="210" w:leftChars="100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Q28.Payment method</w:t>
            </w:r>
          </w:p>
        </w:tc>
        <w:tc>
          <w:tcPr>
            <w:tcW w:w="162" w:type="pct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660" w:type="pct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Free Medical Care</w:t>
            </w:r>
          </w:p>
        </w:tc>
        <w:tc>
          <w:tcPr>
            <w:tcW w:w="660" w:type="pct"/>
          </w:tcPr>
          <w:p>
            <w:pPr>
              <w:widowControl/>
              <w:spacing w:line="200" w:lineRule="exact"/>
              <w:jc w:val="lef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Urban Medical Insurance</w:t>
            </w:r>
          </w:p>
        </w:tc>
        <w:tc>
          <w:tcPr>
            <w:tcW w:w="660" w:type="pct"/>
          </w:tcPr>
          <w:p>
            <w:pPr>
              <w:widowControl/>
              <w:spacing w:line="200" w:lineRule="exact"/>
              <w:jc w:val="lef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Rural Medical Insurance</w:t>
            </w:r>
          </w:p>
        </w:tc>
        <w:tc>
          <w:tcPr>
            <w:tcW w:w="660" w:type="pct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Self Pay</w:t>
            </w: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ment</w:t>
            </w:r>
          </w:p>
        </w:tc>
        <w:tc>
          <w:tcPr>
            <w:tcW w:w="661" w:type="pct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5" w:type="pct"/>
            <w:tcBorders>
              <w:bottom w:val="single" w:color="auto" w:sz="4" w:space="0"/>
            </w:tcBorders>
          </w:tcPr>
          <w:p>
            <w:pPr>
              <w:widowControl/>
              <w:spacing w:line="200" w:lineRule="exact"/>
              <w:ind w:left="210" w:leftChars="100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Q29.Department</w:t>
            </w:r>
          </w:p>
        </w:tc>
        <w:tc>
          <w:tcPr>
            <w:tcW w:w="162" w:type="pct"/>
            <w:tcBorders>
              <w:bottom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660" w:type="pct"/>
            <w:tcBorders>
              <w:bottom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Internal Medicine</w:t>
            </w:r>
          </w:p>
        </w:tc>
        <w:tc>
          <w:tcPr>
            <w:tcW w:w="660" w:type="pct"/>
            <w:tcBorders>
              <w:bottom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Surgical</w:t>
            </w:r>
          </w:p>
        </w:tc>
        <w:tc>
          <w:tcPr>
            <w:tcW w:w="660" w:type="pct"/>
            <w:tcBorders>
              <w:bottom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VIP</w:t>
            </w:r>
          </w:p>
        </w:tc>
        <w:tc>
          <w:tcPr>
            <w:tcW w:w="660" w:type="pct"/>
            <w:tcBorders>
              <w:bottom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Ophthalmology</w:t>
            </w:r>
          </w:p>
        </w:tc>
        <w:tc>
          <w:tcPr>
            <w:tcW w:w="661" w:type="pct"/>
            <w:tcBorders>
              <w:bottom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—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yYmM5NmM4YjNiNjEyMDJiMzcyMzJlMDUwMTdlMGMifQ=="/>
  </w:docVars>
  <w:rsids>
    <w:rsidRoot w:val="63991086"/>
    <w:rsid w:val="63991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2024-01-18T05:25:00Z</dcterms:created>
  <dc:creator>WPS_1667301468</dc:creator>
  <cp:lastModifiedBy>WPS_1667301468</cp:lastModifiedBy>
  <dcterms:modified xsi:type="dcterms:W3CDTF">2024-01-18T05:29:37Z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4FA1D88994DD42978DA3BCC36333345E_11</vt:lpwstr>
  </property>
</Properties>
</file>