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6FBD29" w14:textId="0EAFDB17" w:rsidR="00CF706F" w:rsidRPr="00897E9C" w:rsidRDefault="00CC1F10" w:rsidP="007502DA">
      <w:pPr>
        <w:pStyle w:val="Heading1"/>
        <w:spacing w:line="480" w:lineRule="auto"/>
        <w:rPr>
          <w:rFonts w:ascii="Times New Roman" w:hAnsi="Times New Roman" w:cs="Times New Roman"/>
          <w:lang w:val="en-US"/>
        </w:rPr>
      </w:pPr>
      <w:r w:rsidRPr="00897E9C">
        <w:rPr>
          <w:rFonts w:ascii="Times New Roman" w:hAnsi="Times New Roman" w:cs="Times New Roman"/>
          <w:lang w:val="en-US"/>
        </w:rPr>
        <w:t>METHODS</w:t>
      </w:r>
    </w:p>
    <w:p w14:paraId="09B8B082" w14:textId="77777777" w:rsidR="00CF706F" w:rsidRPr="00897E9C" w:rsidRDefault="00CC1F10" w:rsidP="007502DA">
      <w:pPr>
        <w:pStyle w:val="Heading2"/>
        <w:spacing w:line="480" w:lineRule="auto"/>
        <w:rPr>
          <w:rFonts w:ascii="Times New Roman" w:hAnsi="Times New Roman" w:cs="Times New Roman"/>
          <w:lang w:val="en-US"/>
        </w:rPr>
      </w:pPr>
      <w:bookmarkStart w:id="0" w:name="_zariwri14zjs" w:colFirst="0" w:colLast="0"/>
      <w:bookmarkEnd w:id="0"/>
      <w:r w:rsidRPr="00897E9C">
        <w:rPr>
          <w:rFonts w:ascii="Times New Roman" w:hAnsi="Times New Roman" w:cs="Times New Roman"/>
          <w:lang w:val="en-US"/>
        </w:rPr>
        <w:t>Concepts and definitions</w:t>
      </w:r>
    </w:p>
    <w:p w14:paraId="0D5810EB" w14:textId="77777777" w:rsidR="00CF706F" w:rsidRPr="00897E9C" w:rsidRDefault="00CC1F10" w:rsidP="007502DA">
      <w:pPr>
        <w:spacing w:line="480" w:lineRule="auto"/>
        <w:jc w:val="both"/>
        <w:rPr>
          <w:rFonts w:ascii="Times New Roman" w:hAnsi="Times New Roman" w:cs="Times New Roman"/>
          <w:lang w:val="en-US"/>
        </w:rPr>
      </w:pPr>
      <w:r w:rsidRPr="00897E9C">
        <w:rPr>
          <w:rFonts w:ascii="Times New Roman" w:hAnsi="Times New Roman" w:cs="Times New Roman"/>
          <w:b/>
          <w:lang w:val="en-US"/>
        </w:rPr>
        <w:t>Biological carbon pump (BCP)</w:t>
      </w:r>
      <w:r w:rsidRPr="00897E9C">
        <w:rPr>
          <w:rFonts w:ascii="Times New Roman" w:hAnsi="Times New Roman" w:cs="Times New Roman"/>
          <w:lang w:val="en-US"/>
        </w:rPr>
        <w:t xml:space="preserve">: the suite of biological processes that mediate transport of organic carbon from the surface to the deeper ocean. </w:t>
      </w:r>
    </w:p>
    <w:p w14:paraId="068DC8DD" w14:textId="30241EBE" w:rsidR="00CF706F" w:rsidRPr="00897E9C" w:rsidRDefault="00CC1F10" w:rsidP="007502DA">
      <w:pPr>
        <w:spacing w:line="480" w:lineRule="auto"/>
        <w:jc w:val="both"/>
        <w:rPr>
          <w:rFonts w:ascii="Times New Roman" w:hAnsi="Times New Roman" w:cs="Times New Roman"/>
          <w:lang w:val="en-US"/>
        </w:rPr>
      </w:pPr>
      <w:r w:rsidRPr="00897E9C">
        <w:rPr>
          <w:rFonts w:ascii="Times New Roman" w:hAnsi="Times New Roman" w:cs="Times New Roman"/>
          <w:b/>
          <w:lang w:val="en-US"/>
        </w:rPr>
        <w:t>Net primary production (NPP)</w:t>
      </w:r>
      <w:r w:rsidRPr="00897E9C">
        <w:rPr>
          <w:rFonts w:ascii="Times New Roman" w:hAnsi="Times New Roman" w:cs="Times New Roman"/>
          <w:lang w:val="en-US"/>
        </w:rPr>
        <w:t xml:space="preserve">: the difference between organic carbon produced and respired by primary producers per area and time, i.e. the newly </w:t>
      </w:r>
      <w:r w:rsidR="00A04658" w:rsidRPr="00897E9C">
        <w:rPr>
          <w:rFonts w:ascii="Times New Roman" w:hAnsi="Times New Roman" w:cs="Times New Roman"/>
          <w:lang w:val="en-US"/>
        </w:rPr>
        <w:t>built-up</w:t>
      </w:r>
      <w:r w:rsidRPr="00897E9C">
        <w:rPr>
          <w:rFonts w:ascii="Times New Roman" w:hAnsi="Times New Roman" w:cs="Times New Roman"/>
          <w:lang w:val="en-US"/>
        </w:rPr>
        <w:t xml:space="preserve"> biomass.</w:t>
      </w:r>
    </w:p>
    <w:p w14:paraId="085F7053" w14:textId="77777777" w:rsidR="00CF706F" w:rsidRPr="00897E9C" w:rsidRDefault="00CC1F10" w:rsidP="007502DA">
      <w:pPr>
        <w:spacing w:line="480" w:lineRule="auto"/>
        <w:jc w:val="both"/>
        <w:rPr>
          <w:rFonts w:ascii="Times New Roman" w:hAnsi="Times New Roman" w:cs="Times New Roman"/>
          <w:lang w:val="en-US"/>
        </w:rPr>
      </w:pPr>
      <w:r w:rsidRPr="00897E9C">
        <w:rPr>
          <w:rFonts w:ascii="Times New Roman" w:hAnsi="Times New Roman" w:cs="Times New Roman"/>
          <w:b/>
          <w:lang w:val="en-US"/>
        </w:rPr>
        <w:t>Net nitrogen assimilation:</w:t>
      </w:r>
      <w:r w:rsidRPr="00897E9C">
        <w:rPr>
          <w:rFonts w:ascii="Times New Roman" w:hAnsi="Times New Roman" w:cs="Times New Roman"/>
          <w:lang w:val="en-US"/>
        </w:rPr>
        <w:t xml:space="preserve"> The nitrogen uptake by phytoplankton during photosynthesis minus losses through excretion, aggregation and grazing.</w:t>
      </w:r>
    </w:p>
    <w:p w14:paraId="5064CFCE" w14:textId="77777777" w:rsidR="00CF706F" w:rsidRPr="00897E9C" w:rsidRDefault="00CC1F10" w:rsidP="007502DA">
      <w:pPr>
        <w:spacing w:line="480" w:lineRule="auto"/>
        <w:jc w:val="both"/>
        <w:rPr>
          <w:rFonts w:ascii="Times New Roman" w:hAnsi="Times New Roman" w:cs="Times New Roman"/>
          <w:lang w:val="en-US"/>
        </w:rPr>
      </w:pPr>
      <w:r w:rsidRPr="00897E9C">
        <w:rPr>
          <w:rFonts w:ascii="Times New Roman" w:hAnsi="Times New Roman" w:cs="Times New Roman"/>
          <w:b/>
          <w:lang w:val="en-US"/>
        </w:rPr>
        <w:t>Dissolved Inorganic Nitrogen</w:t>
      </w:r>
      <w:r w:rsidRPr="00897E9C">
        <w:rPr>
          <w:rFonts w:ascii="Times New Roman" w:hAnsi="Times New Roman" w:cs="Times New Roman"/>
          <w:lang w:val="en-US"/>
        </w:rPr>
        <w:t>: The dissolved nitrogen pool, which encompasses nitrate, nitrite and ammonium in our model.</w:t>
      </w:r>
    </w:p>
    <w:p w14:paraId="4684FFC1" w14:textId="66EA045F" w:rsidR="00CF706F" w:rsidRPr="00897E9C" w:rsidRDefault="00CC1F10" w:rsidP="007502DA">
      <w:pPr>
        <w:spacing w:line="480" w:lineRule="auto"/>
        <w:jc w:val="both"/>
        <w:rPr>
          <w:rFonts w:ascii="Times New Roman" w:hAnsi="Times New Roman" w:cs="Times New Roman"/>
          <w:lang w:val="en-US"/>
        </w:rPr>
      </w:pPr>
      <w:r w:rsidRPr="00897E9C">
        <w:rPr>
          <w:rFonts w:ascii="Times New Roman" w:hAnsi="Times New Roman" w:cs="Times New Roman"/>
          <w:b/>
          <w:lang w:val="en-US"/>
        </w:rPr>
        <w:t>Export flux</w:t>
      </w:r>
      <w:r w:rsidRPr="00897E9C">
        <w:rPr>
          <w:rFonts w:ascii="Times New Roman" w:hAnsi="Times New Roman" w:cs="Times New Roman"/>
          <w:lang w:val="en-US"/>
        </w:rPr>
        <w:t>: the amount of (particulate) organic carbon (or nitrogen) that sinks out of the euphotic zone</w:t>
      </w:r>
      <w:r w:rsidR="00130A66">
        <w:rPr>
          <w:rFonts w:ascii="Times New Roman" w:hAnsi="Times New Roman" w:cs="Times New Roman"/>
          <w:lang w:val="en-US"/>
        </w:rPr>
        <w:t xml:space="preserve"> </w:t>
      </w:r>
      <w:r w:rsidR="00130A66" w:rsidRPr="00897E9C">
        <w:rPr>
          <w:rFonts w:ascii="Times New Roman" w:hAnsi="Times New Roman" w:cs="Times New Roman"/>
          <w:lang w:val="en-US"/>
        </w:rPr>
        <w:t>(typically 100 m below the base of the euphotic zone)</w:t>
      </w:r>
      <w:r w:rsidRPr="00897E9C">
        <w:rPr>
          <w:rFonts w:ascii="Times New Roman" w:hAnsi="Times New Roman" w:cs="Times New Roman"/>
          <w:lang w:val="en-US"/>
        </w:rPr>
        <w:t xml:space="preserve">, also referred to as the </w:t>
      </w:r>
      <w:r w:rsidR="00B35B4E">
        <w:rPr>
          <w:rFonts w:ascii="Times New Roman" w:hAnsi="Times New Roman" w:cs="Times New Roman"/>
          <w:lang w:val="en-US"/>
        </w:rPr>
        <w:t>“</w:t>
      </w:r>
      <w:r w:rsidRPr="00897E9C">
        <w:rPr>
          <w:rFonts w:ascii="Times New Roman" w:hAnsi="Times New Roman" w:cs="Times New Roman"/>
          <w:lang w:val="en-US"/>
        </w:rPr>
        <w:t>export production</w:t>
      </w:r>
      <w:r w:rsidR="00B35B4E">
        <w:rPr>
          <w:rFonts w:ascii="Times New Roman" w:hAnsi="Times New Roman" w:cs="Times New Roman"/>
          <w:lang w:val="en-US"/>
        </w:rPr>
        <w:t>”</w:t>
      </w:r>
      <w:r w:rsidRPr="00897E9C">
        <w:rPr>
          <w:rFonts w:ascii="Times New Roman" w:hAnsi="Times New Roman" w:cs="Times New Roman"/>
          <w:lang w:val="en-US"/>
        </w:rPr>
        <w:t>.</w:t>
      </w:r>
    </w:p>
    <w:p w14:paraId="404E862D" w14:textId="532F48A8" w:rsidR="00CA0CDD" w:rsidRPr="00897E9C" w:rsidRDefault="00CA0CDD" w:rsidP="007502DA">
      <w:pPr>
        <w:spacing w:line="480" w:lineRule="auto"/>
        <w:jc w:val="both"/>
        <w:rPr>
          <w:rFonts w:ascii="Times New Roman" w:hAnsi="Times New Roman" w:cs="Times New Roman"/>
          <w:lang w:val="en-US"/>
        </w:rPr>
      </w:pPr>
      <w:r>
        <w:rPr>
          <w:rFonts w:ascii="Times New Roman" w:hAnsi="Times New Roman" w:cs="Times New Roman"/>
          <w:b/>
          <w:lang w:val="en-US"/>
        </w:rPr>
        <w:t>E</w:t>
      </w:r>
      <w:r w:rsidR="00CC1F10" w:rsidRPr="00897E9C">
        <w:rPr>
          <w:rFonts w:ascii="Times New Roman" w:hAnsi="Times New Roman" w:cs="Times New Roman"/>
          <w:b/>
          <w:lang w:val="en-US"/>
        </w:rPr>
        <w:t>xport efficiency</w:t>
      </w:r>
      <w:r w:rsidR="00CC1F10" w:rsidRPr="00897E9C">
        <w:rPr>
          <w:rFonts w:ascii="Times New Roman" w:hAnsi="Times New Roman" w:cs="Times New Roman"/>
          <w:lang w:val="en-US"/>
        </w:rPr>
        <w:t>: = export flux / NPP. It is the</w:t>
      </w:r>
      <w:r w:rsidR="00130A66">
        <w:rPr>
          <w:rFonts w:ascii="Times New Roman" w:hAnsi="Times New Roman" w:cs="Times New Roman"/>
          <w:lang w:val="en-US"/>
        </w:rPr>
        <w:t xml:space="preserve"> </w:t>
      </w:r>
      <w:r w:rsidR="00130A66" w:rsidRPr="00130A66">
        <w:rPr>
          <w:rFonts w:ascii="Times New Roman" w:hAnsi="Times New Roman" w:cs="Times New Roman"/>
          <w:lang w:val="en-US"/>
        </w:rPr>
        <w:t>exported fraction of NPP</w:t>
      </w:r>
      <w:r w:rsidR="00D045F0">
        <w:rPr>
          <w:rFonts w:ascii="Times New Roman" w:hAnsi="Times New Roman" w:cs="Times New Roman"/>
          <w:lang w:val="en-US"/>
        </w:rPr>
        <w:t xml:space="preserve">, </w:t>
      </w:r>
      <w:r w:rsidR="00130A66" w:rsidRPr="00130A66">
        <w:rPr>
          <w:rFonts w:ascii="Times New Roman" w:hAnsi="Times New Roman" w:cs="Times New Roman"/>
          <w:lang w:val="en-US"/>
        </w:rPr>
        <w:t xml:space="preserve">commonly defined as the ratio of </w:t>
      </w:r>
      <w:r w:rsidR="00130A66">
        <w:rPr>
          <w:rFonts w:ascii="Times New Roman" w:hAnsi="Times New Roman" w:cs="Times New Roman"/>
          <w:lang w:val="en-US"/>
        </w:rPr>
        <w:t>export flux</w:t>
      </w:r>
      <w:r w:rsidR="00130A66" w:rsidRPr="00130A66">
        <w:rPr>
          <w:rFonts w:ascii="Times New Roman" w:hAnsi="Times New Roman" w:cs="Times New Roman"/>
          <w:lang w:val="en-US"/>
        </w:rPr>
        <w:t xml:space="preserve"> to </w:t>
      </w:r>
      <w:r w:rsidR="00130A66">
        <w:rPr>
          <w:rFonts w:ascii="Times New Roman" w:hAnsi="Times New Roman" w:cs="Times New Roman"/>
          <w:lang w:val="en-US"/>
        </w:rPr>
        <w:t>the depth</w:t>
      </w:r>
      <w:r w:rsidR="00130A66" w:rsidRPr="00130A66">
        <w:rPr>
          <w:rFonts w:ascii="Times New Roman" w:hAnsi="Times New Roman" w:cs="Times New Roman"/>
          <w:lang w:val="en-US"/>
        </w:rPr>
        <w:t>-integrated NPP</w:t>
      </w:r>
      <w:r w:rsidR="00130A66">
        <w:rPr>
          <w:rFonts w:ascii="Times New Roman" w:hAnsi="Times New Roman" w:cs="Times New Roman"/>
          <w:lang w:val="en-US"/>
        </w:rPr>
        <w:t>.</w:t>
      </w:r>
    </w:p>
    <w:p w14:paraId="7EFA2B66" w14:textId="77777777" w:rsidR="00CF706F" w:rsidRPr="00897E9C" w:rsidRDefault="00CC1F10" w:rsidP="007502DA">
      <w:pPr>
        <w:spacing w:line="480" w:lineRule="auto"/>
        <w:jc w:val="both"/>
        <w:rPr>
          <w:rFonts w:ascii="Times New Roman" w:hAnsi="Times New Roman" w:cs="Times New Roman"/>
          <w:lang w:val="en-US"/>
        </w:rPr>
      </w:pPr>
      <w:r w:rsidRPr="00897E9C">
        <w:rPr>
          <w:rFonts w:ascii="Times New Roman" w:hAnsi="Times New Roman" w:cs="Times New Roman"/>
          <w:b/>
          <w:lang w:val="en-US"/>
        </w:rPr>
        <w:t>Remineralization</w:t>
      </w:r>
      <w:r w:rsidRPr="00897E9C">
        <w:rPr>
          <w:rFonts w:ascii="Times New Roman" w:hAnsi="Times New Roman" w:cs="Times New Roman"/>
          <w:lang w:val="en-US"/>
        </w:rPr>
        <w:t>: respiration processes that convert organic matter (both particulate and dissolved) into inorganic compounds, typically referred to as dissolved inorganic carbon and nutrients. This process causes an attenuation of organic carbon and other elemental fluxes, i.e. a decrease in fluxes with increasing depth. In this study, we implicitly consider that remineralization is bacterial, affecting both carbon and nitrogen. We consider plankton respiration separately because it only affects carbon.</w:t>
      </w:r>
    </w:p>
    <w:p w14:paraId="5E5FF465" w14:textId="568950C8" w:rsidR="00CF706F" w:rsidRPr="00897E9C" w:rsidRDefault="00CC1F10" w:rsidP="007502DA">
      <w:pPr>
        <w:spacing w:line="480" w:lineRule="auto"/>
        <w:jc w:val="both"/>
        <w:rPr>
          <w:rFonts w:ascii="Times New Roman" w:hAnsi="Times New Roman" w:cs="Times New Roman"/>
          <w:lang w:val="en-US"/>
        </w:rPr>
      </w:pPr>
      <w:r w:rsidRPr="00897E9C">
        <w:rPr>
          <w:rFonts w:ascii="Times New Roman" w:hAnsi="Times New Roman" w:cs="Times New Roman"/>
          <w:b/>
          <w:lang w:val="en-US"/>
        </w:rPr>
        <w:t>Remineralization efficiency</w:t>
      </w:r>
      <w:r w:rsidRPr="00897E9C">
        <w:rPr>
          <w:rFonts w:ascii="Times New Roman" w:hAnsi="Times New Roman" w:cs="Times New Roman"/>
          <w:lang w:val="en-US"/>
        </w:rPr>
        <w:t xml:space="preserve">: = remineralization / export flux. It is the ratio between </w:t>
      </w:r>
      <w:r w:rsidR="0012417F">
        <w:rPr>
          <w:rFonts w:ascii="Times New Roman" w:hAnsi="Times New Roman" w:cs="Times New Roman"/>
          <w:lang w:val="en-US"/>
        </w:rPr>
        <w:t xml:space="preserve">the </w:t>
      </w:r>
      <w:r w:rsidRPr="00897E9C">
        <w:rPr>
          <w:rFonts w:ascii="Times New Roman" w:hAnsi="Times New Roman" w:cs="Times New Roman"/>
          <w:lang w:val="en-US"/>
        </w:rPr>
        <w:t>remineralization rate and the export flux.</w:t>
      </w:r>
    </w:p>
    <w:p w14:paraId="222FA8C6" w14:textId="77777777" w:rsidR="00CF706F" w:rsidRPr="00897E9C" w:rsidRDefault="00CC1F10" w:rsidP="007502DA">
      <w:pPr>
        <w:spacing w:line="480" w:lineRule="auto"/>
        <w:jc w:val="both"/>
        <w:rPr>
          <w:rFonts w:ascii="Times New Roman" w:hAnsi="Times New Roman" w:cs="Times New Roman"/>
          <w:lang w:val="en-US"/>
        </w:rPr>
      </w:pPr>
      <w:r w:rsidRPr="00897E9C">
        <w:rPr>
          <w:rFonts w:ascii="Times New Roman" w:hAnsi="Times New Roman" w:cs="Times New Roman"/>
          <w:b/>
          <w:lang w:val="en-US"/>
        </w:rPr>
        <w:t>Sequestration flux</w:t>
      </w:r>
      <w:r w:rsidRPr="00897E9C">
        <w:rPr>
          <w:rFonts w:ascii="Times New Roman" w:hAnsi="Times New Roman" w:cs="Times New Roman"/>
          <w:lang w:val="en-US"/>
        </w:rPr>
        <w:t>: the amount of (particulate) organic carbon (or nitrogen) that sinks out below 600 m that is thus removed from exchange with the atmosphere on a long timescale.</w:t>
      </w:r>
    </w:p>
    <w:p w14:paraId="196A84DB" w14:textId="77777777" w:rsidR="00CF706F" w:rsidRDefault="00CC1F10" w:rsidP="007502DA">
      <w:pPr>
        <w:spacing w:line="480" w:lineRule="auto"/>
        <w:jc w:val="both"/>
        <w:rPr>
          <w:rFonts w:ascii="Times New Roman" w:hAnsi="Times New Roman" w:cs="Times New Roman"/>
          <w:lang w:val="en-US"/>
        </w:rPr>
      </w:pPr>
      <w:r w:rsidRPr="00897E9C">
        <w:rPr>
          <w:rFonts w:ascii="Times New Roman" w:hAnsi="Times New Roman" w:cs="Times New Roman"/>
          <w:b/>
          <w:lang w:val="en-US"/>
        </w:rPr>
        <w:lastRenderedPageBreak/>
        <w:t>Transfer efficiency</w:t>
      </w:r>
      <w:r w:rsidRPr="00897E9C">
        <w:rPr>
          <w:rFonts w:ascii="Times New Roman" w:hAnsi="Times New Roman" w:cs="Times New Roman"/>
          <w:lang w:val="en-US"/>
        </w:rPr>
        <w:t>: = export flux / sequestration flux. The ratio between the sequestration flux in the deep ocean at 600 m and the export flux at 100 m (of carbon or nitrogen), which measures the efficiency of the AO to sequester carbon for centuries to millennia.</w:t>
      </w:r>
    </w:p>
    <w:p w14:paraId="5670E50B" w14:textId="121B3427" w:rsidR="00CA0CDD" w:rsidRPr="00897E9C" w:rsidRDefault="00CA0CDD" w:rsidP="007502DA">
      <w:pPr>
        <w:spacing w:line="480" w:lineRule="auto"/>
        <w:jc w:val="both"/>
        <w:rPr>
          <w:rFonts w:ascii="Times New Roman" w:hAnsi="Times New Roman" w:cs="Times New Roman"/>
          <w:lang w:val="en-US"/>
        </w:rPr>
      </w:pPr>
      <w:r w:rsidRPr="00EB1959">
        <w:rPr>
          <w:rFonts w:ascii="Times New Roman" w:hAnsi="Times New Roman" w:cs="Times New Roman"/>
          <w:b/>
          <w:bCs/>
          <w:lang w:val="en-US"/>
        </w:rPr>
        <w:t>BCP efficiency</w:t>
      </w:r>
      <w:r>
        <w:rPr>
          <w:rFonts w:ascii="Times New Roman" w:hAnsi="Times New Roman" w:cs="Times New Roman"/>
          <w:lang w:val="en-US"/>
        </w:rPr>
        <w:t xml:space="preserve">: </w:t>
      </w:r>
      <w:r w:rsidR="00EB1959">
        <w:rPr>
          <w:rFonts w:ascii="Times New Roman" w:hAnsi="Times New Roman" w:cs="Times New Roman"/>
          <w:lang w:val="en-US"/>
        </w:rPr>
        <w:t>is defined following</w:t>
      </w:r>
      <w:r w:rsidR="00EB1959">
        <w:rPr>
          <w:rFonts w:ascii="Times New Roman" w:hAnsi="Times New Roman" w:cs="Times New Roman"/>
          <w:lang w:val="en-US"/>
        </w:rPr>
        <w:fldChar w:fldCharType="begin" w:fldLock="1"/>
      </w:r>
      <w:r w:rsidR="00EB1959">
        <w:rPr>
          <w:rFonts w:ascii="Times New Roman" w:hAnsi="Times New Roman" w:cs="Times New Roman"/>
          <w:lang w:val="en-US"/>
        </w:rPr>
        <w:instrText>ADDIN CSL_CITATION {"citationItems":[{"id":"ITEM-1","itemData":{"DOI":"10.1073/pnas.1918114117","ISSN":"10916490","PMID":"32253312","abstract":"The biological carbon pump (BCP) comprises wide-ranging processes that set carbon supply, consumption, and storage in the oceans’ interior. It is becoming increasingly evident that small changes in the efficiency of the BCP can significantly alter ocean carbon sequestration and, thus, atmospheric CO2 and climate, as well as the functioning of midwater ecosystems. Earth system models, including those used by the United Nation’s Intergovernmental Panel on Climate Change, most often assess POC (particulate organic carbon) flux into the ocean interior at a fixed reference depth. The extrapolation of these fluxes to other depths, which defines the BCP efficiencies, is often executed using an idealized and empirically based flux-vs.-depth relationship, often referred to as the “Martin curve.” We use a new compilation of POC fluxes in the upper ocean to reveal very different patterns in BCP efficiencies depending upon whether the fluxes are assessed at a fixed reference depth or relative to the depth of the sunlit euphotic zone (Ez). We find that the fixed-depth approach underestimates BCP efficiencies when the Ez is shallow, and vice versa. This adjustment alters regional assessments of BCP efficiencies as well as global carbon budgets and the interpretation of prior BCP studies. With several international studies recently underway to study the ocean BCP, there are new and unique opportunities to improve our understanding of the mechanistic controls on BCP efficiencies. However, we will only be able to compare results between studies if we use a common set of Ez-based metrics.","author":[{"dropping-particle":"","family":"Buesseler","given":"Ken O.","non-dropping-particle":"","parse-names":false,"suffix":""},{"dropping-particle":"","family":"Boyd","given":"Philip W.","non-dropping-particle":"","parse-names":false,"suffix":""},{"dropping-particle":"","family":"Black","given":"Erin E.","non-dropping-particle":"","parse-names":false,"suffix":""},{"dropping-particle":"","family":"Siegel","given":"David A.","non-dropping-particle":"","parse-names":false,"suffix":""}],"container-title":"Proceedings of the National Academy of Sciences of the United States of America","id":"ITEM-1","issue":"18","issued":{"date-parts":[["2020"]]},"page":"9679-9687","title":"Metrics that matter for assessing the ocean biological carbon pump","type":"article-journal","volume":"117"},"uris":["http://www.mendeley.com/documents/?uuid=1fb2c684-f9ea-44fa-b46f-a6f308c1b609"]}],"mendeley":{"formattedCitation":"&lt;sup&gt;1&lt;/sup&gt;","plainTextFormattedCitation":"1"},"properties":{"noteIndex":0},"schema":"https://github.com/citation-style-language/schema/raw/master/csl-citation.json"}</w:instrText>
      </w:r>
      <w:r w:rsidR="00EB1959">
        <w:rPr>
          <w:rFonts w:ascii="Times New Roman" w:hAnsi="Times New Roman" w:cs="Times New Roman"/>
          <w:lang w:val="en-US"/>
        </w:rPr>
        <w:fldChar w:fldCharType="separate"/>
      </w:r>
      <w:r w:rsidR="00EB1959" w:rsidRPr="00EB1959">
        <w:rPr>
          <w:rFonts w:ascii="Times New Roman" w:hAnsi="Times New Roman" w:cs="Times New Roman"/>
          <w:noProof/>
          <w:vertAlign w:val="superscript"/>
          <w:lang w:val="en-US"/>
        </w:rPr>
        <w:t>1</w:t>
      </w:r>
      <w:r w:rsidR="00EB1959">
        <w:rPr>
          <w:rFonts w:ascii="Times New Roman" w:hAnsi="Times New Roman" w:cs="Times New Roman"/>
          <w:lang w:val="en-US"/>
        </w:rPr>
        <w:fldChar w:fldCharType="end"/>
      </w:r>
      <w:r w:rsidR="00EB1959">
        <w:rPr>
          <w:rFonts w:ascii="Times New Roman" w:hAnsi="Times New Roman" w:cs="Times New Roman"/>
          <w:lang w:val="en-US"/>
        </w:rPr>
        <w:t xml:space="preserve"> as the combination of two components: (1) the export efficiency, and (2) the transfer efficiency. It </w:t>
      </w:r>
      <w:r w:rsidR="00ED4E4E">
        <w:rPr>
          <w:rFonts w:ascii="Times New Roman" w:hAnsi="Times New Roman" w:cs="Times New Roman"/>
          <w:lang w:val="en-US"/>
        </w:rPr>
        <w:t>encapsulates</w:t>
      </w:r>
      <w:r w:rsidR="00EB1959">
        <w:rPr>
          <w:rFonts w:ascii="Times New Roman" w:hAnsi="Times New Roman" w:cs="Times New Roman"/>
          <w:lang w:val="en-US"/>
        </w:rPr>
        <w:t xml:space="preserve"> the capacity of the BCP</w:t>
      </w:r>
      <w:r w:rsidR="00ED4E4E">
        <w:rPr>
          <w:rFonts w:ascii="Times New Roman" w:hAnsi="Times New Roman" w:cs="Times New Roman"/>
          <w:lang w:val="en-US"/>
        </w:rPr>
        <w:t xml:space="preserve"> to produce, export and sequestrate organic matter.</w:t>
      </w:r>
    </w:p>
    <w:p w14:paraId="26777FA1" w14:textId="77777777" w:rsidR="00CF706F" w:rsidRPr="00897E9C" w:rsidRDefault="00CC1F10" w:rsidP="007502DA">
      <w:pPr>
        <w:spacing w:line="480" w:lineRule="auto"/>
        <w:jc w:val="both"/>
        <w:rPr>
          <w:rFonts w:ascii="Times New Roman" w:hAnsi="Times New Roman" w:cs="Times New Roman"/>
          <w:lang w:val="en-US"/>
        </w:rPr>
      </w:pPr>
      <w:r w:rsidRPr="00897E9C">
        <w:rPr>
          <w:rFonts w:ascii="Times New Roman" w:hAnsi="Times New Roman" w:cs="Times New Roman"/>
          <w:b/>
          <w:lang w:val="en-US"/>
        </w:rPr>
        <w:t>Feedback loops:</w:t>
      </w:r>
      <w:r w:rsidRPr="00897E9C">
        <w:rPr>
          <w:rFonts w:ascii="Times New Roman" w:hAnsi="Times New Roman" w:cs="Times New Roman"/>
          <w:lang w:val="en-US"/>
        </w:rPr>
        <w:t xml:space="preserve"> we define a feedback loop as a biological occurrence where the output of a system amplifies the system (positive feedback) or inhibits the system (negative feedback).</w:t>
      </w:r>
    </w:p>
    <w:p w14:paraId="5168148F" w14:textId="77777777" w:rsidR="00CF706F" w:rsidRPr="00897E9C" w:rsidRDefault="00CC1F10" w:rsidP="007502DA">
      <w:pPr>
        <w:spacing w:line="480" w:lineRule="auto"/>
        <w:jc w:val="both"/>
        <w:rPr>
          <w:rFonts w:ascii="Times New Roman" w:hAnsi="Times New Roman" w:cs="Times New Roman"/>
          <w:lang w:val="en-US"/>
        </w:rPr>
      </w:pPr>
      <w:r w:rsidRPr="00897E9C">
        <w:rPr>
          <w:rFonts w:ascii="Times New Roman" w:hAnsi="Times New Roman" w:cs="Times New Roman"/>
          <w:b/>
          <w:lang w:val="en-US"/>
        </w:rPr>
        <w:t>Contribution of climate change</w:t>
      </w:r>
      <w:r w:rsidRPr="00897E9C">
        <w:rPr>
          <w:rFonts w:ascii="Times New Roman" w:hAnsi="Times New Roman" w:cs="Times New Roman"/>
          <w:lang w:val="en-US"/>
        </w:rPr>
        <w:t xml:space="preserve">: we here define climate change as the temporal changes between the 2090s and the 1970s in the </w:t>
      </w:r>
      <w:r w:rsidRPr="00897E9C">
        <w:rPr>
          <w:rFonts w:ascii="Times New Roman" w:hAnsi="Times New Roman" w:cs="Times New Roman"/>
          <w:i/>
          <w:lang w:val="en-US"/>
        </w:rPr>
        <w:t>Terr</w:t>
      </w:r>
      <w:r w:rsidRPr="00897E9C">
        <w:rPr>
          <w:rFonts w:ascii="Times New Roman" w:hAnsi="Times New Roman" w:cs="Times New Roman"/>
          <w:lang w:val="en-US"/>
        </w:rPr>
        <w:t xml:space="preserve"> simulation (historical and SSP3-7.0 scenario).</w:t>
      </w:r>
    </w:p>
    <w:p w14:paraId="20E9A052" w14:textId="77777777" w:rsidR="00CF706F" w:rsidRPr="00897E9C" w:rsidRDefault="00CC1F10" w:rsidP="007502DA">
      <w:pPr>
        <w:spacing w:line="480" w:lineRule="auto"/>
        <w:jc w:val="both"/>
        <w:rPr>
          <w:rFonts w:ascii="Times New Roman" w:hAnsi="Times New Roman" w:cs="Times New Roman"/>
          <w:lang w:val="en-US"/>
        </w:rPr>
      </w:pPr>
      <w:r w:rsidRPr="00897E9C">
        <w:rPr>
          <w:rFonts w:ascii="Times New Roman" w:hAnsi="Times New Roman" w:cs="Times New Roman"/>
          <w:b/>
          <w:lang w:val="en-US"/>
        </w:rPr>
        <w:t>Contribution of terrigenous inputs</w:t>
      </w:r>
      <w:r w:rsidRPr="00897E9C">
        <w:rPr>
          <w:rFonts w:ascii="Times New Roman" w:hAnsi="Times New Roman" w:cs="Times New Roman"/>
          <w:lang w:val="en-US"/>
        </w:rPr>
        <w:t xml:space="preserve">: we here define the effects of terrigenous inputs as the difference between the simulations </w:t>
      </w:r>
      <w:r w:rsidRPr="00897E9C">
        <w:rPr>
          <w:rFonts w:ascii="Times New Roman" w:hAnsi="Times New Roman" w:cs="Times New Roman"/>
          <w:i/>
          <w:lang w:val="en-US"/>
        </w:rPr>
        <w:t>Terr</w:t>
      </w:r>
      <w:r w:rsidRPr="00897E9C">
        <w:rPr>
          <w:rFonts w:ascii="Times New Roman" w:hAnsi="Times New Roman" w:cs="Times New Roman"/>
          <w:lang w:val="en-US"/>
        </w:rPr>
        <w:t xml:space="preserve"> and </w:t>
      </w:r>
      <w:proofErr w:type="spellStart"/>
      <w:r w:rsidRPr="00897E9C">
        <w:rPr>
          <w:rFonts w:ascii="Times New Roman" w:hAnsi="Times New Roman" w:cs="Times New Roman"/>
          <w:i/>
          <w:lang w:val="en-US"/>
        </w:rPr>
        <w:t>NoTerr</w:t>
      </w:r>
      <w:proofErr w:type="spellEnd"/>
      <w:r w:rsidRPr="00897E9C">
        <w:rPr>
          <w:rFonts w:ascii="Times New Roman" w:hAnsi="Times New Roman" w:cs="Times New Roman"/>
          <w:lang w:val="en-US"/>
        </w:rPr>
        <w:t xml:space="preserve"> in the 2090s (SSP3-7.0).</w:t>
      </w:r>
    </w:p>
    <w:p w14:paraId="3DB8329F" w14:textId="77777777" w:rsidR="00CF706F" w:rsidRPr="00897E9C" w:rsidRDefault="00CC1F10" w:rsidP="007502DA">
      <w:pPr>
        <w:spacing w:line="480" w:lineRule="auto"/>
        <w:jc w:val="both"/>
        <w:rPr>
          <w:rFonts w:ascii="Times New Roman" w:hAnsi="Times New Roman" w:cs="Times New Roman"/>
          <w:lang w:val="en-US"/>
        </w:rPr>
      </w:pPr>
      <w:r w:rsidRPr="00897E9C">
        <w:rPr>
          <w:rFonts w:ascii="Times New Roman" w:hAnsi="Times New Roman" w:cs="Times New Roman"/>
          <w:b/>
          <w:lang w:val="en-US"/>
        </w:rPr>
        <w:t>Avoidable contribution of climate change</w:t>
      </w:r>
      <w:r w:rsidRPr="00897E9C">
        <w:rPr>
          <w:rFonts w:ascii="Times New Roman" w:hAnsi="Times New Roman" w:cs="Times New Roman"/>
          <w:lang w:val="en-US"/>
        </w:rPr>
        <w:t>: corresponds to the changes associated with a shift from a high to a low emission scenario in the 2090s, also referred to as the “scenario uncertainty”. Usually defined by the difference between SSP5-8.5 and SSP1-2.6, we chose to define it as the difference between SSP3-7.0 and SSP1-2.6, because the SSP3-7.0 scenario constitutes our baseline simulation.</w:t>
      </w:r>
    </w:p>
    <w:p w14:paraId="5E7AC684" w14:textId="3C0C9A1B" w:rsidR="00CF706F" w:rsidRPr="00897E9C" w:rsidRDefault="00CC1F10" w:rsidP="007502DA">
      <w:pPr>
        <w:pStyle w:val="Heading2"/>
        <w:spacing w:line="480" w:lineRule="auto"/>
        <w:rPr>
          <w:rFonts w:ascii="Times New Roman" w:hAnsi="Times New Roman" w:cs="Times New Roman"/>
          <w:lang w:val="en-US"/>
        </w:rPr>
      </w:pPr>
      <w:bookmarkStart w:id="1" w:name="_l8m7gk77gz6" w:colFirst="0" w:colLast="0"/>
      <w:bookmarkEnd w:id="1"/>
      <w:r w:rsidRPr="00897E9C">
        <w:rPr>
          <w:rFonts w:ascii="Times New Roman" w:hAnsi="Times New Roman" w:cs="Times New Roman"/>
          <w:lang w:val="en-US"/>
        </w:rPr>
        <w:t>Stud</w:t>
      </w:r>
      <w:r w:rsidR="00B35B4E">
        <w:rPr>
          <w:rFonts w:ascii="Times New Roman" w:hAnsi="Times New Roman" w:cs="Times New Roman"/>
          <w:lang w:val="en-US"/>
        </w:rPr>
        <w:t>y</w:t>
      </w:r>
      <w:r w:rsidRPr="00897E9C">
        <w:rPr>
          <w:rFonts w:ascii="Times New Roman" w:hAnsi="Times New Roman" w:cs="Times New Roman"/>
          <w:lang w:val="en-US"/>
        </w:rPr>
        <w:t xml:space="preserve"> area </w:t>
      </w:r>
    </w:p>
    <w:p w14:paraId="271E9E1B" w14:textId="77777777" w:rsidR="00CF706F" w:rsidRPr="00897E9C" w:rsidRDefault="00CC1F10" w:rsidP="007502DA">
      <w:pPr>
        <w:spacing w:line="480" w:lineRule="auto"/>
        <w:jc w:val="both"/>
        <w:rPr>
          <w:rFonts w:ascii="Times New Roman" w:hAnsi="Times New Roman" w:cs="Times New Roman"/>
          <w:lang w:val="en-US"/>
        </w:rPr>
      </w:pPr>
      <w:r w:rsidRPr="00897E9C">
        <w:rPr>
          <w:rFonts w:ascii="Times New Roman" w:hAnsi="Times New Roman" w:cs="Times New Roman"/>
          <w:lang w:val="en-US"/>
        </w:rPr>
        <w:t>In this study, we defined the AO as the area roughly north of 66.5°N. It encompasses 12 Arctic regions: Barents Sea, Kara Sea, Laptev Sea, East Siberian Sea, Chukchi Sea, Beaufort Sea, Canadian Archipelago, Baffin Bay, Nordic Seas, and the Eurasian and Amerasian basins (</w:t>
      </w:r>
      <w:r w:rsidRPr="00897E9C">
        <w:rPr>
          <w:rFonts w:ascii="Times New Roman" w:hAnsi="Times New Roman" w:cs="Times New Roman"/>
          <w:b/>
          <w:lang w:val="en-US"/>
        </w:rPr>
        <w:t>Extended Fig. 1</w:t>
      </w:r>
      <w:r w:rsidRPr="00897E9C">
        <w:rPr>
          <w:rFonts w:ascii="Times New Roman" w:hAnsi="Times New Roman" w:cs="Times New Roman"/>
          <w:lang w:val="en-US"/>
        </w:rPr>
        <w:t>).</w:t>
      </w:r>
    </w:p>
    <w:p w14:paraId="5CA437B7" w14:textId="77777777" w:rsidR="00CF706F" w:rsidRPr="00897E9C" w:rsidRDefault="00CC1F10" w:rsidP="007502DA">
      <w:pPr>
        <w:pStyle w:val="Heading2"/>
        <w:spacing w:line="480" w:lineRule="auto"/>
        <w:rPr>
          <w:rFonts w:ascii="Times New Roman" w:hAnsi="Times New Roman" w:cs="Times New Roman"/>
          <w:lang w:val="en-US"/>
        </w:rPr>
      </w:pPr>
      <w:bookmarkStart w:id="2" w:name="_4ntwfo7jkbna" w:colFirst="0" w:colLast="0"/>
      <w:bookmarkEnd w:id="2"/>
      <w:r w:rsidRPr="00897E9C">
        <w:rPr>
          <w:rFonts w:ascii="Times New Roman" w:hAnsi="Times New Roman" w:cs="Times New Roman"/>
          <w:lang w:val="en-US"/>
        </w:rPr>
        <w:t>FESOM-</w:t>
      </w:r>
      <w:proofErr w:type="spellStart"/>
      <w:r w:rsidRPr="00897E9C">
        <w:rPr>
          <w:rFonts w:ascii="Times New Roman" w:hAnsi="Times New Roman" w:cs="Times New Roman"/>
          <w:lang w:val="en-US"/>
        </w:rPr>
        <w:t>REcoM</w:t>
      </w:r>
      <w:proofErr w:type="spellEnd"/>
      <w:r w:rsidRPr="00897E9C">
        <w:rPr>
          <w:rFonts w:ascii="Times New Roman" w:hAnsi="Times New Roman" w:cs="Times New Roman"/>
          <w:lang w:val="en-US"/>
        </w:rPr>
        <w:t xml:space="preserve"> model description</w:t>
      </w:r>
    </w:p>
    <w:p w14:paraId="22FA5361" w14:textId="72E70F0D" w:rsidR="00CF706F" w:rsidRPr="00897E9C" w:rsidRDefault="00CC1F10" w:rsidP="007502DA">
      <w:pPr>
        <w:spacing w:line="480" w:lineRule="auto"/>
        <w:jc w:val="both"/>
        <w:rPr>
          <w:rFonts w:ascii="Times New Roman" w:hAnsi="Times New Roman" w:cs="Times New Roman"/>
          <w:lang w:val="en-US"/>
        </w:rPr>
      </w:pPr>
      <w:r w:rsidRPr="00897E9C">
        <w:rPr>
          <w:rFonts w:ascii="Times New Roman" w:hAnsi="Times New Roman" w:cs="Times New Roman"/>
          <w:lang w:val="en-US"/>
        </w:rPr>
        <w:t xml:space="preserve">We used the Finite </w:t>
      </w:r>
      <w:proofErr w:type="spellStart"/>
      <w:r w:rsidRPr="00897E9C">
        <w:rPr>
          <w:rFonts w:ascii="Times New Roman" w:hAnsi="Times New Roman" w:cs="Times New Roman"/>
          <w:lang w:val="en-US"/>
        </w:rPr>
        <w:t>VolumE</w:t>
      </w:r>
      <w:proofErr w:type="spellEnd"/>
      <w:r w:rsidRPr="00897E9C">
        <w:rPr>
          <w:rFonts w:ascii="Times New Roman" w:hAnsi="Times New Roman" w:cs="Times New Roman"/>
          <w:lang w:val="en-US"/>
        </w:rPr>
        <w:t xml:space="preserve"> Sea-ice Ocean Model version 2.1 (FESOM2.1). FESOM is a global ocean circulation model using an unstructured mesh, which includes a dynamic-thermodynamic sea-ice model</w:t>
      </w:r>
      <w:r w:rsidR="00B35B4E">
        <w:rPr>
          <w:rFonts w:ascii="Times New Roman" w:hAnsi="Times New Roman" w:cs="Times New Roman"/>
          <w:lang w:val="en-US"/>
        </w:rPr>
        <w:fldChar w:fldCharType="begin" w:fldLock="1"/>
      </w:r>
      <w:r w:rsidR="00EB1959">
        <w:rPr>
          <w:rFonts w:ascii="Times New Roman" w:hAnsi="Times New Roman" w:cs="Times New Roman"/>
          <w:lang w:val="en-US"/>
        </w:rPr>
        <w:instrText>ADDIN CSL_CITATION {"citationItems":[{"id":"ITEM-1","itemData":{"DOI":"10.5194/gmd-10-765-2017","ISSN":"19919603","abstract":"Version 2 of the unstructured-mesh Finite-Element Sea ice-Ocean circulation Model (FESOM) is presented. It builds upon FESOM1.4 (Wang et al., 2014) but differs by its dynamical core (finite volumes instead of finite elements), and is formulated using the arbitrary Lagrangian Eulerian (ALE) vertical coordinate, which increases model flexibility. The model inherits the framework and sea ice model from the previous version, which minimizes the efforts needed from a user to switch from one version to the other. The ocean states simulated with FESOM1.4 and FESOM2.0 driven by COREII forcing are compared on a mesh used for the CORE-II intercomparison project. Additionally, the performance on an eddy-permitting mesh with uniform resolution is discussed. The new version improves the numerical efficiency of FESOM in terms of CPU time by at least 3 times while retaining its fidelity in simulating sea ice and the ocean. From this it is argued that FESOM2.0 provides a major step forward in establishing unstructured-mesh models as valuable tools in climate research.","author":[{"dropping-particle":"","family":"Danilov","given":"Sergey","non-dropping-particle":"","parse-names":false,"suffix":""},{"dropping-particle":"","family":"Sidorenko","given":"Dmitry","non-dropping-particle":"","parse-names":false,"suffix":""},{"dropping-particle":"","family":"Wang","given":"Qiang","non-dropping-particle":"","parse-names":false,"suffix":""},{"dropping-particle":"","family":"Jung","given":"Thomas","non-dropping-particle":"","parse-names":false,"suffix":""}],"container-title":"Geoscientific Model Development","id":"ITEM-1","issue":"2","issued":{"date-parts":[["2017","2","17"]]},"page":"765-789","publisher":"Copernicus GmbH","title":"The finite-volume sea ice-Ocean model (FESOM2)","type":"article-journal","volume":"10"},"uris":["http://www.mendeley.com/documents/?uuid=5a436eb3-40a8-3c3a-baf5-0ea1979047fd"]},{"id":"ITEM-2","itemData":{"DOI":"10.5194/gmd-12-4875-2019","ISSN":"19919603","abstract":"The evaluation and model element description of the second version of the unstructured-mesh Finite-volumE Sea ice-Ocean Model (FESOM2.0) are presented. The new version of the model takes advantage of the finite-volume approach, whereas its predecessor version, FESOM1.4 was based on the finite-element approach. The model sensitivity to arbitrary Lagrangian-Eulerian (ALE) linear and nonlinear free-surface formulation, Gent-McWilliams eddy parameterization, isoneutral Redi diffusion and different vertical mixing schemes is documented. The hydrographic biases, large-scale circulation, numerical performance and scalability of FESOM2.0 are compared with its predecessor, FESOM1.4. FESOM2.0 shows biases with a magnitude comparable to FESOM1.4 and simulates a more realistic Atlantic meridional overturning circulation (AMOC). Compared to its predecessor, FESOM2.0 provides clearly defined fluxes and a 3 times higher throughput in terms of simulated years per day (SYPD). It is thus the first mature global unstructured-mesh ocean model with computational efficiency comparable to state-of-the-art structured-mesh ocean models. Other key elements of the model and new development will be described in follow-up papers.","author":[{"dropping-particle":"","family":"Scholz","given":"Patrick","non-dropping-particle":"","parse-names":false,"suffix":""},{"dropping-particle":"","family":"Sidorenko","given":"Dmitry","non-dropping-particle":"","parse-names":false,"suffix":""},{"dropping-particle":"","family":"Gurses","given":"Ozgur","non-dropping-particle":"","parse-names":false,"suffix":""},{"dropping-particle":"","family":"Danilov","given":"Sergey","non-dropping-particle":"","parse-names":false,"suffix":""},{"dropping-particle":"","family":"Koldunov","given":"Nikolay","non-dropping-particle":"","parse-names":false,"suffix":""},{"dropping-particle":"","family":"Wang","given":"Qiang","non-dropping-particle":"","parse-names":false,"suffix":""},{"dropping-particle":"","family":"Sein","given":"Dmitry","non-dropping-particle":"","parse-names":false,"suffix":""},{"dropping-particle":"","family":"Smolentseva","given":"Margarita","non-dropping-particle":"","parse-names":false,"suffix":""},{"dropping-particle":"","family":"Rakowsky","given":"Natalja","non-dropping-particle":"","parse-names":false,"suffix":""},{"dropping-particle":"","family":"Jung","given":"Thomas","non-dropping-particle":"","parse-names":false,"suffix":""}],"container-title":"Geoscientific Model Development","id":"ITEM-2","issue":"11","issued":{"date-parts":[["2019"]]},"page":"4875-4899","title":"Assessment of the Finite-volumE Sea ice-Ocean Model (FESOM2.0) - Part 1: Description of selected key model elements and comparison to its predecessor version","type":"article-journal","volume":"12"},"uris":["http://www.mendeley.com/documents/?uuid=67a98dae-579c-4092-9c00-f1401034925f"]},{"id":"ITEM-3","itemData":{"DOI":"10.5194/gmd-15-335-2022","ISSN":"19919603","abstract":"The second part of the assessment and evaluation of the unstructured-mesh Finite-volumE Sea ice-Ocean Model version 2.0 (FESOM2.0) is presented. It focuses on the performance of partial cells and embedded sea ice and the effect of mixing parameterisations available through the Community Vertical Mixing (CVMix) package. It is shown that partial cells and embedded sea ice lead to significant improvements in the representation of the Gulf Stream and North Atlantic Current and the circulation of the Arctic Ocean. In addition to the already existing Pacanowski and Phillander (fesom-PP) and K-profile (fesom-KPP) parameterisations for vertical mixing in FESOM2.0, we document the impact of several mixing parameterisations from the CVMix project library. Among them are the CVMix versions of Pacanowski and Phillander (cvmix-PP) and K-profile (cvmix-KPP) parameterisations; the tidal mixing parameterisation (cvmix-TIDAL); a vertical mixing parameterisation based on turbulent kinetic energy (cvmix-TKE); and a combination of cvmix-TKE and the recent scheme for the computation of the Internal Wave Dissipation, Energy, and Mixing (IDEMIX) parameterisation. IDEMIX parameterises the redistribution of internal wave energy through wave propagation, non-linear interactions and the associated imprint on the vertical background diffusivity. Further, the benefit from using a parameterisation of Southern Hemisphere sea ice melt season mixing in the surface layer (MOMIX) for reducing Southern Ocean hydrographic biases in FESOM2.0 is presented. We document the implementation of different model components and illustrate their behaviour. This paper serves primarily as a reference for FESOM users but is also useful to the broader modelling community. Copyright:","author":[{"dropping-particle":"","family":"Scholz","given":"Patrick","non-dropping-particle":"","parse-names":false,"suffix":""},{"dropping-particle":"","family":"Sidorenko","given":"Dmitry","non-dropping-particle":"","parse-names":false,"suffix":""},{"dropping-particle":"","family":"Danilov","given":"Sergey","non-dropping-particle":"","parse-names":false,"suffix":""},{"dropping-particle":"","family":"Wang","given":"Qiang","non-dropping-particle":"","parse-names":false,"suffix":""},{"dropping-particle":"","family":"Koldunov","given":"Nikolay","non-dropping-particle":"","parse-names":false,"suffix":""},{"dropping-particle":"","family":"Sein","given":"Dmitry","non-dropping-particle":"","parse-names":false,"suffix":""},{"dropping-particle":"","family":"Jung","given":"Thomas","non-dropping-particle":"","parse-names":false,"suffix":""}],"container-title":"Geoscientific Model Development","id":"ITEM-3","issue":"2","issued":{"date-parts":[["2022"]]},"page":"335-363","title":"Assessment of the Finite-VolumE Sea ice-Ocean Model (FESOM2.0) - Part 2: Partial bottom cells, embedded sea ice and vertical mixing library CVMix","type":"article-journal","volume":"15"},"uris":["http://www.mendeley.com/documents/?uuid=390a569b-425d-45dd-a26d-b51c6d2f62c4"]}],"mendeley":{"formattedCitation":"&lt;sup&gt;2–4&lt;/sup&gt;","plainTextFormattedCitation":"2–4","previouslyFormattedCitation":"&lt;sup&gt;1–3&lt;/sup&gt;"},"properties":{"noteIndex":0},"schema":"https://github.com/citation-style-language/schema/raw/master/csl-citation.json"}</w:instrText>
      </w:r>
      <w:r w:rsidR="00B35B4E">
        <w:rPr>
          <w:rFonts w:ascii="Times New Roman" w:hAnsi="Times New Roman" w:cs="Times New Roman"/>
          <w:lang w:val="en-US"/>
        </w:rPr>
        <w:fldChar w:fldCharType="separate"/>
      </w:r>
      <w:r w:rsidR="00EB1959" w:rsidRPr="00EB1959">
        <w:rPr>
          <w:rFonts w:ascii="Times New Roman" w:hAnsi="Times New Roman" w:cs="Times New Roman"/>
          <w:noProof/>
          <w:vertAlign w:val="superscript"/>
          <w:lang w:val="en-US"/>
        </w:rPr>
        <w:t>2–4</w:t>
      </w:r>
      <w:r w:rsidR="00B35B4E">
        <w:rPr>
          <w:rFonts w:ascii="Times New Roman" w:hAnsi="Times New Roman" w:cs="Times New Roman"/>
          <w:lang w:val="en-US"/>
        </w:rPr>
        <w:fldChar w:fldCharType="end"/>
      </w:r>
      <w:r w:rsidRPr="00897E9C">
        <w:rPr>
          <w:rFonts w:ascii="Times New Roman" w:hAnsi="Times New Roman" w:cs="Times New Roman"/>
          <w:lang w:val="en-US"/>
        </w:rPr>
        <w:t xml:space="preserve">. Coupled to FESOM2.1 is the Regulated Ecosystem Model version 3 (REcoM3), resolving the biogeochemical fluxes of carbon, nitrogen, silicon, iron, and oxygen with a total of 28 prognostic </w:t>
      </w:r>
      <w:r w:rsidRPr="00897E9C">
        <w:rPr>
          <w:rFonts w:ascii="Times New Roman" w:hAnsi="Times New Roman" w:cs="Times New Roman"/>
          <w:lang w:val="en-US"/>
        </w:rPr>
        <w:lastRenderedPageBreak/>
        <w:t>tracers. REcoM3 is a flexible stoichiometry model, which allows variations in the elemental composition, and therefore differs from most models that use stoichiometry fixed at the Redfield ratio. Flexible stoichiometry is a more realistic representation of nature since, for example, the C:N stoichiometry of phytoplankton and organic matter has been shown to exhibit considerable spatiotemporal deviations from the Redfield ratio in measurements</w:t>
      </w:r>
      <w:r w:rsidR="00B35B4E">
        <w:rPr>
          <w:rFonts w:ascii="Times New Roman" w:hAnsi="Times New Roman" w:cs="Times New Roman"/>
          <w:lang w:val="en-US"/>
        </w:rPr>
        <w:fldChar w:fldCharType="begin" w:fldLock="1"/>
      </w:r>
      <w:r w:rsidR="00EB1959">
        <w:rPr>
          <w:rFonts w:ascii="Times New Roman" w:hAnsi="Times New Roman" w:cs="Times New Roman"/>
          <w:lang w:val="en-US"/>
        </w:rPr>
        <w:instrText>ADDIN CSL_CITATION {"citationItems":[{"id":"ITEM-1","itemData":{"DOI":"10.1038/s43247-022-00603-6","ISSN":"26624435","abstract":"Oceanic nutrient cycles are coupled, yet carbon-nitrogen-phosphorus (C:N:P) stoichiometry in marine ecosystems is variable through space and time, with no clear consensus on the controls on variability. Here, we analyze hydrographic, plankton genomic diversity, and particulate organic matter data from 1970 stations sampled during a global ocean observation program (Bio-GO-SHIP) to investigate the biogeography of surface ocean particulate organic matter stoichiometry. We find latitudinal variability in C:N:P stoichiometry, with surface temperature and macronutrient availability as strong predictors of stoichiometry at high latitudes. Genomic observations indicated community nutrient stress and suggested that nutrient supply rate and nitrogen-versus-phosphorus stress are predictive of hemispheric and regional variations in stoichiometry. Our data-derived statistical model suggests that C:P and N:P ratios will increase at high latitudes in the future, however, changes at low latitudes are uncertain. Our findings suggest systematic regulation of elemental stoichiometry among ocean ecosystems, but that future changes remain highly uncertain.","author":[{"dropping-particle":"","family":"Tanioka","given":"Tatsuro","non-dropping-particle":"","parse-names":false,"suffix":""},{"dropping-particle":"","family":"Garcia","given":"Catherine A.","non-dropping-particle":"","parse-names":false,"suffix":""},{"dropping-particle":"","family":"Larkin","given":"Alyse A.","non-dropping-particle":"","parse-names":false,"suffix":""},{"dropping-particle":"","family":"Garcia","given":"Nathan S.","non-dropping-particle":"","parse-names":false,"suffix":""},{"dropping-particle":"","family":"Fagan","given":"Adam J.","non-dropping-particle":"","parse-names":false,"suffix":""},{"dropping-particle":"","family":"Martiny","given":"Adam C.","non-dropping-particle":"","parse-names":false,"suffix":""}],"container-title":"Communications Earth and Environment","id":"ITEM-1","issue":"1","issued":{"date-parts":[["2022"]]},"page":"1-9","publisher":"Springer US","title":"Global patterns and predictors of C:N:P in marine ecosystems","type":"article-journal","volume":"3"},"uris":["http://www.mendeley.com/documents/?uuid=e9208d63-1fae-45ca-8123-5a494925fdfe"]}],"mendeley":{"formattedCitation":"&lt;sup&gt;5&lt;/sup&gt;","plainTextFormattedCitation":"5","previouslyFormattedCitation":"&lt;sup&gt;4&lt;/sup&gt;"},"properties":{"noteIndex":0},"schema":"https://github.com/citation-style-language/schema/raw/master/csl-citation.json"}</w:instrText>
      </w:r>
      <w:r w:rsidR="00B35B4E">
        <w:rPr>
          <w:rFonts w:ascii="Times New Roman" w:hAnsi="Times New Roman" w:cs="Times New Roman"/>
          <w:lang w:val="en-US"/>
        </w:rPr>
        <w:fldChar w:fldCharType="separate"/>
      </w:r>
      <w:r w:rsidR="00EB1959" w:rsidRPr="00EB1959">
        <w:rPr>
          <w:rFonts w:ascii="Times New Roman" w:hAnsi="Times New Roman" w:cs="Times New Roman"/>
          <w:noProof/>
          <w:vertAlign w:val="superscript"/>
          <w:lang w:val="en-US"/>
        </w:rPr>
        <w:t>5</w:t>
      </w:r>
      <w:r w:rsidR="00B35B4E">
        <w:rPr>
          <w:rFonts w:ascii="Times New Roman" w:hAnsi="Times New Roman" w:cs="Times New Roman"/>
          <w:lang w:val="en-US"/>
        </w:rPr>
        <w:fldChar w:fldCharType="end"/>
      </w:r>
      <w:r w:rsidRPr="00897E9C">
        <w:rPr>
          <w:rFonts w:ascii="Times New Roman" w:hAnsi="Times New Roman" w:cs="Times New Roman"/>
          <w:lang w:val="en-US"/>
        </w:rPr>
        <w:t>. For a detailed description and skill assessment, we refer to</w:t>
      </w:r>
      <w:r w:rsidR="00B35B4E">
        <w:rPr>
          <w:rFonts w:ascii="Times New Roman" w:hAnsi="Times New Roman" w:cs="Times New Roman"/>
          <w:lang w:val="en-US"/>
        </w:rPr>
        <w:fldChar w:fldCharType="begin" w:fldLock="1"/>
      </w:r>
      <w:r w:rsidR="00EB1959">
        <w:rPr>
          <w:rFonts w:ascii="Times New Roman" w:hAnsi="Times New Roman" w:cs="Times New Roman"/>
          <w:lang w:val="en-US"/>
        </w:rPr>
        <w:instrText>ADDIN CSL_CITATION {"citationItems":[{"id":"ITEM-1","itemData":{"author":[{"dropping-particle":"","family":"Gürses","given":"Özgür","non-dropping-particle":"","parse-names":false,"suffix":""},{"dropping-particle":"","family":"Oziel","given":"Laurent","non-dropping-particle":"","parse-names":false,"suffix":""},{"dropping-particle":"","family":"Karaku","given":"Onur","non-dropping-particle":"","parse-names":false,"suffix":""},{"dropping-particle":"","family":"Butzin","given":"Martin","non-dropping-particle":"","parse-names":false,"suffix":""},{"dropping-particle":"","family":"Hauck","given":"Judith","non-dropping-particle":"","parse-names":false,"suffix":""}],"id":"ITEM-1","issued":{"date-parts":[["2023"]]},"page":"4883-4936","title":"Ocean biogeochemistry in the coupled ocean – sea","type":"article-journal","volume":"1"},"uris":["http://www.mendeley.com/documents/?uuid=86654b6e-0bb9-4c78-8ad3-6f59db7574b7"]}],"mendeley":{"formattedCitation":"&lt;sup&gt;6&lt;/sup&gt;","plainTextFormattedCitation":"6","previouslyFormattedCitation":"&lt;sup&gt;5&lt;/sup&gt;"},"properties":{"noteIndex":0},"schema":"https://github.com/citation-style-language/schema/raw/master/csl-citation.json"}</w:instrText>
      </w:r>
      <w:r w:rsidR="00B35B4E">
        <w:rPr>
          <w:rFonts w:ascii="Times New Roman" w:hAnsi="Times New Roman" w:cs="Times New Roman"/>
          <w:lang w:val="en-US"/>
        </w:rPr>
        <w:fldChar w:fldCharType="separate"/>
      </w:r>
      <w:r w:rsidR="00EB1959" w:rsidRPr="00EB1959">
        <w:rPr>
          <w:rFonts w:ascii="Times New Roman" w:hAnsi="Times New Roman" w:cs="Times New Roman"/>
          <w:noProof/>
          <w:vertAlign w:val="superscript"/>
          <w:lang w:val="en-US"/>
        </w:rPr>
        <w:t>6</w:t>
      </w:r>
      <w:r w:rsidR="00B35B4E">
        <w:rPr>
          <w:rFonts w:ascii="Times New Roman" w:hAnsi="Times New Roman" w:cs="Times New Roman"/>
          <w:lang w:val="en-US"/>
        </w:rPr>
        <w:fldChar w:fldCharType="end"/>
      </w:r>
      <w:r w:rsidRPr="00CE0E64">
        <w:rPr>
          <w:rFonts w:ascii="Times New Roman" w:hAnsi="Times New Roman" w:cs="Times New Roman"/>
          <w:lang w:val="en-US"/>
        </w:rPr>
        <w:t xml:space="preserve">. </w:t>
      </w:r>
      <w:r w:rsidRPr="00897E9C">
        <w:rPr>
          <w:rFonts w:ascii="Times New Roman" w:hAnsi="Times New Roman" w:cs="Times New Roman"/>
          <w:lang w:val="en-US"/>
        </w:rPr>
        <w:t xml:space="preserve">Briefly, the lower trophic level of the ecosystem is composed of two phytoplankton groups (silicifying diatoms and a mixed small phytoplankton group). Organic matter cycling is parametrized with one class of dissolved organic matter and two size classes of particulate organic matter. As it sinks through the water column, particular matter is degraded to dissolved organic matter and then </w:t>
      </w:r>
      <w:proofErr w:type="spellStart"/>
      <w:r w:rsidRPr="00897E9C">
        <w:rPr>
          <w:rFonts w:ascii="Times New Roman" w:hAnsi="Times New Roman" w:cs="Times New Roman"/>
          <w:lang w:val="en-US"/>
        </w:rPr>
        <w:t>remineralized</w:t>
      </w:r>
      <w:proofErr w:type="spellEnd"/>
      <w:r w:rsidRPr="00897E9C">
        <w:rPr>
          <w:rFonts w:ascii="Times New Roman" w:hAnsi="Times New Roman" w:cs="Times New Roman"/>
          <w:lang w:val="en-US"/>
        </w:rPr>
        <w:t>, following a temperature-dependent function</w:t>
      </w:r>
      <w:r w:rsidR="00B35B4E">
        <w:rPr>
          <w:rFonts w:ascii="Times New Roman" w:hAnsi="Times New Roman" w:cs="Times New Roman"/>
          <w:lang w:val="en-US"/>
        </w:rPr>
        <w:fldChar w:fldCharType="begin" w:fldLock="1"/>
      </w:r>
      <w:r w:rsidR="00EB1959">
        <w:rPr>
          <w:rFonts w:ascii="Times New Roman" w:hAnsi="Times New Roman" w:cs="Times New Roman"/>
          <w:lang w:val="en-US"/>
        </w:rPr>
        <w:instrText>ADDIN CSL_CITATION {"citationItems":[{"id":"ITEM-1","itemData":{"author":[{"dropping-particle":"","family":"Gürses","given":"Özgür","non-dropping-particle":"","parse-names":false,"suffix":""},{"dropping-particle":"","family":"Oziel","given":"Laurent","non-dropping-particle":"","parse-names":false,"suffix":""},{"dropping-particle":"","family":"Karaku","given":"Onur","non-dropping-particle":"","parse-names":false,"suffix":""},{"dropping-particle":"","family":"Butzin","given":"Martin","non-dropping-particle":"","parse-names":false,"suffix":""},{"dropping-particle":"","family":"Hauck","given":"Judith","non-dropping-particle":"","parse-names":false,"suffix":""}],"id":"ITEM-1","issued":{"date-parts":[["2023"]]},"page":"4883-4936","title":"Ocean biogeochemistry in the coupled ocean – sea","type":"article-journal","volume":"1"},"uris":["http://www.mendeley.com/documents/?uuid=86654b6e-0bb9-4c78-8ad3-6f59db7574b7"]}],"mendeley":{"formattedCitation":"&lt;sup&gt;6&lt;/sup&gt;","plainTextFormattedCitation":"6","previouslyFormattedCitation":"&lt;sup&gt;5&lt;/sup&gt;"},"properties":{"noteIndex":0},"schema":"https://github.com/citation-style-language/schema/raw/master/csl-citation.json"}</w:instrText>
      </w:r>
      <w:r w:rsidR="00B35B4E">
        <w:rPr>
          <w:rFonts w:ascii="Times New Roman" w:hAnsi="Times New Roman" w:cs="Times New Roman"/>
          <w:lang w:val="en-US"/>
        </w:rPr>
        <w:fldChar w:fldCharType="separate"/>
      </w:r>
      <w:r w:rsidR="00EB1959" w:rsidRPr="00EB1959">
        <w:rPr>
          <w:rFonts w:ascii="Times New Roman" w:hAnsi="Times New Roman" w:cs="Times New Roman"/>
          <w:noProof/>
          <w:vertAlign w:val="superscript"/>
          <w:lang w:val="en-US"/>
        </w:rPr>
        <w:t>6</w:t>
      </w:r>
      <w:r w:rsidR="00B35B4E">
        <w:rPr>
          <w:rFonts w:ascii="Times New Roman" w:hAnsi="Times New Roman" w:cs="Times New Roman"/>
          <w:lang w:val="en-US"/>
        </w:rPr>
        <w:fldChar w:fldCharType="end"/>
      </w:r>
      <w:r w:rsidRPr="00897E9C">
        <w:rPr>
          <w:rFonts w:ascii="Times New Roman" w:hAnsi="Times New Roman" w:cs="Times New Roman"/>
          <w:lang w:val="en-US"/>
        </w:rPr>
        <w:t>, an observation-based parametrization</w:t>
      </w:r>
      <w:r w:rsidR="00B35B4E">
        <w:rPr>
          <w:rFonts w:ascii="Times New Roman" w:hAnsi="Times New Roman" w:cs="Times New Roman"/>
          <w:lang w:val="en-US"/>
        </w:rPr>
        <w:fldChar w:fldCharType="begin" w:fldLock="1"/>
      </w:r>
      <w:r w:rsidR="00EB1959">
        <w:rPr>
          <w:rFonts w:ascii="Times New Roman" w:hAnsi="Times New Roman" w:cs="Times New Roman"/>
          <w:lang w:val="en-US"/>
        </w:rPr>
        <w:instrText>ADDIN CSL_CITATION {"citationItems":[{"id":"ITEM-1","itemData":{"DOI":"10.1002/2017GB005643","ISSN":"19449224","abstract":"Accurate representation of the remineralization of sinking organic matter is crucial for reliable projections of the marine carbon cycle. Both water temperature and oxygen concentration are thought to influence remineralization rates, but limited data constraints have caused disagreement concerning the degree of these influences. We analyze a compilation of particulate organic carbon (POC) flux measurements from 19 globally distributed sites. Our results indicate that the attenuation of the flux of particulate organic matter depends on temperature with a Q10 between 1.5 and 2.01, and on oxygen described by a half-saturation constant between 4 and 12 μmol/L. We assess the impact of the temperature and oxygen dependence in the biogeochemistry model Carbon, Ocean Biogeochemistry, and Lower Trophics, coupled to Geophysical Fluid Dynamics Laboratory's Earth System Model ESM2M. The new remineralization parameterization results in shallower remineralization in the low latitudes but deeper remineralization in the high latitudes, redistributing POC flux toward the poles. It also decreases the volume of the oxygen minimum zones, partly addressing a long-standing bias in global climate models. Extrapolating temperature-dependent remineralization rates to the surface (i.e., beyond the depth range of POC flux data) resulted in rapid recycling and excessive surface nutrients. Surface nutrients could be ameliorated by reducing near-surface rates in a manner consistent with bacterial colonization, suggesting the need for improved remineralization constraints within the euphotic zone. The temperature and oxygen dependence cause an additional 10% decrease in global POC flux at 500 m depth, but no significant change in global POC flux at 2000 m under the RCP8.5 future projection.","author":[{"dropping-particle":"","family":"Laufkötter","given":"C.","non-dropping-particle":"","parse-names":false,"suffix":""},{"dropping-particle":"","family":"John","given":"Jasmin G.","non-dropping-particle":"","parse-names":false,"suffix":""},{"dropping-particle":"","family":"Stock","given":"Charles A.","non-dropping-particle":"","parse-names":false,"suffix":""},{"dropping-particle":"","family":"Dunne","given":"John P.","non-dropping-particle":"","parse-names":false,"suffix":""}],"container-title":"Global Biogeochemical Cycles","id":"ITEM-1","issue":"7","issued":{"date-parts":[["2017"]]},"page":"1038-1050","title":"Temperature and oxygen dependence of the remineralization of organic matter","type":"article-journal","volume":"31"},"uris":["http://www.mendeley.com/documents/?uuid=3c45c8e4-0e13-4216-8880-f80d5594e5f7"]}],"mendeley":{"formattedCitation":"&lt;sup&gt;7&lt;/sup&gt;","plainTextFormattedCitation":"7","previouslyFormattedCitation":"&lt;sup&gt;6&lt;/sup&gt;"},"properties":{"noteIndex":0},"schema":"https://github.com/citation-style-language/schema/raw/master/csl-citation.json"}</w:instrText>
      </w:r>
      <w:r w:rsidR="00B35B4E">
        <w:rPr>
          <w:rFonts w:ascii="Times New Roman" w:hAnsi="Times New Roman" w:cs="Times New Roman"/>
          <w:lang w:val="en-US"/>
        </w:rPr>
        <w:fldChar w:fldCharType="separate"/>
      </w:r>
      <w:r w:rsidR="00EB1959" w:rsidRPr="00EB1959">
        <w:rPr>
          <w:rFonts w:ascii="Times New Roman" w:hAnsi="Times New Roman" w:cs="Times New Roman"/>
          <w:noProof/>
          <w:vertAlign w:val="superscript"/>
          <w:lang w:val="en-US"/>
        </w:rPr>
        <w:t>7</w:t>
      </w:r>
      <w:r w:rsidR="00B35B4E">
        <w:rPr>
          <w:rFonts w:ascii="Times New Roman" w:hAnsi="Times New Roman" w:cs="Times New Roman"/>
          <w:lang w:val="en-US"/>
        </w:rPr>
        <w:fldChar w:fldCharType="end"/>
      </w:r>
      <w:r w:rsidRPr="00897E9C">
        <w:rPr>
          <w:rFonts w:ascii="Times New Roman" w:hAnsi="Times New Roman" w:cs="Times New Roman"/>
          <w:lang w:val="en-US"/>
        </w:rPr>
        <w:t xml:space="preserve">. Particulate organic matter in the sediment is </w:t>
      </w:r>
      <w:proofErr w:type="spellStart"/>
      <w:r w:rsidRPr="00897E9C">
        <w:rPr>
          <w:rFonts w:ascii="Times New Roman" w:hAnsi="Times New Roman" w:cs="Times New Roman"/>
          <w:lang w:val="en-US"/>
        </w:rPr>
        <w:t>reminerali</w:t>
      </w:r>
      <w:r w:rsidR="00B35B4E">
        <w:rPr>
          <w:rFonts w:ascii="Times New Roman" w:hAnsi="Times New Roman" w:cs="Times New Roman"/>
          <w:lang w:val="en-US"/>
        </w:rPr>
        <w:t>z</w:t>
      </w:r>
      <w:r w:rsidRPr="00897E9C">
        <w:rPr>
          <w:rFonts w:ascii="Times New Roman" w:hAnsi="Times New Roman" w:cs="Times New Roman"/>
          <w:lang w:val="en-US"/>
        </w:rPr>
        <w:t>ed</w:t>
      </w:r>
      <w:proofErr w:type="spellEnd"/>
      <w:r w:rsidRPr="00897E9C">
        <w:rPr>
          <w:rFonts w:ascii="Times New Roman" w:hAnsi="Times New Roman" w:cs="Times New Roman"/>
          <w:lang w:val="en-US"/>
        </w:rPr>
        <w:t xml:space="preserve"> and then released in dissolved inorganic form to the overlying water column. It is defined with a fixed rate and scales linearly with the benthic organic matter pool. As in most global ocean biogeochemical models</w:t>
      </w:r>
      <w:r w:rsidR="00B35B4E">
        <w:rPr>
          <w:rFonts w:ascii="Times New Roman" w:hAnsi="Times New Roman" w:cs="Times New Roman"/>
          <w:lang w:val="en-US"/>
        </w:rPr>
        <w:fldChar w:fldCharType="begin" w:fldLock="1"/>
      </w:r>
      <w:r w:rsidR="00EB1959">
        <w:rPr>
          <w:rFonts w:ascii="Times New Roman" w:hAnsi="Times New Roman" w:cs="Times New Roman"/>
          <w:lang w:val="en-US"/>
        </w:rPr>
        <w:instrText>ADDIN CSL_CITATION {"citationItems":[{"id":"ITEM-1","itemData":{"DOI":"10.1007/s40641-020-00160-0","ISSN":"21986061","abstract":"Purpose of Review: The changes or updates in ocean biogeochemistry component have been mapped between CMIP5 and CMIP6 model versions, and an assessment made of how far these have led to improvements in the simulated mean state of marine biogeochemical models within the current generation of Earth system models (ESMs). Recent Findings: The representation of marine biogeochemistry has progressed within the current generation of Earth system models. However, it remains difficult to identify which model updates are responsible for a given improvement. In addition, the full potential of marine biogeochemistry in terms of Earth system interactions and climate feedback remains poorly examined in the current generation of Earth system models. Summary: Increasing availability of ocean biogeochemical data, as well as an improved understanding of the underlying processes, allows advances in the marine biogeochemical components of the current generation of ESMs. The present study scrutinizes the extent to which marine biogeochemistry components of ESMs have progressed between the 5th and the 6th phases of the Coupled Model Intercomparison Project (CMIP).","author":[{"dropping-particle":"","family":"Séférian","given":"Roland","non-dropping-particle":"","parse-names":false,"suffix":""},{"dropping-particle":"","family":"Berthet","given":"Sarah","non-dropping-particle":"","parse-names":false,"suffix":""},{"dropping-particle":"","family":"Yool","given":"Andrew","non-dropping-particle":"","parse-names":false,"suffix":""},{"dropping-particle":"","family":"Palmiéri","given":"Julien","non-dropping-particle":"","parse-names":false,"suffix":""},{"dropping-particle":"","family":"Bopp","given":"Laurent","non-dropping-particle":"","parse-names":false,"suffix":""},{"dropping-particle":"","family":"Tagliabue","given":"Alessandro","non-dropping-particle":"","parse-names":false,"suffix":""},{"dropping-particle":"","family":"Kwiatkowski","given":"Lester","non-dropping-particle":"","parse-names":false,"suffix":""},{"dropping-particle":"","family":"Aumont","given":"Olivier","non-dropping-particle":"","parse-names":false,"suffix":""},{"dropping-particle":"","family":"Christian","given":"James","non-dropping-particle":"","parse-names":false,"suffix":""},{"dropping-particle":"","family":"Dunne","given":"John","non-dropping-particle":"","parse-names":false,"suffix":""},{"dropping-particle":"","family":"Gehlen","given":"Marion","non-dropping-particle":"","parse-names":false,"suffix":""},{"dropping-particle":"","family":"Ilyina","given":"Tatiana","non-dropping-particle":"","parse-names":false,"suffix":""},{"dropping-particle":"","family":"John","given":"Jasmin G.","non-dropping-particle":"","parse-names":false,"suffix":""},{"dropping-particle":"","family":"Li","given":"Hongmei","non-dropping-particle":"","parse-names":false,"suffix":""},{"dropping-particle":"","family":"Long","given":"Matthew C.","non-dropping-particle":"","parse-names":false,"suffix":""},{"dropping-particle":"","family":"Luo","given":"Jessica Y.","non-dropping-particle":"","parse-names":false,"suffix":""},{"dropping-particle":"","family":"Nakano","given":"Hideyuki","non-dropping-particle":"","parse-names":false,"suffix":""},{"dropping-particle":"","family":"Romanou","given":"Anastasia","non-dropping-particle":"","parse-names":false,"suffix":""},{"dropping-particle":"","family":"Schwinger","given":"Jörg","non-dropping-particle":"","parse-names":false,"suffix":""},{"dropping-particle":"","family":"Stock","given":"Charles","non-dropping-particle":"","parse-names":false,"suffix":""},{"dropping-particle":"","family":"Santana-Falcón","given":"Yeray","non-dropping-particle":"","parse-names":false,"suffix":""},{"dropping-particle":"","family":"Takano","given":"Yohei","non-dropping-particle":"","parse-names":false,"suffix":""},{"dropping-particle":"","family":"Tjiputra","given":"Jerry","non-dropping-particle":"","parse-names":false,"suffix":""},{"dropping-particle":"","family":"Tsujino","given":"Hiroyuki","non-dropping-particle":"","parse-names":false,"suffix":""},{"dropping-particle":"","family":"Watanabe","given":"Michio","non-dropping-particle":"","parse-names":false,"suffix":""},{"dropping-particle":"","family":"Wu","given":"Tongwen","non-dropping-particle":"","parse-names":false,"suffix":""},{"dropping-particle":"","family":"Wu","given":"Fanghua","non-dropping-particle":"","parse-names":false,"suffix":""},{"dropping-particle":"","family":"Yamamoto","given":"Akitomo","non-dropping-particle":"","parse-names":false,"suffix":""}],"container-title":"Current Climate Change Reports","id":"ITEM-1","issue":"3","issued":{"date-parts":[["2020"]]},"page":"95-119","publisher":"Current Climate Change Reports","title":"Tracking Improvement in Simulated Marine Biogeochemistry Between CMIP5 and CMIP6","type":"article-journal","volume":"6"},"uris":["http://www.mendeley.com/documents/?uuid=aa940403-7bb0-43ac-8566-803c451ef132"]}],"mendeley":{"formattedCitation":"&lt;sup&gt;8&lt;/sup&gt;","plainTextFormattedCitation":"8","previouslyFormattedCitation":"&lt;sup&gt;7&lt;/sup&gt;"},"properties":{"noteIndex":0},"schema":"https://github.com/citation-style-language/schema/raw/master/csl-citation.json"}</w:instrText>
      </w:r>
      <w:r w:rsidR="00B35B4E">
        <w:rPr>
          <w:rFonts w:ascii="Times New Roman" w:hAnsi="Times New Roman" w:cs="Times New Roman"/>
          <w:lang w:val="en-US"/>
        </w:rPr>
        <w:fldChar w:fldCharType="separate"/>
      </w:r>
      <w:r w:rsidR="00EB1959" w:rsidRPr="00EB1959">
        <w:rPr>
          <w:rFonts w:ascii="Times New Roman" w:hAnsi="Times New Roman" w:cs="Times New Roman"/>
          <w:noProof/>
          <w:vertAlign w:val="superscript"/>
          <w:lang w:val="en-US"/>
        </w:rPr>
        <w:t>8</w:t>
      </w:r>
      <w:r w:rsidR="00B35B4E">
        <w:rPr>
          <w:rFonts w:ascii="Times New Roman" w:hAnsi="Times New Roman" w:cs="Times New Roman"/>
          <w:lang w:val="en-US"/>
        </w:rPr>
        <w:fldChar w:fldCharType="end"/>
      </w:r>
      <w:r w:rsidRPr="00897E9C">
        <w:rPr>
          <w:rFonts w:ascii="Times New Roman" w:hAnsi="Times New Roman" w:cs="Times New Roman"/>
          <w:lang w:val="en-US"/>
        </w:rPr>
        <w:t xml:space="preserve">, there is no permanent burial of organic matter in </w:t>
      </w:r>
      <w:proofErr w:type="spellStart"/>
      <w:r w:rsidRPr="00897E9C">
        <w:rPr>
          <w:rFonts w:ascii="Times New Roman" w:hAnsi="Times New Roman" w:cs="Times New Roman"/>
          <w:lang w:val="en-US"/>
        </w:rPr>
        <w:t>REcoM</w:t>
      </w:r>
      <w:proofErr w:type="spellEnd"/>
      <w:r w:rsidRPr="00897E9C">
        <w:rPr>
          <w:rFonts w:ascii="Times New Roman" w:hAnsi="Times New Roman" w:cs="Times New Roman"/>
          <w:lang w:val="en-US"/>
        </w:rPr>
        <w:t>. Neglecting burial is potentially problematic in the Arctic because of its large shelves. We discuss this below.</w:t>
      </w:r>
    </w:p>
    <w:p w14:paraId="785D794A" w14:textId="77777777" w:rsidR="00CF706F" w:rsidRPr="00897E9C" w:rsidRDefault="00CC1F10" w:rsidP="007502DA">
      <w:pPr>
        <w:pStyle w:val="Heading2"/>
        <w:spacing w:line="480" w:lineRule="auto"/>
        <w:jc w:val="both"/>
        <w:rPr>
          <w:rFonts w:ascii="Times New Roman" w:hAnsi="Times New Roman" w:cs="Times New Roman"/>
          <w:lang w:val="en-US"/>
        </w:rPr>
      </w:pPr>
      <w:bookmarkStart w:id="3" w:name="_kqit9z16tif9" w:colFirst="0" w:colLast="0"/>
      <w:bookmarkEnd w:id="3"/>
      <w:r w:rsidRPr="00897E9C">
        <w:rPr>
          <w:rFonts w:ascii="Times New Roman" w:hAnsi="Times New Roman" w:cs="Times New Roman"/>
          <w:lang w:val="en-US"/>
        </w:rPr>
        <w:t>Model setup</w:t>
      </w:r>
    </w:p>
    <w:p w14:paraId="35030FE8" w14:textId="7B683EB4" w:rsidR="00CF706F" w:rsidRPr="00897E9C" w:rsidRDefault="00CC1F10" w:rsidP="007502DA">
      <w:pPr>
        <w:spacing w:line="480" w:lineRule="auto"/>
        <w:jc w:val="both"/>
        <w:rPr>
          <w:rFonts w:ascii="Times New Roman" w:hAnsi="Times New Roman" w:cs="Times New Roman"/>
          <w:lang w:val="en-US"/>
        </w:rPr>
      </w:pPr>
      <w:r w:rsidRPr="00897E9C">
        <w:rPr>
          <w:rFonts w:ascii="Times New Roman" w:hAnsi="Times New Roman" w:cs="Times New Roman"/>
          <w:lang w:val="en-US"/>
        </w:rPr>
        <w:t>For this study, all model experiments were run on a global mesh with enhanced horizontal grid resolution of 4.5 km at the pan-Arctic scale</w:t>
      </w:r>
      <w:r w:rsidR="00B35B4E">
        <w:rPr>
          <w:rFonts w:ascii="Times New Roman" w:hAnsi="Times New Roman" w:cs="Times New Roman"/>
          <w:lang w:val="en-US"/>
        </w:rPr>
        <w:fldChar w:fldCharType="begin" w:fldLock="1"/>
      </w:r>
      <w:r w:rsidR="00EB1959">
        <w:rPr>
          <w:rFonts w:ascii="Times New Roman" w:hAnsi="Times New Roman" w:cs="Times New Roman"/>
          <w:lang w:val="en-US"/>
        </w:rPr>
        <w:instrText>ADDIN CSL_CITATION {"citationItems":[{"id":"ITEM-1","itemData":{"DOI":"10.5194/gmd-11-1229-2018","ISSN":"19919603","abstract":"In the framework of developing a global modeling system which can facilitate modeling studies on Arctic Ocean and high- to midlatitude linkage, we evaluate the Arctic Ocean simulated by the multi-resolution Finite Element Sea ice-Ocean Model (FESOM). To explore the value of using high horizontal resolution for Arctic Ocean modeling, we use two global meshes differing in the horizontal resolution only in the Arctic Ocean (24 km vs. 4.5 km). The high resolution significantly improves the model's representation of the Arctic Ocean. The most pronounced improvement is in the Arctic intermediate layer, in terms of both Atlantic Water (AW) mean state and variability. The deepening and thickening bias of the AW layer, a common issue found in coarse-resolution simulations, is significantly alleviated by using higher resolution. The topographic steering of the AW is stronger and the seasonal and interannual temperature variability along the ocean bottom topography is enhanced in the high-resolution simulation. The high resolution also improves the ocean surface circulation, mainly through a better representation of the narrow straits in the Canadian Arctic Archipelago (CAA). The representation of CAA throughflow not only influences the release of water masses through the other gateways but also the circulation pathways inside the Arctic Ocean. However, the mean state and variability of Arctic freshwater content and the variability of freshwater transport through the Arctic gateways appear not to be very sensitive to the increase in resolution employed here. By highlighting the issues that are independent of model resolution, we address that other efforts including the improvement of parameterizations are still required.","author":[{"dropping-particle":"","family":"Wang","given":"Qiang","non-dropping-particle":"","parse-names":false,"suffix":""},{"dropping-particle":"","family":"Wekerle","given":"Claudia","non-dropping-particle":"","parse-names":false,"suffix":""},{"dropping-particle":"","family":"Danilov","given":"Sergey","non-dropping-particle":"","parse-names":false,"suffix":""},{"dropping-particle":"","family":"Wang","given":"Xuezhu","non-dropping-particle":"","parse-names":false,"suffix":""},{"dropping-particle":"","family":"Jung","given":"Thomas","non-dropping-particle":"","parse-names":false,"suffix":""}],"container-title":"Geoscientific Model Development","id":"ITEM-1","issue":"4","issued":{"date-parts":[["2018"]]},"page":"1229-1255","title":"A 4.5g km resolution Arctic Ocean simulation with the global multi-resolution model FESOM 1.4","type":"article-journal","volume":"11"},"uris":["http://www.mendeley.com/documents/?uuid=904dc1da-fcca-45bf-9c7a-aa68f4957c50"]},{"id":"ITEM-2","itemData":{"DOI":"10.1002/2016JC012121","ISBN":"10.1002/2016","ISSN":"2169-9291","abstract":"Warm and salty Atlantic Water is transported by the Norwegian Atlantic Current through the Nordic Seas. A fraction of it enters the Arctic Ocean where it contributes significantly to its heat budget. Resolving the complex circulation structure in the Nordic Seas, in particular eddies, presents a numerical challenge in ocean models. Here, we present a hindcast experiment for the years 1969–2009 with a global configuration of the Finite Element Sea-ice Ocean Model, employing a high-resolution mesh in the Nordic Seas and Arctic Ocean (4.5 km). We show that substantial improvements can be achieved in the circulation structure, hydrography and eddy kinetic energy in the Nordic Seas compared with a coarse-resolution reference run. A better represented Norwegian Atlantic Front Current (NwAFC) in the high-resolution setup leads to a reduction of a strong negative temperature bias in the eastern Nordic Seas. The Atlantic Water inflow through the Iceland-Faroe Ridge is found to be very sensitive to mesh resolution, and high resolution is required to adequately represent this inflow and the downstream NwAFC. With increased mesh resolution, the simulated ocean temperature is significantly improved at Barents Sea Opening (BSO), and the Atlantic Water volume transport in Fram Strait becomes much closer to observations in terms of both magnitude and variability. By using passive tracers, the origins of water masses at BSO and Fram Strait are identified. Our study also indicates that eddy-resolving meshes are required to further improve the representation of dynamical processes in the region, in particular in Fram Strait.","author":[{"dropping-particle":"","family":"Wekerle","given":"Claudia","non-dropping-particle":"","parse-names":false,"suffix":""},{"dropping-particle":"","family":"Wang","given":"Qiang","non-dropping-particle":"","parse-names":false,"suffix":""},{"dropping-particle":"","family":"Danilov","given":"Sergey","non-dropping-particle":"","parse-names":false,"suffix":""},{"dropping-particle":"","family":"Schourup-Kristensen","given":"Vibe","non-dropping-particle":"","parse-names":false,"suffix":""},{"dropping-particle":"","family":"Appen","given":"Wilken Jon","non-dropping-particle":"von","parse-names":false,"suffix":""},{"dropping-particle":"","family":"Jung","given":"Thomas","non-dropping-particle":"","parse-names":false,"suffix":""}],"container-title":"Journal of Geophysical Research: Oceans","id":"ITEM-2","issue":"2","issued":{"date-parts":[["2017","2","1"]]},"page":"914-940","publisher":"John Wiley &amp; Sons, Ltd","title":"Atlantic Water in the Nordic Seas: Locally eddy-permitting ocean simulation in a global setup","type":"article-journal","volume":"122"},"uris":["http://www.mendeley.com/documents/?uuid=33e1f039-5633-3e1e-833f-0a1dc56323fb"]},{"id":"ITEM-3","itemData":{"DOI":"10.1016/j.pocean.2018.09.006","ISSN":"00796611","abstract":"In the rapidly changing Arctic Ocean, marine primary productivity is tightly linked to the balance between light and nutrient limitation. To capture this balance in ocean general circulation biogeochemical models (OGCBMs), a good representation of the physics is important due to the tight bio-physical coupling in the Arctic. Using a horizontal model resolution of a few kilometers makes it possible to resolve an increasing number of small scale processes, that otherwise need to be parameterized in OGCBMs. Such high resolution is, however, commonly not possible due to computational constrains. Utilizing an unstructured mesh approach, we have run the finite element sea-ice ocean model (FESOM 1.4) coupled to the biogeochemical model REcoM2 in a global configuration with an Arctic-wide resolution of 4.5 km. This resolution is so far unprecedented for a global biogeochemical setup, and here we present an analysis of the mean state of the model. FESOM-REcoM2’s integrated Arctic net primary production (NPP) averages 445 Tg C yr−1 for the years 2011 to 2015, a value that is in the middle of the range compared to estimates from the literature. Most production takes place in the inflow regions of the Nordic and Chukchi Seas, and 32% is associated with the sea ice zone, the latter including the marginal ice zone and below-ice productivity. Light limits production to some degree at all latitudes north of 60°N, with growth becoming nutrient limited following the initial spring bloom in most places. The model reproduces the relatively low surface concentration of dissolved inorganic nitrogen (DIN) that has been observed in the central Arctic Ocean, as well as the low surface DIN concentration towards the end of the growth season further to the south, thereby also capturing widespread subsurface chlorophyll maxima (SCM). The SCMs are found in the whole Arctic except for the areas where sea ice concentration is high the whole year. They have a duration of two weeks to five months. The balance between nutrient and light limitations, both in the vertical and horizontal direction, highlights that decreased light limitation in a future ice free Arctic Ocean will not necessarily induce an increase in NPP due to increasing nutrient limitation, and that further studies of the role of the SCMs are required.","author":[{"dropping-particle":"","family":"Schourup-Kristensen","given":"Vibe","non-dropping-particle":"","parse-names":false,"suffix":""},{"dropping-particle":"","family":"Wekerle","given":"Claudia","non-dropping-particle":"","parse-names":false,"suffix":""},{"dropping-particle":"","family":"Wolf-Gladrow","given":"Dieter A.","non-dropping-particle":"","parse-names":false,"suffix":""},{"dropping-particle":"","family":"Völker","given":"Christoph","non-dropping-particle":"","parse-names":false,"suffix":""}],"container-title":"Progress in Oceanography","id":"ITEM-3","issue":"August","issued":{"date-parts":[["2018"]]},"page":"65-81","publisher":"Elsevier","title":"Arctic Ocean biogeochemistry in the high resolution FESOM 1.4-REcoM2 model","type":"article-journal","volume":"168"},"uris":["http://www.mendeley.com/documents/?uuid=7647621e-eff8-4575-9e64-b10c6a97c77c"]},{"id":"ITEM-4","itemData":{"DOI":"10.1029/2021GB007268","author":[{"dropping-particle":"","family":"Oziel","given":"L","non-dropping-particle":"","parse-names":false,"suffix":""},{"dropping-particle":"","family":"Wekerle","given":"C","non-dropping-particle":"","parse-names":false,"suffix":""},{"dropping-particle":"","family":"Hauck","given":"J","non-dropping-particle":"","parse-names":false,"suffix":""}],"id":"ITEM-4","issued":{"date-parts":[["2022"]]},"page":"1-19","title":"The Pan-Arctic Continental Slope as an Intensifying Conveyer Belt for Nutrients in the Central Arctic Ocean ( 1985 – 2015 ) Global Biogeochemical Cycles","type":"article-journal"},"uris":["http://www.mendeley.com/documents/?uuid=5f45f250-50a1-461c-9ef9-af090d06ca8b"]}],"mendeley":{"formattedCitation":"&lt;sup&gt;9–12&lt;/sup&gt;","plainTextFormattedCitation":"9–12","previouslyFormattedCitation":"&lt;sup&gt;8–11&lt;/sup&gt;"},"properties":{"noteIndex":0},"schema":"https://github.com/citation-style-language/schema/raw/master/csl-citation.json"}</w:instrText>
      </w:r>
      <w:r w:rsidR="00B35B4E">
        <w:rPr>
          <w:rFonts w:ascii="Times New Roman" w:hAnsi="Times New Roman" w:cs="Times New Roman"/>
          <w:lang w:val="en-US"/>
        </w:rPr>
        <w:fldChar w:fldCharType="separate"/>
      </w:r>
      <w:r w:rsidR="00EB1959" w:rsidRPr="00EB1959">
        <w:rPr>
          <w:rFonts w:ascii="Times New Roman" w:hAnsi="Times New Roman" w:cs="Times New Roman"/>
          <w:noProof/>
          <w:vertAlign w:val="superscript"/>
          <w:lang w:val="en-US"/>
        </w:rPr>
        <w:t>9–12</w:t>
      </w:r>
      <w:r w:rsidR="00B35B4E">
        <w:rPr>
          <w:rFonts w:ascii="Times New Roman" w:hAnsi="Times New Roman" w:cs="Times New Roman"/>
          <w:lang w:val="en-US"/>
        </w:rPr>
        <w:fldChar w:fldCharType="end"/>
      </w:r>
      <w:r w:rsidRPr="00897E9C">
        <w:rPr>
          <w:rFonts w:ascii="Times New Roman" w:hAnsi="Times New Roman" w:cs="Times New Roman"/>
          <w:lang w:val="en-US"/>
        </w:rPr>
        <w:t>, referred to as ‘</w:t>
      </w:r>
      <w:proofErr w:type="spellStart"/>
      <w:r w:rsidRPr="00897E9C">
        <w:rPr>
          <w:rFonts w:ascii="Times New Roman" w:hAnsi="Times New Roman" w:cs="Times New Roman"/>
          <w:lang w:val="en-US"/>
        </w:rPr>
        <w:t>fArc</w:t>
      </w:r>
      <w:proofErr w:type="spellEnd"/>
      <w:r w:rsidRPr="00897E9C">
        <w:rPr>
          <w:rFonts w:ascii="Times New Roman" w:hAnsi="Times New Roman" w:cs="Times New Roman"/>
          <w:lang w:val="en-US"/>
        </w:rPr>
        <w:t>’. We ran transient simulations with FESOM2.1-REcoM3 for the years 1970–2100. At the ocean surface, we forced the model with output from the AWI Climate Model (AWI-CM</w:t>
      </w:r>
      <w:r w:rsidR="00B35B4E">
        <w:rPr>
          <w:rFonts w:ascii="Times New Roman" w:hAnsi="Times New Roman" w:cs="Times New Roman"/>
          <w:lang w:val="en-US"/>
        </w:rPr>
        <w:fldChar w:fldCharType="begin" w:fldLock="1"/>
      </w:r>
      <w:r w:rsidR="00EB1959">
        <w:rPr>
          <w:rFonts w:ascii="Times New Roman" w:hAnsi="Times New Roman" w:cs="Times New Roman"/>
          <w:lang w:val="en-US"/>
        </w:rPr>
        <w:instrText>ADDIN CSL_CITATION {"citationItems":[{"id":"ITEM-1","itemData":{"DOI":"10.1029/2019MS002009","ISSN":"19422466","abstract":"The Alfred Wegener Institute Climate Model (AWI-CM) participates for the first time in the Coupled Model Intercomparison Project (CMIP), CMIP6. The sea ice-ocean component, FESOM, runs on an unstructured mesh with horizontal resolutions ranging from 8 to 80 km. FESOM is coupled to the Max Planck Institute atmospheric model ECHAM 6.3 at a horizontal resolution of about 100 km. Using objective performance indices, it is shown that AWI-CM performs better than the average of CMIP5 models. AWI-CM shows an equilibrium climate sensitivity of 3.2°C, which is similar to the CMIP5 average, and a transient climate response of 2.1°C which is slightly higher than the CMIP5 average. The negative trend of Arctic sea-ice extent in September over the past 30 years is 20–30% weaker in our simulations compared to observations. With the strongest emission scenario, the AMOC decreases by 25% until the end of the century which is less than the CMIP5 average of 40%. Patterns and even magnitude of simulated temperature and precipitation changes at the end of this century compared to present-day climate under the strong emission scenario SSP585 are similar to the multi-model CMIP5 mean. The simulations show a 11°C warming north of the Barents Sea and around 2°C to 3°C over most parts of the ocean as well as a wetting of the Arctic, subpolar, tropical, and Southern Ocean. Furthermore, in the northern middle latitudes in boreal summer and autumn as well as in the southern middle latitudes, a more zonal atmospheric flow is projected throughout the year.","author":[{"dropping-particle":"","family":"Semmler","given":"Tido","non-dropping-particle":"","parse-names":false,"suffix":""},{"dropping-particle":"","family":"Danilov","given":"Sergey","non-dropping-particle":"","parse-names":false,"suffix":""},{"dropping-particle":"","family":"Gierz","given":"Paul","non-dropping-particle":"","parse-names":false,"suffix":""},{"dropping-particle":"","family":"Goessling","given":"Helge F.","non-dropping-particle":"","parse-names":false,"suffix":""},{"dropping-particle":"","family":"Hegewald","given":"Jan","non-dropping-particle":"","parse-names":false,"suffix":""},{"dropping-particle":"","family":"Hinrichs","given":"Claudia","non-dropping-particle":"","parse-names":false,"suffix":""},{"dropping-particle":"","family":"Koldunov","given":"Nikolay","non-dropping-particle":"","parse-names":false,"suffix":""},{"dropping-particle":"","family":"Khosravi","given":"Narges","non-dropping-particle":"","parse-names":false,"suffix":""},{"dropping-particle":"","family":"Mu","given":"Longjiang","non-dropping-particle":"","parse-names":false,"suffix":""},{"dropping-particle":"","family":"Rackow","given":"Thomas","non-dropping-particle":"","parse-names":false,"suffix":""},{"dropping-particle":"V.","family":"Sein","given":"Dmitry","non-dropping-particle":"","parse-names":false,"suffix":""},{"dropping-particle":"","family":"Sidorenko","given":"Dmitry","non-dropping-particle":"","parse-names":false,"suffix":""},{"dropping-particle":"","family":"Wang","given":"Qiang","non-dropping-particle":"","parse-names":false,"suffix":""},{"dropping-particle":"","family":"Jung","given":"Thomas","non-dropping-particle":"","parse-names":false,"suffix":""}],"container-title":"Journal of Advances in Modeling Earth Systems","id":"ITEM-1","issue":"9","issued":{"date-parts":[["2020","9","1"]]},"publisher":"Blackwell Publishing Ltd","title":"Simulations for CMIP6 With the AWI Climate Model AWI-CM-1-1","type":"article-journal","volume":"12"},"uris":["http://www.mendeley.com/documents/?uuid=77acd20a-2984-398e-8fd2-f5621f578b81"]}],"mendeley":{"formattedCitation":"&lt;sup&gt;13&lt;/sup&gt;","plainTextFormattedCitation":"13","previouslyFormattedCitation":"&lt;sup&gt;12&lt;/sup&gt;"},"properties":{"noteIndex":0},"schema":"https://github.com/citation-style-language/schema/raw/master/csl-citation.json"}</w:instrText>
      </w:r>
      <w:r w:rsidR="00B35B4E">
        <w:rPr>
          <w:rFonts w:ascii="Times New Roman" w:hAnsi="Times New Roman" w:cs="Times New Roman"/>
          <w:lang w:val="en-US"/>
        </w:rPr>
        <w:fldChar w:fldCharType="separate"/>
      </w:r>
      <w:r w:rsidR="00EB1959" w:rsidRPr="00EB1959">
        <w:rPr>
          <w:rFonts w:ascii="Times New Roman" w:hAnsi="Times New Roman" w:cs="Times New Roman"/>
          <w:noProof/>
          <w:vertAlign w:val="superscript"/>
          <w:lang w:val="en-US"/>
        </w:rPr>
        <w:t>13</w:t>
      </w:r>
      <w:r w:rsidR="00B35B4E">
        <w:rPr>
          <w:rFonts w:ascii="Times New Roman" w:hAnsi="Times New Roman" w:cs="Times New Roman"/>
          <w:lang w:val="en-US"/>
        </w:rPr>
        <w:fldChar w:fldCharType="end"/>
      </w:r>
      <w:r w:rsidRPr="00897E9C">
        <w:rPr>
          <w:rFonts w:ascii="Times New Roman" w:hAnsi="Times New Roman" w:cs="Times New Roman"/>
          <w:lang w:val="en-US"/>
        </w:rPr>
        <w:t xml:space="preserve">) produced for the “Coupled Model Intercomparison Project Phase 6 (CMIP6). Therefore, the atmospheric forcing encompasses physical ocean-atmosphere feedbacks, while not reflecting ocean biogeochemistry feedbacks on the atmosphere. We used 3-hourly output of winds, near surface air temperature and humidity, downward shortwave and longwave radiation fluxes, and freshwater fluxes and daily output of terrestrial freshwater runoff from the first ensemble member of the historical simulation until 2014 and the SSP 1-2.6, 2-4.5, 3-7.0, and 5-8.5 scenario simulations thereafter. In agreement with the literature, we found that discharge from Arctic </w:t>
      </w:r>
      <w:r w:rsidRPr="00897E9C">
        <w:rPr>
          <w:rFonts w:ascii="Times New Roman" w:hAnsi="Times New Roman" w:cs="Times New Roman"/>
          <w:lang w:val="en-US"/>
        </w:rPr>
        <w:lastRenderedPageBreak/>
        <w:t>rivers is expected to increase in the future</w:t>
      </w:r>
      <w:r w:rsidR="00A26F66">
        <w:rPr>
          <w:rFonts w:ascii="Times New Roman" w:hAnsi="Times New Roman" w:cs="Times New Roman"/>
          <w:lang w:val="en-US"/>
        </w:rPr>
        <w:fldChar w:fldCharType="begin" w:fldLock="1"/>
      </w:r>
      <w:r w:rsidR="00EB1959">
        <w:rPr>
          <w:rFonts w:ascii="Times New Roman" w:hAnsi="Times New Roman" w:cs="Times New Roman"/>
          <w:lang w:val="en-US"/>
        </w:rPr>
        <w:instrText>ADDIN CSL_CITATION {"citationItems":[{"id":"ITEM-1","itemData":{"DOI":"10.1038/s41467-021-27228-1","ISBN":"4146702127228","ISSN":"20411723","PMID":"34824255","abstract":"Arctic rivers drain ~15% of the global land surface and significantly influence local communities and economies, freshwater and marine ecosystems, and global climate. However, trusted and public knowledge of pan-Arctic rivers is inadequate, especially for small rivers and across Eurasia, inhibiting understanding of the Arctic response to climate change. Here, we calculate daily streamflow in 486,493 pan-Arctic river reaches from 1984-2018 by assimilating 9.18 million river discharge estimates made from 155,710 satellite images into hydrologic model simulations. We reveal larger and more heterogenous total water export (3-17% greater) and water export acceleration (factor of 1.2-3.3 larger) than previously reported, with substantial differences across basins, ecoregions, stream orders, human regulation, and permafrost regimes. We also find significant changes in the spring freshet and summer stream intermittency. Ultimately, our results represent an updated, publicly available, and more accurate daily understanding of Arctic rivers uniquely enabled by recent advances in hydrologic modeling and remote sensing.","author":[{"dropping-particle":"","family":"Feng","given":"Dongmei","non-dropping-particle":"","parse-names":false,"suffix":""},{"dropping-particle":"","family":"Gleason","given":"Colin J.","non-dropping-particle":"","parse-names":false,"suffix":""},{"dropping-particle":"","family":"Lin","given":"Peirong","non-dropping-particle":"","parse-names":false,"suffix":""},{"dropping-particle":"","family":"Yang","given":"Xiao","non-dropping-particle":"","parse-names":false,"suffix":""},{"dropping-particle":"","family":"Pan","given":"Ming","non-dropping-particle":"","parse-names":false,"suffix":""},{"dropping-particle":"","family":"Ishitsuka","given":"Yuta","non-dropping-particle":"","parse-names":false,"suffix":""}],"container-title":"Nature Communications","id":"ITEM-1","issue":"1","issued":{"date-parts":[["2021"]]},"page":"1-9","publisher":"Springer US","title":"Recent changes to Arctic river discharge","type":"article-journal","volume":"12"},"uris":["http://www.mendeley.com/documents/?uuid=ce08d70f-5420-4d80-a99a-6f0ff131ecdb"]},{"id":"ITEM-2","itemData":{"DOI":"10.1029/2022EF002878","ISSN":"23284277","abstract":"In this study we assessed the representation of the sea surface salinity (SSS) and liquid freshwater content (LFWC) of the Arctic Ocean in the historical simulation of 31 CMIP6 models with comparison to 39 Coupled Model Intercomparison Project phase 5 (CMIP5) models, and investigated the projected changes in Arctic liquid and solid freshwater content and freshwater budget in scenarios with two different shared socioeconomic pathways (SSP2-4.5 and SSP5-8.5). No significant improvement was found in the SSS and LFWC simulation from CMIP5 to CMIP6, given the large model spreads in both CMIP phases. The overestimation of LFWC continues to be a common bias in CMIP6. In the historical simulation, the multi-model mean river runoff, net precipitation, Bering Strait and Barents Sea Opening (BSO) freshwater transports are 2,928 ± 1,068, 1,839 ± 3,424, 2,538 ± 1,009, and −636 ± 553 km3/year, respectively. In the last decade of the 21st century, CMIP6 MMM projects these budget terms to rise to 4,346 ± 1,484 km3/year (3,678 ± 1,255 km3/year), 3,866 ± 2,935 km3/year (3,145 ± 2,651 km3/year), 2,631 ± 1,119 km3/year (2,649 ± 1,141 km3/year) and 1,033 ± 1,496 km3/year (449 ± 1,222 km3/year) under SSP5-8.5 (SSP2-4.5). Arctic sea ice is expected to continue declining in the future, and sea ice meltwater flux is likely to decrease to about zero in the mid-21st century under both SSP2-4.5 and SSP5-8.5 scenarios. Liquid freshwater exiting Fram and Davis straits will be higher in the future, and the Fram Strait export will remain larger. The Arctic Ocean is projected to hold a total of 160,300 ± 62,330 km3 (141,590 ± 50,310 km3) liquid freshwater under SSP5-8.5 (SSP2-4.5) by 2100, about 60% (40%) more than its historical climatology.","author":[{"dropping-particle":"","family":"Wang","given":"Shizhu","non-dropping-particle":"","parse-names":false,"suffix":""},{"dropping-particle":"","family":"Wang","given":"Qiang","non-dropping-particle":"","parse-names":false,"suffix":""},{"dropping-particle":"","family":"Wang","given":"Muyin","non-dropping-particle":"","parse-names":false,"suffix":""},{"dropping-particle":"","family":"Lohmann","given":"Gerrit","non-dropping-particle":"","parse-names":false,"suffix":""},{"dropping-particle":"","family":"Qiao","given":"Fangli","non-dropping-particle":"","parse-names":false,"suffix":""}],"container-title":"Earth's Future","id":"ITEM-2","issue":"9","issued":{"date-parts":[["2022"]]},"page":"1-24","title":"Arctic Ocean Freshwater in CMIP6 Coupled Models","type":"article-journal","volume":"10"},"uris":["http://www.mendeley.com/documents/?uuid=bfba3c6c-c123-463d-b719-9d1c6dca8e82"]}],"mendeley":{"formattedCitation":"&lt;sup&gt;14,15&lt;/sup&gt;","plainTextFormattedCitation":"14,15","previouslyFormattedCitation":"&lt;sup&gt;13,14&lt;/sup&gt;"},"properties":{"noteIndex":0},"schema":"https://github.com/citation-style-language/schema/raw/master/csl-citation.json"}</w:instrText>
      </w:r>
      <w:r w:rsidR="00A26F66">
        <w:rPr>
          <w:rFonts w:ascii="Times New Roman" w:hAnsi="Times New Roman" w:cs="Times New Roman"/>
          <w:lang w:val="en-US"/>
        </w:rPr>
        <w:fldChar w:fldCharType="separate"/>
      </w:r>
      <w:r w:rsidR="00EB1959" w:rsidRPr="00EB1959">
        <w:rPr>
          <w:rFonts w:ascii="Times New Roman" w:hAnsi="Times New Roman" w:cs="Times New Roman"/>
          <w:noProof/>
          <w:vertAlign w:val="superscript"/>
          <w:lang w:val="en-US"/>
        </w:rPr>
        <w:t>14,15</w:t>
      </w:r>
      <w:r w:rsidR="00A26F66">
        <w:rPr>
          <w:rFonts w:ascii="Times New Roman" w:hAnsi="Times New Roman" w:cs="Times New Roman"/>
          <w:lang w:val="en-US"/>
        </w:rPr>
        <w:fldChar w:fldCharType="end"/>
      </w:r>
      <w:r w:rsidRPr="00897E9C">
        <w:rPr>
          <w:rFonts w:ascii="Times New Roman" w:hAnsi="Times New Roman" w:cs="Times New Roman"/>
          <w:lang w:val="en-US"/>
        </w:rPr>
        <w:t>. We used the algorithm developed in</w:t>
      </w:r>
      <w:r w:rsidR="00A26F66">
        <w:rPr>
          <w:rFonts w:ascii="Times New Roman" w:hAnsi="Times New Roman" w:cs="Times New Roman"/>
          <w:lang w:val="en-US"/>
        </w:rPr>
        <w:fldChar w:fldCharType="begin" w:fldLock="1"/>
      </w:r>
      <w:r w:rsidR="00EB1959">
        <w:rPr>
          <w:rFonts w:ascii="Times New Roman" w:hAnsi="Times New Roman" w:cs="Times New Roman"/>
          <w:lang w:val="en-US"/>
        </w:rPr>
        <w:instrText>ADDIN CSL_CITATION {"citationItems":[{"id":"ITEM-1","itemData":{"DOI":"10.5194/gmd-7-663-2014","ISSN":"19919603","abstract":"The Finite Element Sea Ice-Ocean Model (FESOM) is the first global ocean general circulation model based on unstructured-mesh methods that has been developed for the purpose of climate research. The advantage of unstructured-mesh models is their flexible multi-resolution modelling functionality. In this study, an overview of the main features of FESOM will be given; based on sensitivity experiments a number of specific parameter choices will be explained; and directions of future developments will be outlined. It is argued that FESOM is sufficiently mature to explore the benefits of multi-resolution climate modelling and that its applications will provide information useful for the advancement of climate modelling on unstructured meshes. © Author(s) 2014.","author":[{"dropping-particle":"","family":"Wang","given":"Q.","non-dropping-particle":"","parse-names":false,"suffix":""},{"dropping-particle":"","family":"Danilov","given":"S.","non-dropping-particle":"","parse-names":false,"suffix":""},{"dropping-particle":"","family":"Sidorenko","given":"D.","non-dropping-particle":"","parse-names":false,"suffix":""},{"dropping-particle":"","family":"Timmermann","given":"R.","non-dropping-particle":"","parse-names":false,"suffix":""},{"dropping-particle":"","family":"Wekerle","given":"C.","non-dropping-particle":"","parse-names":false,"suffix":""},{"dropping-particle":"","family":"Wang","given":"X.","non-dropping-particle":"","parse-names":false,"suffix":""},{"dropping-particle":"","family":"Jung","given":"T.","non-dropping-particle":"","parse-names":false,"suffix":""},{"dropping-particle":"","family":"Schröter","given":"J.","non-dropping-particle":"","parse-names":false,"suffix":""}],"container-title":"Geoscientific Model Development","id":"ITEM-1","issue":"2","issued":{"date-parts":[["2014","4","30"]]},"page":"663-693","title":"The Finite Element Sea Ice-Ocean Model (FESOM) v.1.4: Formulation of an ocean general circulation model","type":"article-journal","volume":"7"},"uris":["http://www.mendeley.com/documents/?uuid=2d3811ed-3b97-3ded-94c5-b415d9b8021e"]}],"mendeley":{"formattedCitation":"&lt;sup&gt;16&lt;/sup&gt;","plainTextFormattedCitation":"16","previouslyFormattedCitation":"&lt;sup&gt;15&lt;/sup&gt;"},"properties":{"noteIndex":0},"schema":"https://github.com/citation-style-language/schema/raw/master/csl-citation.json"}</w:instrText>
      </w:r>
      <w:r w:rsidR="00A26F66">
        <w:rPr>
          <w:rFonts w:ascii="Times New Roman" w:hAnsi="Times New Roman" w:cs="Times New Roman"/>
          <w:lang w:val="en-US"/>
        </w:rPr>
        <w:fldChar w:fldCharType="separate"/>
      </w:r>
      <w:r w:rsidR="00EB1959" w:rsidRPr="00EB1959">
        <w:rPr>
          <w:rFonts w:ascii="Times New Roman" w:hAnsi="Times New Roman" w:cs="Times New Roman"/>
          <w:noProof/>
          <w:vertAlign w:val="superscript"/>
          <w:lang w:val="en-US"/>
        </w:rPr>
        <w:t>16</w:t>
      </w:r>
      <w:r w:rsidR="00A26F66">
        <w:rPr>
          <w:rFonts w:ascii="Times New Roman" w:hAnsi="Times New Roman" w:cs="Times New Roman"/>
          <w:lang w:val="en-US"/>
        </w:rPr>
        <w:fldChar w:fldCharType="end"/>
      </w:r>
      <w:r w:rsidRPr="00897E9C">
        <w:rPr>
          <w:rFonts w:ascii="Times New Roman" w:hAnsi="Times New Roman" w:cs="Times New Roman"/>
          <w:lang w:val="en-US"/>
        </w:rPr>
        <w:t xml:space="preserve"> that spreads river runoff over a wide region near river mouths while conserving the mass of freshwater (</w:t>
      </w:r>
      <w:r w:rsidRPr="00897E9C">
        <w:rPr>
          <w:rFonts w:ascii="Times New Roman" w:hAnsi="Times New Roman" w:cs="Times New Roman"/>
          <w:b/>
          <w:lang w:val="en-US"/>
        </w:rPr>
        <w:t xml:space="preserve">Fig. </w:t>
      </w:r>
      <w:r w:rsidRPr="00CE0E64">
        <w:rPr>
          <w:rFonts w:ascii="Times New Roman" w:hAnsi="Times New Roman" w:cs="Times New Roman"/>
          <w:b/>
          <w:lang w:val="en-US"/>
        </w:rPr>
        <w:t>S</w:t>
      </w:r>
      <w:r w:rsidR="00782EA8">
        <w:rPr>
          <w:rFonts w:ascii="Times New Roman" w:hAnsi="Times New Roman" w:cs="Times New Roman"/>
          <w:b/>
          <w:lang w:val="en-US"/>
        </w:rPr>
        <w:t>5</w:t>
      </w:r>
      <w:r w:rsidRPr="00CE0E64">
        <w:rPr>
          <w:rFonts w:ascii="Times New Roman" w:hAnsi="Times New Roman" w:cs="Times New Roman"/>
          <w:lang w:val="en-US"/>
        </w:rPr>
        <w:t xml:space="preserve">). </w:t>
      </w:r>
      <w:r w:rsidRPr="00897E9C">
        <w:rPr>
          <w:rFonts w:ascii="Times New Roman" w:hAnsi="Times New Roman" w:cs="Times New Roman"/>
          <w:lang w:val="en-US"/>
        </w:rPr>
        <w:t>We chose a radius of ~150 km, which is much greater than the horizontal resolution to remedy under-resolved spreading of river runoff. Atmospheric pCO</w:t>
      </w:r>
      <w:r w:rsidRPr="00897E9C">
        <w:rPr>
          <w:rFonts w:ascii="Times New Roman" w:hAnsi="Times New Roman" w:cs="Times New Roman"/>
          <w:vertAlign w:val="subscript"/>
          <w:lang w:val="en-US"/>
        </w:rPr>
        <w:t>2</w:t>
      </w:r>
      <w:r w:rsidRPr="00897E9C">
        <w:rPr>
          <w:rFonts w:ascii="Times New Roman" w:hAnsi="Times New Roman" w:cs="Times New Roman"/>
          <w:lang w:val="en-US"/>
        </w:rPr>
        <w:t xml:space="preserve"> levels are taken from</w:t>
      </w:r>
      <w:r w:rsidR="00A26F66">
        <w:rPr>
          <w:rFonts w:ascii="Times New Roman" w:hAnsi="Times New Roman" w:cs="Times New Roman"/>
          <w:lang w:val="en-US"/>
        </w:rPr>
        <w:fldChar w:fldCharType="begin" w:fldLock="1"/>
      </w:r>
      <w:r w:rsidR="00EB1959">
        <w:rPr>
          <w:rFonts w:ascii="Times New Roman" w:hAnsi="Times New Roman" w:cs="Times New Roman"/>
          <w:lang w:val="en-US"/>
        </w:rPr>
        <w:instrText>ADDIN CSL_CITATION {"citationItems":[{"id":"ITEM-1","itemData":{"DOI":"10.5194/gmd-10-2057-2017","author":[{"dropping-particle":"","family":"Meinshausen","given":"M","non-dropping-particle":"","parse-names":false,"suffix":""},{"dropping-particle":"","family":"Vogel","given":"E","non-dropping-particle":"","parse-names":false,"suffix":""},{"dropping-particle":"","family":"Nauels","given":"A","non-dropping-particle":"","parse-names":false,"suffix":""},{"dropping-particle":"","family":"Lorbacher","given":"K","non-dropping-particle":"","parse-names":false,"suffix":""},{"dropping-particle":"","family":"Meinshausen","given":"N","non-dropping-particle":"","parse-names":false,"suffix":""},{"dropping-particle":"","family":"Etheridge","given":"D M","non-dropping-particle":"","parse-names":false,"suffix":""},{"dropping-particle":"","family":"Fraser","given":"P J","non-dropping-particle":"","parse-names":false,"suffix":""},{"dropping-particle":"","family":"Montzka","given":"S A","non-dropping-particle":"","parse-names":false,"suffix":""},{"dropping-particle":"","family":"Rayner","given":"P J","non-dropping-particle":"","parse-names":false,"suffix":""},{"dropping-particle":"","family":"Trudinger","given":"C M","non-dropping-particle":"","parse-names":false,"suffix":""},{"dropping-particle":"","family":"Krummel","given":"P B","non-dropping-particle":"","parse-names":false,"suffix":""},{"dropping-particle":"","family":"Beyerle","given":"U","non-dropping-particle":"","parse-names":false,"suffix":""},{"dropping-particle":"","family":"Canadell","given":"J G","non-dropping-particle":"","parse-names":false,"suffix":""},{"dropping-particle":"","family":"Daniel","given":"J S","non-dropping-particle":"","parse-names":false,"suffix":""},{"dropping-particle":"","family":"Enting","given":"I G","non-dropping-particle":"","parse-names":false,"suffix":""},{"dropping-particle":"","family":"Law","given":"R M","non-dropping-particle":"","parse-names":false,"suffix":""},{"dropping-particle":"","family":"Lunder","given":"C R","non-dropping-particle":"","parse-names":false,"suffix":""},{"dropping-particle":"","family":"O'Doherty","given":"S","non-dropping-particle":"","parse-names":false,"suffix":""},{"dropping-particle":"","family":"Prinn","given":"R G","non-dropping-particle":"","parse-names":false,"suffix":""},{"dropping-particle":"","family":"Reimann","given":"S","non-dropping-particle":"","parse-names":false,"suffix":""},{"dropping-particle":"","family":"Rubino","given":"M","non-dropping-particle":"","parse-names":false,"suffix":""},{"dropping-particle":"","family":"Velders","given":"G J M","non-dropping-particle":"","parse-names":false,"suffix":""},{"dropping-particle":"","family":"Vollmer","given":"M K","non-dropping-particle":"","parse-names":false,"suffix":""},{"dropping-particle":"","family":"Wang","given":"R H J","non-dropping-particle":"","parse-names":false,"suffix":""},{"dropping-particle":"","family":"Weiss","given":"R","non-dropping-particle":"","parse-names":false,"suffix":""}],"container-title":"Geoscientific Model Development","id":"ITEM-1","issue":"5","issued":{"date-parts":[["2017"]]},"page":"2057-2116","title":"Historical greenhouse gas concentrations for climate modelling (CMIP6)","type":"article-journal","volume":"10"},"uris":["http://www.mendeley.com/documents/?uuid=0264c14f-7c03-4815-a642-e94138ab22f3"]}],"mendeley":{"formattedCitation":"&lt;sup&gt;17&lt;/sup&gt;","plainTextFormattedCitation":"17","previouslyFormattedCitation":"&lt;sup&gt;16&lt;/sup&gt;"},"properties":{"noteIndex":0},"schema":"https://github.com/citation-style-language/schema/raw/master/csl-citation.json"}</w:instrText>
      </w:r>
      <w:r w:rsidR="00A26F66">
        <w:rPr>
          <w:rFonts w:ascii="Times New Roman" w:hAnsi="Times New Roman" w:cs="Times New Roman"/>
          <w:lang w:val="en-US"/>
        </w:rPr>
        <w:fldChar w:fldCharType="separate"/>
      </w:r>
      <w:r w:rsidR="00EB1959" w:rsidRPr="00EB1959">
        <w:rPr>
          <w:rFonts w:ascii="Times New Roman" w:hAnsi="Times New Roman" w:cs="Times New Roman"/>
          <w:noProof/>
          <w:vertAlign w:val="superscript"/>
          <w:lang w:val="en-US"/>
        </w:rPr>
        <w:t>17</w:t>
      </w:r>
      <w:r w:rsidR="00A26F66">
        <w:rPr>
          <w:rFonts w:ascii="Times New Roman" w:hAnsi="Times New Roman" w:cs="Times New Roman"/>
          <w:lang w:val="en-US"/>
        </w:rPr>
        <w:fldChar w:fldCharType="end"/>
      </w:r>
      <w:r w:rsidRPr="00897E9C">
        <w:rPr>
          <w:rFonts w:ascii="Times New Roman" w:hAnsi="Times New Roman" w:cs="Times New Roman"/>
          <w:lang w:val="en-US"/>
        </w:rPr>
        <w:t xml:space="preserve"> for the historical period 1950-2014 and from</w:t>
      </w:r>
      <w:r w:rsidR="00A26F66">
        <w:rPr>
          <w:rFonts w:ascii="Times New Roman" w:hAnsi="Times New Roman" w:cs="Times New Roman"/>
          <w:lang w:val="en-US"/>
        </w:rPr>
        <w:fldChar w:fldCharType="begin" w:fldLock="1"/>
      </w:r>
      <w:r w:rsidR="00EB1959">
        <w:rPr>
          <w:rFonts w:ascii="Times New Roman" w:hAnsi="Times New Roman" w:cs="Times New Roman"/>
          <w:lang w:val="en-US"/>
        </w:rPr>
        <w:instrText>ADDIN CSL_CITATION {"citationItems":[{"id":"ITEM-1","itemData":{"DOI":"10.5194/gmd-9-3461-2016","ISSN":"19919603","abstract":"Projections of future climate change play a fundamental role in improving understanding of the climate system as well as characterizing societal risks and response options. The Scenario Model Intercomparison Project (ScenarioMIP) is the primary activity within Phase 6 of the Coupled Model Intercomparison Project (CMIP6) that will provide multi-model climate projections based on alternative scenarios of future emissions and land use changes produced with integrated assessment models. In this paper, we describe ScenarioMIP's objectives, experimental design, and its relation to other activities within CMIP6. The ScenarioMIP design is one component of a larger scenario process that aims to facilitate a wide range of integrated studies across the climate science, integrated assessment modeling, and impacts, adaptation, and vulnerability communities, and will form an important part of the evidence base in the forthcoming Intergovernmental Panel on Climate Change (IPCC) assessments. At the same time, it will provide the basis for investigating a number of targeted science and policy questions that are especially relevant to scenario-based analysis, including the role of specific forcings such as land use and aerosols, the effect of a peak and decline in forcing, the consequences of scenarios that limit warming to below 2 °C, the relative contributions to uncertainty from scenarios, climate models, and internal variability, and long-term climate system outcomes beyond the 21st century. To serve this wide range of scientific communities and address these questions, a design has been identified consisting of eight alternative 21st century scenarios plus one large initial condition ensemble and a set of long-term extensions, divided into two tiers defined by relative priority. Some of these scenarios will also provide a basis for variants planned to be run in other CMIP6-Endorsed MIPs to investigate questions related to specific forcings. Harmonized, spatially explicit emissions and land use scenarios generated with integrated assessment models will be provided to participating climate modeling groups by late 2016, with the climate model simulations run within the 2017-2018 time frame, and output from the climate model projections made available and analyses performed over the 2018-2020 period.","author":[{"dropping-particle":"","family":"O'Neill","given":"Brian C.","non-dropping-particle":"","parse-names":false,"suffix":""},{"dropping-particle":"","family":"Tebaldi","given":"Claudia","non-dropping-particle":"","parse-names":false,"suffix":""},{"dropping-particle":"","family":"Vuuren","given":"Detlef P.","non-dropping-particle":"Van","parse-names":false,"suffix":""},{"dropping-particle":"","family":"Eyring","given":"Veronika","non-dropping-particle":"","parse-names":false,"suffix":""},{"dropping-particle":"","family":"Friedlingstein","given":"Pierre","non-dropping-particle":"","parse-names":false,"suffix":""},{"dropping-particle":"","family":"Hurtt","given":"George","non-dropping-particle":"","parse-names":false,"suffix":""},{"dropping-particle":"","family":"Knutti","given":"Reto","non-dropping-particle":"","parse-names":false,"suffix":""},{"dropping-particle":"","family":"Kriegler","given":"Elmar","non-dropping-particle":"","parse-names":false,"suffix":""},{"dropping-particle":"","family":"Lamarque","given":"Jean Francois","non-dropping-particle":"","parse-names":false,"suffix":""},{"dropping-particle":"","family":"Lowe","given":"Jason","non-dropping-particle":"","parse-names":false,"suffix":""},{"dropping-particle":"","family":"Meehl","given":"Gerald A.","non-dropping-particle":"","parse-names":false,"suffix":""},{"dropping-particle":"","family":"Moss","given":"Richard","non-dropping-particle":"","parse-names":false,"suffix":""},{"dropping-particle":"","family":"Riahi","given":"Keywan","non-dropping-particle":"","parse-names":false,"suffix":""},{"dropping-particle":"","family":"Sanderson","given":"Benjamin M.","non-dropping-particle":"","parse-names":false,"suffix":""}],"container-title":"Geoscientific Model Development","id":"ITEM-1","issue":"9","issued":{"date-parts":[["2016"]]},"page":"3461-3482","title":"The Scenario Model Intercomparison Project (ScenarioMIP) for CMIP6","type":"article-journal","volume":"9"},"uris":["http://www.mendeley.com/documents/?uuid=912affdf-3917-4b34-b5b0-7c6e8225cad8"]}],"mendeley":{"formattedCitation":"&lt;sup&gt;18&lt;/sup&gt;","plainTextFormattedCitation":"18","previouslyFormattedCitation":"&lt;sup&gt;17&lt;/sup&gt;"},"properties":{"noteIndex":0},"schema":"https://github.com/citation-style-language/schema/raw/master/csl-citation.json"}</w:instrText>
      </w:r>
      <w:r w:rsidR="00A26F66">
        <w:rPr>
          <w:rFonts w:ascii="Times New Roman" w:hAnsi="Times New Roman" w:cs="Times New Roman"/>
          <w:lang w:val="en-US"/>
        </w:rPr>
        <w:fldChar w:fldCharType="separate"/>
      </w:r>
      <w:r w:rsidR="00EB1959" w:rsidRPr="00EB1959">
        <w:rPr>
          <w:rFonts w:ascii="Times New Roman" w:hAnsi="Times New Roman" w:cs="Times New Roman"/>
          <w:noProof/>
          <w:vertAlign w:val="superscript"/>
          <w:lang w:val="en-US"/>
        </w:rPr>
        <w:t>18</w:t>
      </w:r>
      <w:r w:rsidR="00A26F66">
        <w:rPr>
          <w:rFonts w:ascii="Times New Roman" w:hAnsi="Times New Roman" w:cs="Times New Roman"/>
          <w:lang w:val="en-US"/>
        </w:rPr>
        <w:fldChar w:fldCharType="end"/>
      </w:r>
      <w:r w:rsidRPr="00897E9C">
        <w:rPr>
          <w:rFonts w:ascii="Times New Roman" w:hAnsi="Times New Roman" w:cs="Times New Roman"/>
          <w:lang w:val="en-US"/>
        </w:rPr>
        <w:t xml:space="preserve"> for the period 2015-2100, consistent with the time series used in the CMIP6 experiments. </w:t>
      </w:r>
    </w:p>
    <w:p w14:paraId="51861338" w14:textId="77777777" w:rsidR="00CF706F" w:rsidRPr="00897E9C" w:rsidRDefault="00CC1F10" w:rsidP="007502DA">
      <w:pPr>
        <w:pStyle w:val="Heading2"/>
        <w:spacing w:line="480" w:lineRule="auto"/>
        <w:jc w:val="both"/>
        <w:rPr>
          <w:rFonts w:ascii="Times New Roman" w:hAnsi="Times New Roman" w:cs="Times New Roman"/>
          <w:lang w:val="en-US"/>
        </w:rPr>
      </w:pPr>
      <w:bookmarkStart w:id="4" w:name="_pj9jzsz4hiky" w:colFirst="0" w:colLast="0"/>
      <w:bookmarkEnd w:id="4"/>
      <w:r w:rsidRPr="00897E9C">
        <w:rPr>
          <w:rFonts w:ascii="Times New Roman" w:hAnsi="Times New Roman" w:cs="Times New Roman"/>
          <w:lang w:val="en-US"/>
        </w:rPr>
        <w:t>Implementation of terrigenous inputs</w:t>
      </w:r>
    </w:p>
    <w:p w14:paraId="1F9C2051" w14:textId="4ABF895F" w:rsidR="00CF706F" w:rsidRPr="00897E9C" w:rsidRDefault="00CC1F10" w:rsidP="007502DA">
      <w:pPr>
        <w:spacing w:line="480" w:lineRule="auto"/>
        <w:ind w:firstLine="720"/>
        <w:jc w:val="both"/>
        <w:rPr>
          <w:rFonts w:ascii="Times New Roman" w:hAnsi="Times New Roman" w:cs="Times New Roman"/>
          <w:lang w:val="en-US"/>
        </w:rPr>
      </w:pPr>
      <w:r w:rsidRPr="00897E9C">
        <w:rPr>
          <w:rFonts w:ascii="Times New Roman" w:hAnsi="Times New Roman" w:cs="Times New Roman"/>
          <w:lang w:val="en-US"/>
        </w:rPr>
        <w:t>We implemented a dynamically-coupled (monthly and yearly varying) parametrization of riverine and erosion inputs of carbon and nutrients (for the area North of 60°N) based on the climatological monthly-resolved observational dataset provided by</w:t>
      </w:r>
      <w:r w:rsidR="00A26F66">
        <w:rPr>
          <w:rFonts w:ascii="Times New Roman" w:hAnsi="Times New Roman" w:cs="Times New Roman"/>
          <w:lang w:val="en-US"/>
        </w:rPr>
        <w:fldChar w:fldCharType="begin" w:fldLock="1"/>
      </w:r>
      <w:r w:rsidR="00EB1959">
        <w:rPr>
          <w:rFonts w:ascii="Times New Roman" w:hAnsi="Times New Roman" w:cs="Times New Roman"/>
          <w:lang w:val="en-US"/>
        </w:rPr>
        <w:instrText>ADDIN CSL_CITATION {"citationItems":[{"id":"ITEM-1","itemData":{"DOI":"10.1038/s41467-020-20470-z","ISSN":"20411723","PMID":"33420093","abstract":"Net primary production (NPP) is the foundation of the oceans’ ecosystems and the fisheries they support. In the Arctic Ocean, NPP is controlled by a complex interplay of light and nutrients supplied by upwelling as well as lateral inflows from adjacent oceans and land. But so far, the role of the input from land by rivers and coastal erosion has not been given much attention. Here, by upscaling observations from the six largest rivers and using measured coastal erosion rates, we construct a pan-Arctic, spatio-temporally resolved estimate of the land input of carbon and nutrients to the Arctic Ocean. Using an ocean-biogeochemical model, we estimate that this input fuels 28–51% of the current annual Arctic Ocean NPP. This strong enhancement of NPP is a consequence of efficient recycling of the land-derived nutrients on the vast Arctic shelves. Our results thus suggest that nutrient input from the land is a key process that will affect the future evolution of Arctic Ocean NPP.","author":[{"dropping-particle":"","family":"Terhaar","given":"Jens","non-dropping-particle":"","parse-names":false,"suffix":""},{"dropping-particle":"","family":"Lauerwald","given":"Ronny","non-dropping-particle":"","parse-names":false,"suffix":""},{"dropping-particle":"","family":"Regnier","given":"Pierre","non-dropping-particle":"","parse-names":false,"suffix":""},{"dropping-particle":"","family":"Gruber","given":"Nicolas","non-dropping-particle":"","parse-names":false,"suffix":""},{"dropping-particle":"","family":"Bopp","given":"Laurent","non-dropping-particle":"","parse-names":false,"suffix":""}],"container-title":"Nature Communications","id":"ITEM-1","issue":"1","issued":{"date-parts":[["2021"]]},"page":"1-10","publisher":"Springer US","title":"Around one third of current Arctic Ocean primary production sustained by rivers and coastal erosion","type":"article-journal","volume":"12"},"uris":["http://www.mendeley.com/documents/?uuid=94f21829-f49d-48bb-be83-2f14ac8ee642"]}],"mendeley":{"formattedCitation":"&lt;sup&gt;19&lt;/sup&gt;","plainTextFormattedCitation":"19","previouslyFormattedCitation":"&lt;sup&gt;18&lt;/sup&gt;"},"properties":{"noteIndex":0},"schema":"https://github.com/citation-style-language/schema/raw/master/csl-citation.json"}</w:instrText>
      </w:r>
      <w:r w:rsidR="00A26F66">
        <w:rPr>
          <w:rFonts w:ascii="Times New Roman" w:hAnsi="Times New Roman" w:cs="Times New Roman"/>
          <w:lang w:val="en-US"/>
        </w:rPr>
        <w:fldChar w:fldCharType="separate"/>
      </w:r>
      <w:r w:rsidR="00EB1959" w:rsidRPr="00EB1959">
        <w:rPr>
          <w:rFonts w:ascii="Times New Roman" w:hAnsi="Times New Roman" w:cs="Times New Roman"/>
          <w:noProof/>
          <w:vertAlign w:val="superscript"/>
          <w:lang w:val="en-US"/>
        </w:rPr>
        <w:t>19</w:t>
      </w:r>
      <w:r w:rsidR="00A26F66">
        <w:rPr>
          <w:rFonts w:ascii="Times New Roman" w:hAnsi="Times New Roman" w:cs="Times New Roman"/>
          <w:lang w:val="en-US"/>
        </w:rPr>
        <w:fldChar w:fldCharType="end"/>
      </w:r>
      <w:r w:rsidRPr="00CE0E64">
        <w:rPr>
          <w:rFonts w:ascii="Times New Roman" w:hAnsi="Times New Roman" w:cs="Times New Roman"/>
          <w:lang w:val="en-US"/>
        </w:rPr>
        <w:t xml:space="preserve">. </w:t>
      </w:r>
      <w:r w:rsidRPr="00897E9C">
        <w:rPr>
          <w:rFonts w:ascii="Times New Roman" w:hAnsi="Times New Roman" w:cs="Times New Roman"/>
          <w:lang w:val="en-US"/>
        </w:rPr>
        <w:t xml:space="preserve">The dataset provides river fluxes of total alkalinity, dissolved inorganic carbon, dissolved organic carbon, dissolved inorganic nitrogen, dissolved organic nitrogen and silicic acid. It also provides coastal erosion inputs expressed in total organic carbon and total nitrogen. Note that silicic acid is not documented in the erosion dataset and is scaled in this study with total dissolved nitrogen based on a fixed </w:t>
      </w:r>
      <w:proofErr w:type="spellStart"/>
      <w:r w:rsidRPr="00897E9C">
        <w:rPr>
          <w:rFonts w:ascii="Times New Roman" w:hAnsi="Times New Roman" w:cs="Times New Roman"/>
          <w:lang w:val="en-US"/>
        </w:rPr>
        <w:t>N:Si</w:t>
      </w:r>
      <w:proofErr w:type="spellEnd"/>
      <w:r w:rsidRPr="00897E9C">
        <w:rPr>
          <w:rFonts w:ascii="Times New Roman" w:hAnsi="Times New Roman" w:cs="Times New Roman"/>
          <w:lang w:val="en-US"/>
        </w:rPr>
        <w:t xml:space="preserve"> ratio of about 9 found in rivers at pan-Arctic scale following</w:t>
      </w:r>
      <w:r w:rsidR="00A26F66">
        <w:rPr>
          <w:rFonts w:ascii="Times New Roman" w:hAnsi="Times New Roman" w:cs="Times New Roman"/>
          <w:lang w:val="en-US"/>
        </w:rPr>
        <w:fldChar w:fldCharType="begin" w:fldLock="1"/>
      </w:r>
      <w:r w:rsidR="00EB1959">
        <w:rPr>
          <w:rFonts w:ascii="Times New Roman" w:hAnsi="Times New Roman" w:cs="Times New Roman"/>
          <w:lang w:val="en-US"/>
        </w:rPr>
        <w:instrText>ADDIN CSL_CITATION {"citationItems":[{"id":"ITEM-1","itemData":{"DOI":"10.1007/s12237-011-9386-6","ISBN":"1559-2723","ISSN":"15592723","abstract":"River inputs of nutrients and organic matter impact the biogeochemistry of arctic estuaries and the Arctic Ocean as a whole, yet there is considerable uncertainty about the magnitude of fluvial fluxes at the pan-Arctic scale. Samples from the six largest arctic rivers, with a combined watershed area of 11.3 × 10 6 km 2, have revealed strong seasonal variations in constituent concentrations and fluxes within rivers as well as large differences among the rivers. Specifically, we investigate fluxes of dissolved organic carbon, dissolved organic nitrogen, total dissolved phosphorus, dissolved inorganic nitrogen, nitrate, and silica. This is the first time that seasonal and annual constituent fluxes have been determined using consistent sampling and analytical methods at the pan-Arctic scale and consequently provide the best available estimates for constituent flux from land to the Arctic Ocean and surrounding seas. Given the large inputs of river water to the relatively small Arctic Ocean and the dramatic impacts that climate change is having in the Arctic, it is particularly urgent that we establish the contemporary river fluxes so that we will be able to detect future changes and evaluate the impact of the changes on the biogeochemistry of the receiving coastal and ocean systems. © 2011 Coastal and Estuarine Research Federation.","author":[{"dropping-particle":"","family":"Holmes","given":"Robert Max","non-dropping-particle":"","parse-names":false,"suffix":""},{"dropping-particle":"","family":"McClelland","given":"James W.","non-dropping-particle":"","parse-names":false,"suffix":""},{"dropping-particle":"","family":"Peterson","given":"Bruce J.","non-dropping-particle":"","parse-names":false,"suffix":""},{"dropping-particle":"","family":"Tank","given":"Suzanne E.","non-dropping-particle":"","parse-names":false,"suffix":""},{"dropping-particle":"","family":"Bulygina","given":"Ekaterina","non-dropping-particle":"","parse-names":false,"suffix":""},{"dropping-particle":"","family":"Eglinton","given":"Timothy I.","non-dropping-particle":"","parse-names":false,"suffix":""},{"dropping-particle":"V.","family":"Gordeev","given":"Viacheslav","non-dropping-particle":"","parse-names":false,"suffix":""},{"dropping-particle":"","family":"Gurtovaya","given":"Tatiana Y.","non-dropping-particle":"","parse-names":false,"suffix":""},{"dropping-particle":"","family":"Raymond","given":"Peter A.","non-dropping-particle":"","parse-names":false,"suffix":""},{"dropping-particle":"","family":"Repeta","given":"Daniel J.","non-dropping-particle":"","parse-names":false,"suffix":""},{"dropping-particle":"","family":"Staples","given":"Robin","non-dropping-particle":"","parse-names":false,"suffix":""},{"dropping-particle":"","family":"Striegl","given":"Robert G.","non-dropping-particle":"","parse-names":false,"suffix":""},{"dropping-particle":"V.","family":"Zhulidov","given":"Alexander","non-dropping-particle":"","parse-names":false,"suffix":""},{"dropping-particle":"","family":"Zimov","given":"Sergey A.","non-dropping-particle":"","parse-names":false,"suffix":""}],"container-title":"Estuaries and Coasts","id":"ITEM-1","issue":"2","issued":{"date-parts":[["2012"]]},"page":"369-382","title":"Seasonal and Annual Fluxes of Nutrients and Organic Matter from Large Rivers to the Arctic Ocean and Surrounding Seas","type":"article-journal","volume":"35"},"uris":["http://www.mendeley.com/documents/?uuid=fa3b4372-497e-457c-93fc-5d4e907682ea"]}],"mendeley":{"formattedCitation":"&lt;sup&gt;20&lt;/sup&gt;","plainTextFormattedCitation":"20","previouslyFormattedCitation":"&lt;sup&gt;19&lt;/sup&gt;"},"properties":{"noteIndex":0},"schema":"https://github.com/citation-style-language/schema/raw/master/csl-citation.json"}</w:instrText>
      </w:r>
      <w:r w:rsidR="00A26F66">
        <w:rPr>
          <w:rFonts w:ascii="Times New Roman" w:hAnsi="Times New Roman" w:cs="Times New Roman"/>
          <w:lang w:val="en-US"/>
        </w:rPr>
        <w:fldChar w:fldCharType="separate"/>
      </w:r>
      <w:r w:rsidR="00EB1959" w:rsidRPr="00EB1959">
        <w:rPr>
          <w:rFonts w:ascii="Times New Roman" w:hAnsi="Times New Roman" w:cs="Times New Roman"/>
          <w:noProof/>
          <w:vertAlign w:val="superscript"/>
          <w:lang w:val="en-US"/>
        </w:rPr>
        <w:t>20</w:t>
      </w:r>
      <w:r w:rsidR="00A26F66">
        <w:rPr>
          <w:rFonts w:ascii="Times New Roman" w:hAnsi="Times New Roman" w:cs="Times New Roman"/>
          <w:lang w:val="en-US"/>
        </w:rPr>
        <w:fldChar w:fldCharType="end"/>
      </w:r>
      <w:r w:rsidRPr="00CE0E64">
        <w:rPr>
          <w:rFonts w:ascii="Times New Roman" w:hAnsi="Times New Roman" w:cs="Times New Roman"/>
          <w:lang w:val="en-US"/>
        </w:rPr>
        <w:t xml:space="preserve">. </w:t>
      </w:r>
      <w:r w:rsidRPr="00897E9C">
        <w:rPr>
          <w:rFonts w:ascii="Times New Roman" w:hAnsi="Times New Roman" w:cs="Times New Roman"/>
          <w:lang w:val="en-US"/>
        </w:rPr>
        <w:t>Terrigenous inputs do not take into account glacier discharge and subsea permafrost, although it is acknowledged that they can both provide important quantities of carbon and nutrients</w:t>
      </w:r>
      <w:r w:rsidR="00414B10">
        <w:rPr>
          <w:rFonts w:ascii="Times New Roman" w:hAnsi="Times New Roman" w:cs="Times New Roman"/>
          <w:lang w:val="en-US"/>
        </w:rPr>
        <w:fldChar w:fldCharType="begin" w:fldLock="1"/>
      </w:r>
      <w:r w:rsidR="00EB1959">
        <w:rPr>
          <w:rFonts w:ascii="Times New Roman" w:hAnsi="Times New Roman" w:cs="Times New Roman"/>
          <w:lang w:val="en-US"/>
        </w:rPr>
        <w:instrText>ADDIN CSL_CITATION {"citationItems":[{"id":"ITEM-1","itemData":{"DOI":"10.5194/bg-13-6339-2016","ISSN":"17264189","abstract":"Fjord and continental shelf environments in the polar regions are host to some of the planet's most productive ecosystems and support economically important fisheries. Their productivity, however, is often critically dependent upon nutrient supply from upstream terrestrial environments delivered via river systems. In glacially fed coastal ecosystems, riverine nutrients are largely sourced from melting snow and ice. The largest and most extensive glacially fed coastal ecosystem in the Arctic is that bordering the Greenland Ice Sheet. The future primary productivity of this ecosystem, however, is uncertain. A potential increase in primary productivity driven by reduced sea ice extent and associated increased light levels may be curtailed by insufficient nutrient supply, and specifically nitrogen. Research on small valley glaciers indicates that glaciers are important sources of nitrogen to downstream environments. However, no data exist from ice sheet systems such as Greenland. Time series of nitrogen concentrations in runoff are documented from a large Greenland glacier, demonstrating seasonally elevated fluxes to the ocean. Fluxes are highest in mid-summer, when nitrogen limitation is commonly reported in coastal waters. It is estimated that approximately half of the glacially exported nitrogen is sourced from microbial activity within glacial sediments at the surface and bed of the ice sheet, doubling nitrogen fluxes in runoff. Summer dissolved inorganic nitrogen fluxes from the Greenland Ice Sheet (30-40 Gg) are a similar order of magnitude to those from a large Arctic river (Holmes et al., 2012). Nitrogen yields from the ice sheet (236 kgTDNkm2 a1/, however, are approximately double those from Arctic riverine catchments.We assert that this ice sheet nitrogen subsidy to Arctic coastal ecosystems may be important for understanding coastal biodiversity, productivity and fisheries and should be considered in future biogeochemical modelling studies of coastal marine productivity in the Arctic regions.","author":[{"dropping-particle":"","family":"Wadham","given":"Jemma Louise","non-dropping-particle":"","parse-names":false,"suffix":""},{"dropping-particle":"","family":"Hawkings","given":"Jonathan","non-dropping-particle":"","parse-names":false,"suffix":""},{"dropping-particle":"","family":"Telling","given":"Jon","non-dropping-particle":"","parse-names":false,"suffix":""},{"dropping-particle":"","family":"Chandler","given":"Dave","non-dropping-particle":"","parse-names":false,"suffix":""},{"dropping-particle":"","family":"Alcock","given":"Jon","non-dropping-particle":"","parse-names":false,"suffix":""},{"dropping-particle":"","family":"O'Donnell","given":"Emily","non-dropping-particle":"","parse-names":false,"suffix":""},{"dropping-particle":"","family":"Kaur","given":"Preeti","non-dropping-particle":"","parse-names":false,"suffix":""},{"dropping-particle":"","family":"Bagshaw","given":"Elizabeth","non-dropping-particle":"","parse-names":false,"suffix":""},{"dropping-particle":"","family":"Tranter","given":"Martyn","non-dropping-particle":"","parse-names":false,"suffix":""},{"dropping-particle":"","family":"Tedstone","given":"Andre","non-dropping-particle":"","parse-names":false,"suffix":""},{"dropping-particle":"","family":"Nienow","given":"Peter","non-dropping-particle":"","parse-names":false,"suffix":""}],"container-title":"Biogeosciences","id":"ITEM-1","issue":"22","issued":{"date-parts":[["2016"]]},"page":"6339-6352","title":"Sources, cycling and export of nitrogen on the Greenland Ice Sheet","type":"article-journal","volume":"13"},"uris":["http://www.mendeley.com/documents/?uuid=20fa4d50-9adb-47c4-b83d-66de74d64222"]},{"id":"ITEM-2","itemData":{"DOI":"10.5194/tc-14-1347-2020","ISSN":"19940424","abstract":"Freshwater discharge from glaciers is increasing across the Arctic in response to anthropogenic climate change, which raises questions about the potential downstream effects in the marine environment. Whilst a combination of long-term monitoring programmes and intensive Arctic field campaigns have improved our knowledge of glacier-ocean interactions in recent years, especially with respect to fjord/ocean circulation, there are extensive knowledge gaps concerning how glaciers affect marine biogeochemistry and productivity. Following two cross-cutting disciplinary International Arctic Science Committee (IASC) workshops addressing the importance of glaciers for the marine ecosystem, here we review the state of the art concerning how freshwater discharge affects the marine environment with a specific focus on marine biogeochemistry and biological productivity. Using a series of Arctic case studies (Nuup Kangerlua/Godthäbsfjord, Kongsfjorden, Kangerluarsuup Sermia/Bowdoin Fjord, Young Sound and Sermilik Fjord), the interconnected effects of freshwater discharge on fjord-shelf exchange, nutrient availability, the carbonate system, the carbon cycle and the microbial food web are investigated. Key findings are that whether the effect of glacier discharge on marine primary production is positive or negative is highly dependent on a combination of factors. These include glacier type (marine- or land-terminating), fjord-glacier geometry and the limiting resource(s) for phytoplankton growth in a specific spatio-temporal region (light, macronutrients or micronutrients). Arctic glacier fjords therefore often exhibit distinct discharge-productivity relationships, and multiple case-studies must be considered in order to understand the net effects of glacier discharge on Arctic marine ecosystems.","author":[{"dropping-particle":"","family":"Hopwood","given":"Mark J.","non-dropping-particle":"","parse-names":false,"suffix":""},{"dropping-particle":"","family":"Carroll","given":"Dustin","non-dropping-particle":"","parse-names":false,"suffix":""},{"dropping-particle":"","family":"Dunse","given":"Thorben","non-dropping-particle":"","parse-names":false,"suffix":""},{"dropping-particle":"","family":"Hodson","given":"Andy","non-dropping-particle":"","parse-names":false,"suffix":""},{"dropping-particle":"","family":"Holding","given":"Johnna M.","non-dropping-particle":"","parse-names":false,"suffix":""},{"dropping-particle":"","family":"Iriarte","given":"José L.","non-dropping-particle":"","parse-names":false,"suffix":""},{"dropping-particle":"","family":"Ribeiro","given":"Sofia","non-dropping-particle":"","parse-names":false,"suffix":""},{"dropping-particle":"","family":"Achterberg","given":"Eric P.","non-dropping-particle":"","parse-names":false,"suffix":""},{"dropping-particle":"","family":"Cantoni","given":"Carolina","non-dropping-particle":"","parse-names":false,"suffix":""},{"dropping-particle":"","family":"Carlson","given":"Daniel F.","non-dropping-particle":"","parse-names":false,"suffix":""},{"dropping-particle":"","family":"Chierici","given":"Melissa","non-dropping-particle":"","parse-names":false,"suffix":""},{"dropping-particle":"","family":"Clarke","given":"Jennifer S.","non-dropping-particle":"","parse-names":false,"suffix":""},{"dropping-particle":"","family":"Cozzi","given":"Stefano","non-dropping-particle":"","parse-names":false,"suffix":""},{"dropping-particle":"","family":"Fransson","given":"Agneta","non-dropping-particle":"","parse-names":false,"suffix":""},{"dropping-particle":"","family":"Juul-Pedersen","given":"Thomas","non-dropping-particle":"","parse-names":false,"suffix":""},{"dropping-particle":"","family":"Winding","given":"Mie H.S.","non-dropping-particle":"","parse-names":false,"suffix":""},{"dropping-particle":"","family":"Meire","given":"Lorenz","non-dropping-particle":"","parse-names":false,"suffix":""}],"container-title":"Cryosphere","id":"ITEM-2","issue":"4","issued":{"date-parts":[["2020"]]},"page":"1347-1383","title":"Review article: How does glacier discharge affect marine biogeochemistry and primary production in the Arctic?","type":"article-journal","volume":"14"},"uris":["http://www.mendeley.com/documents/?uuid=aa976639-5715-484e-83de-ec83971fd0cc"]},{"id":"ITEM-3","itemData":{"DOI":"10.1038/s41467-022-32696-0","ISBN":"4146702232","ISSN":"20411723","PMID":"36030269","abstract":"Subsea permafrost represents a large carbon pool that might be or become a significant greenhouse gas source. Scarcity of observational data causes large uncertainties. We here use five 21-56 m long subsea permafrost cores from the Laptev Sea to constrain organic carbon (OC) storage and sources, degradation state and potential greenhouse gas production upon thaw. Grain sizes, optically-stimulated luminescence and biomarkers suggest deposition of aeolian silt and fluvial sand over 160 000 years, with dominant fluvial/alluvial deposition of forest- and tundra-derived organic matter. We estimate an annual thaw rate of 1.3 ± 0.6 kg OC m−2 in subsea permafrost in the area, nine-fold exceeding organic carbon thaw rates for terrestrial permafrost. During 20-month incubations, CH4 and CO2 production averaged 1.7 nmol and 2.4 µmol g−1 OC d−1, providing a baseline to assess the contribution of subsea permafrost to the high CH4 fluxes and strong ocean acidification observed in the region.","author":[{"dropping-particle":"","family":"Wild","given":"Birgit","non-dropping-particle":"","parse-names":false,"suffix":""},{"dropping-particle":"","family":"Shakhova","given":"Natalia","non-dropping-particle":"","parse-names":false,"suffix":""},{"dropping-particle":"","family":"Dudarev","given":"Oleg","non-dropping-particle":"","parse-names":false,"suffix":""},{"dropping-particle":"","family":"Ruban","given":"Alexey","non-dropping-particle":"","parse-names":false,"suffix":""},{"dropping-particle":"","family":"Kosmach","given":"Denis","non-dropping-particle":"","parse-names":false,"suffix":""},{"dropping-particle":"","family":"Tumskoy","given":"Vladimir","non-dropping-particle":"","parse-names":false,"suffix":""},{"dropping-particle":"","family":"Tesi","given":"Tommaso","non-dropping-particle":"","parse-names":false,"suffix":""},{"dropping-particle":"","family":"Grimm","given":"Hanna","non-dropping-particle":"","parse-names":false,"suffix":""},{"dropping-particle":"","family":"Nybom","given":"Inna","non-dropping-particle":"","parse-names":false,"suffix":""},{"dropping-particle":"","family":"Matsubara","given":"Felipe","non-dropping-particle":"","parse-names":false,"suffix":""},{"dropping-particle":"","family":"Alexanderson","given":"Helena","non-dropping-particle":"","parse-names":false,"suffix":""},{"dropping-particle":"","family":"Jakobsson","given":"Martin","non-dropping-particle":"","parse-names":false,"suffix":""},{"dropping-particle":"","family":"Mazurov","given":"Alexey","non-dropping-particle":"","parse-names":false,"suffix":""},{"dropping-particle":"","family":"Semiletov","given":"Igor","non-dropping-particle":"","parse-names":false,"suffix":""},{"dropping-particle":"","family":"Gustafsson","given":"Örjan","non-dropping-particle":"","parse-names":false,"suffix":""}],"container-title":"Nature Communications","id":"ITEM-3","issue":"1","issued":{"date-parts":[["2022"]]},"publisher":"Springer US","title":"Organic matter composition and greenhouse gas production of thawing subsea permafrost in the Laptev Sea","type":"article-journal","volume":"13"},"uris":["http://www.mendeley.com/documents/?uuid=43d9e947-8b60-41dd-8a56-eadfe8c76ed4"]},{"id":"ITEM-4","itemData":{"author":[{"dropping-particle":"","family":"Wilkenskjeld","given":"Stiig","non-dropping-particle":"","parse-names":false,"suffix":""},{"dropping-particle":"","family":"Miesner","given":"Frederieke","non-dropping-particle":"","parse-names":false,"suffix":""},{"dropping-particle":"","family":"Overduin","given":"Paul P","non-dropping-particle":"","parse-names":false,"suffix":""},{"dropping-particle":"","family":"Puglini","given":"Matteo","non-dropping-particle":"","parse-names":false,"suffix":""},{"dropping-particle":"","family":"Brovkin","given":"Victor","non-dropping-particle":"","parse-names":false,"suffix":""}],"id":"ITEM-4","issued":{"date-parts":[["2022"]]},"page":"1057-1069","title":"Strong increase in thawing of subsea permafrost in the 22nd century caused by anthropogenic climate change","type":"article-journal"},"uris":["http://www.mendeley.com/documents/?uuid=2d2b24e5-6d39-4a78-922b-03bb0eec728f"]}],"mendeley":{"formattedCitation":"&lt;sup&gt;21–24&lt;/sup&gt;","plainTextFormattedCitation":"21–24","previouslyFormattedCitation":"&lt;sup&gt;20–23&lt;/sup&gt;"},"properties":{"noteIndex":0},"schema":"https://github.com/citation-style-language/schema/raw/master/csl-citation.json"}</w:instrText>
      </w:r>
      <w:r w:rsidR="00414B10">
        <w:rPr>
          <w:rFonts w:ascii="Times New Roman" w:hAnsi="Times New Roman" w:cs="Times New Roman"/>
          <w:lang w:val="en-US"/>
        </w:rPr>
        <w:fldChar w:fldCharType="separate"/>
      </w:r>
      <w:r w:rsidR="00EB1959" w:rsidRPr="00EB1959">
        <w:rPr>
          <w:rFonts w:ascii="Times New Roman" w:hAnsi="Times New Roman" w:cs="Times New Roman"/>
          <w:noProof/>
          <w:vertAlign w:val="superscript"/>
          <w:lang w:val="en-US"/>
        </w:rPr>
        <w:t>21–24</w:t>
      </w:r>
      <w:r w:rsidR="00414B10">
        <w:rPr>
          <w:rFonts w:ascii="Times New Roman" w:hAnsi="Times New Roman" w:cs="Times New Roman"/>
          <w:lang w:val="en-US"/>
        </w:rPr>
        <w:fldChar w:fldCharType="end"/>
      </w:r>
      <w:r w:rsidRPr="00541F9A">
        <w:rPr>
          <w:rFonts w:ascii="Times New Roman" w:hAnsi="Times New Roman" w:cs="Times New Roman"/>
          <w:lang w:val="en-US"/>
        </w:rPr>
        <w:t xml:space="preserve">. </w:t>
      </w:r>
      <w:r w:rsidRPr="00897E9C">
        <w:rPr>
          <w:rFonts w:ascii="Times New Roman" w:hAnsi="Times New Roman" w:cs="Times New Roman"/>
          <w:lang w:val="en-US"/>
        </w:rPr>
        <w:t>We therefore consider our estimates of terrigenous inputs to be conservative.</w:t>
      </w:r>
    </w:p>
    <w:p w14:paraId="43907627" w14:textId="04745996" w:rsidR="00CF706F" w:rsidRPr="00897E9C" w:rsidRDefault="00CC1F10" w:rsidP="007502DA">
      <w:pPr>
        <w:spacing w:line="480" w:lineRule="auto"/>
        <w:ind w:firstLine="720"/>
        <w:jc w:val="both"/>
        <w:rPr>
          <w:rFonts w:ascii="Times New Roman" w:hAnsi="Times New Roman" w:cs="Times New Roman"/>
          <w:lang w:val="en-US"/>
        </w:rPr>
      </w:pPr>
      <w:r w:rsidRPr="00897E9C">
        <w:rPr>
          <w:rFonts w:ascii="Times New Roman" w:hAnsi="Times New Roman" w:cs="Times New Roman"/>
          <w:lang w:val="en-US"/>
        </w:rPr>
        <w:t>As the erosion inputs are expressed in total carbon and nitrogen, and do not specify the pool (particulate or dissolved, organic or inorganic), we used the same protocol as</w:t>
      </w:r>
      <w:r w:rsidR="00414B10">
        <w:rPr>
          <w:rFonts w:ascii="Times New Roman" w:hAnsi="Times New Roman" w:cs="Times New Roman"/>
          <w:lang w:val="en-US"/>
        </w:rPr>
        <w:fldChar w:fldCharType="begin" w:fldLock="1"/>
      </w:r>
      <w:r w:rsidR="00EB1959">
        <w:rPr>
          <w:rFonts w:ascii="Times New Roman" w:hAnsi="Times New Roman" w:cs="Times New Roman"/>
          <w:lang w:val="en-US"/>
        </w:rPr>
        <w:instrText>ADDIN CSL_CITATION {"citationItems":[{"id":"ITEM-1","itemData":{"DOI":"10.1038/s41467-020-20470-z","ISSN":"20411723","PMID":"33420093","abstract":"Net primary production (NPP) is the foundation of the oceans’ ecosystems and the fisheries they support. In the Arctic Ocean, NPP is controlled by a complex interplay of light and nutrients supplied by upwelling as well as lateral inflows from adjacent oceans and land. But so far, the role of the input from land by rivers and coastal erosion has not been given much attention. Here, by upscaling observations from the six largest rivers and using measured coastal erosion rates, we construct a pan-Arctic, spatio-temporally resolved estimate of the land input of carbon and nutrients to the Arctic Ocean. Using an ocean-biogeochemical model, we estimate that this input fuels 28–51% of the current annual Arctic Ocean NPP. This strong enhancement of NPP is a consequence of efficient recycling of the land-derived nutrients on the vast Arctic shelves. Our results thus suggest that nutrient input from the land is a key process that will affect the future evolution of Arctic Ocean NPP.","author":[{"dropping-particle":"","family":"Terhaar","given":"Jens","non-dropping-particle":"","parse-names":false,"suffix":""},{"dropping-particle":"","family":"Lauerwald","given":"Ronny","non-dropping-particle":"","parse-names":false,"suffix":""},{"dropping-particle":"","family":"Regnier","given":"Pierre","non-dropping-particle":"","parse-names":false,"suffix":""},{"dropping-particle":"","family":"Gruber","given":"Nicolas","non-dropping-particle":"","parse-names":false,"suffix":""},{"dropping-particle":"","family":"Bopp","given":"Laurent","non-dropping-particle":"","parse-names":false,"suffix":""}],"container-title":"Nature Communications","id":"ITEM-1","issue":"1","issued":{"date-parts":[["2021"]]},"page":"1-10","publisher":"Springer US","title":"Around one third of current Arctic Ocean primary production sustained by rivers and coastal erosion","type":"article-journal","volume":"12"},"uris":["http://www.mendeley.com/documents/?uuid=94f21829-f49d-48bb-be83-2f14ac8ee642"]}],"mendeley":{"formattedCitation":"&lt;sup&gt;19&lt;/sup&gt;","plainTextFormattedCitation":"19","previouslyFormattedCitation":"&lt;sup&gt;18&lt;/sup&gt;"},"properties":{"noteIndex":0},"schema":"https://github.com/citation-style-language/schema/raw/master/csl-citation.json"}</w:instrText>
      </w:r>
      <w:r w:rsidR="00414B10">
        <w:rPr>
          <w:rFonts w:ascii="Times New Roman" w:hAnsi="Times New Roman" w:cs="Times New Roman"/>
          <w:lang w:val="en-US"/>
        </w:rPr>
        <w:fldChar w:fldCharType="separate"/>
      </w:r>
      <w:r w:rsidR="00EB1959" w:rsidRPr="00EB1959">
        <w:rPr>
          <w:rFonts w:ascii="Times New Roman" w:hAnsi="Times New Roman" w:cs="Times New Roman"/>
          <w:noProof/>
          <w:vertAlign w:val="superscript"/>
          <w:lang w:val="en-US"/>
        </w:rPr>
        <w:t>19</w:t>
      </w:r>
      <w:r w:rsidR="00414B10">
        <w:rPr>
          <w:rFonts w:ascii="Times New Roman" w:hAnsi="Times New Roman" w:cs="Times New Roman"/>
          <w:lang w:val="en-US"/>
        </w:rPr>
        <w:fldChar w:fldCharType="end"/>
      </w:r>
      <w:r w:rsidRPr="00897E9C">
        <w:rPr>
          <w:rFonts w:ascii="Times New Roman" w:hAnsi="Times New Roman" w:cs="Times New Roman"/>
          <w:lang w:val="en-US"/>
        </w:rPr>
        <w:t xml:space="preserve">: we attributed the erosion inputs to the dissolved inorganic pool (i.e. instantly </w:t>
      </w:r>
      <w:proofErr w:type="spellStart"/>
      <w:r w:rsidRPr="00897E9C">
        <w:rPr>
          <w:rFonts w:ascii="Times New Roman" w:hAnsi="Times New Roman" w:cs="Times New Roman"/>
          <w:lang w:val="en-US"/>
        </w:rPr>
        <w:t>remineralized</w:t>
      </w:r>
      <w:proofErr w:type="spellEnd"/>
      <w:r w:rsidRPr="00897E9C">
        <w:rPr>
          <w:rFonts w:ascii="Times New Roman" w:hAnsi="Times New Roman" w:cs="Times New Roman"/>
          <w:lang w:val="en-US"/>
        </w:rPr>
        <w:t>). This choice and assumption were evaluated with a sensitivity test and is discussed in a following section.  We scaled the annual riverine and coastal erosion inputs, expressed in total mass [</w:t>
      </w:r>
      <w:proofErr w:type="spellStart"/>
      <w:r w:rsidRPr="00897E9C">
        <w:rPr>
          <w:rFonts w:ascii="Times New Roman" w:hAnsi="Times New Roman" w:cs="Times New Roman"/>
          <w:lang w:val="en-US"/>
        </w:rPr>
        <w:t>Tg</w:t>
      </w:r>
      <w:proofErr w:type="spellEnd"/>
      <w:r w:rsidRPr="00897E9C">
        <w:rPr>
          <w:rFonts w:ascii="Times New Roman" w:hAnsi="Times New Roman" w:cs="Times New Roman"/>
          <w:lang w:val="en-US"/>
        </w:rPr>
        <w:t>] of the chemical compound, to the annual freshwater river discharge and air temperature anomalies (provided by the forcing AWI-CM) respectively, with the reference period considered as the 1970-1990 period (</w:t>
      </w:r>
      <w:r w:rsidRPr="00897E9C">
        <w:rPr>
          <w:rFonts w:ascii="Times New Roman" w:hAnsi="Times New Roman" w:cs="Times New Roman"/>
          <w:b/>
          <w:lang w:val="en-US"/>
        </w:rPr>
        <w:t>Fig. 1AB</w:t>
      </w:r>
      <w:r w:rsidRPr="00897E9C">
        <w:rPr>
          <w:rFonts w:ascii="Times New Roman" w:hAnsi="Times New Roman" w:cs="Times New Roman"/>
          <w:lang w:val="en-US"/>
        </w:rPr>
        <w:t>). Coastal erosion was made dependent on air temperature since a recent study showed it is strongly correlated with it in high emission scenarios</w:t>
      </w:r>
      <w:r w:rsidR="00414B10">
        <w:rPr>
          <w:rFonts w:ascii="Times New Roman" w:hAnsi="Times New Roman" w:cs="Times New Roman"/>
          <w:lang w:val="en-US"/>
        </w:rPr>
        <w:fldChar w:fldCharType="begin" w:fldLock="1"/>
      </w:r>
      <w:r w:rsidR="00EB1959">
        <w:rPr>
          <w:rFonts w:ascii="Times New Roman" w:hAnsi="Times New Roman" w:cs="Times New Roman"/>
          <w:lang w:val="en-US"/>
        </w:rPr>
        <w:instrText>ADDIN CSL_CITATION {"citationItems":[{"id":"ITEM-1","itemData":{"DOI":"10.1038/s41558-022-01281-0","ISBN":"4155802201","ISSN":"17586798","abstract":"Arctic coastal erosion damages infrastructure, threatens coastal communities and releases organic carbon from permafrost. However, the magnitude, timing and sensitivity of coastal erosion increase to global warming remain unknown. Here we project the Arctic-mean erosion rate to increase and very likely exceed its historical range of variability before the end of the century in a wide range of emission scenarios. The sensitivity of erosion to warming roughly doubles, reaching 0.4–0.8 m yr−1 °C−1 and 2.3–4.2 TgC yr−1 °C−1 by the end of the century. We develop a simplified semi-empirical model to produce twenty-first-century pan-Arctic coastal erosion rate projections. Our results will inform policymakers on coastal conservation and socioeconomic planning, and organic carbon flux projections lay out the path for future work to investigate the impact of Arctic coastal erosion on the changing Arctic Ocean, its role as a global carbon sink, and the permafrost–carbon feedback.","author":[{"dropping-particle":"","family":"Nielsen","given":"David Marcolino","non-dropping-particle":"","parse-names":false,"suffix":""},{"dropping-particle":"","family":"Pieper","given":"Patrick","non-dropping-particle":"","parse-names":false,"suffix":""},{"dropping-particle":"","family":"Barkhordarian","given":"Armineh","non-dropping-particle":"","parse-names":false,"suffix":""},{"dropping-particle":"","family":"Overduin","given":"Paul","non-dropping-particle":"","parse-names":false,"suffix":""},{"dropping-particle":"","family":"Ilyina","given":"Tatiana","non-dropping-particle":"","parse-names":false,"suffix":""},{"dropping-particle":"","family":"Brovkin","given":"Victor","non-dropping-particle":"","parse-names":false,"suffix":""},{"dropping-particle":"","family":"Baehr","given":"Johanna","non-dropping-particle":"","parse-names":false,"suffix":""},{"dropping-particle":"","family":"Dobrynin","given":"Mikhail","non-dropping-particle":"","parse-names":false,"suffix":""}],"container-title":"Nature Climate Change","id":"ITEM-1","issue":"3","issued":{"date-parts":[["2022"]]},"page":"263-270","publisher":"Springer US","title":"Increase in Arctic coastal erosion and its sensitivity to warming in the twenty-first century","type":"article-journal","volume":"12"},"uris":["http://www.mendeley.com/documents/?uuid=769e7bb0-265c-46cb-b3bf-ab3376084b6c"]}],"mendeley":{"formattedCitation":"&lt;sup&gt;25&lt;/sup&gt;","plainTextFormattedCitation":"25","previouslyFormattedCitation":"&lt;sup&gt;24&lt;/sup&gt;"},"properties":{"noteIndex":0},"schema":"https://github.com/citation-style-language/schema/raw/master/csl-citation.json"}</w:instrText>
      </w:r>
      <w:r w:rsidR="00414B10">
        <w:rPr>
          <w:rFonts w:ascii="Times New Roman" w:hAnsi="Times New Roman" w:cs="Times New Roman"/>
          <w:lang w:val="en-US"/>
        </w:rPr>
        <w:fldChar w:fldCharType="separate"/>
      </w:r>
      <w:r w:rsidR="00EB1959" w:rsidRPr="00EB1959">
        <w:rPr>
          <w:rFonts w:ascii="Times New Roman" w:hAnsi="Times New Roman" w:cs="Times New Roman"/>
          <w:noProof/>
          <w:vertAlign w:val="superscript"/>
          <w:lang w:val="en-US"/>
        </w:rPr>
        <w:t>25</w:t>
      </w:r>
      <w:r w:rsidR="00414B10">
        <w:rPr>
          <w:rFonts w:ascii="Times New Roman" w:hAnsi="Times New Roman" w:cs="Times New Roman"/>
          <w:lang w:val="en-US"/>
        </w:rPr>
        <w:fldChar w:fldCharType="end"/>
      </w:r>
      <w:r w:rsidRPr="00897E9C">
        <w:rPr>
          <w:rFonts w:ascii="Times New Roman" w:hAnsi="Times New Roman" w:cs="Times New Roman"/>
          <w:lang w:val="en-US"/>
        </w:rPr>
        <w:t xml:space="preserve">. We acknowledge, however, that this relationship weakens with low emission </w:t>
      </w:r>
      <w:r w:rsidRPr="00897E9C">
        <w:rPr>
          <w:rFonts w:ascii="Times New Roman" w:hAnsi="Times New Roman" w:cs="Times New Roman"/>
          <w:lang w:val="en-US"/>
        </w:rPr>
        <w:lastRenderedPageBreak/>
        <w:t>scenarios and that it is also sensitive to wave abrasion (and loss of sea ice). Terrigenous inputs were spread over a radius of ~150 km at river mouths and coastal areas in the same way as for freshwater runoff (</w:t>
      </w:r>
      <w:r w:rsidRPr="00897E9C">
        <w:rPr>
          <w:rFonts w:ascii="Times New Roman" w:hAnsi="Times New Roman" w:cs="Times New Roman"/>
          <w:b/>
          <w:lang w:val="en-US"/>
        </w:rPr>
        <w:t xml:space="preserve">Fig. </w:t>
      </w:r>
      <w:r w:rsidRPr="00CE0E64">
        <w:rPr>
          <w:rFonts w:ascii="Times New Roman" w:hAnsi="Times New Roman" w:cs="Times New Roman"/>
          <w:b/>
          <w:lang w:val="en-US"/>
        </w:rPr>
        <w:t>S</w:t>
      </w:r>
      <w:r w:rsidR="00782EA8">
        <w:rPr>
          <w:rFonts w:ascii="Times New Roman" w:hAnsi="Times New Roman" w:cs="Times New Roman"/>
          <w:b/>
          <w:lang w:val="en-US"/>
        </w:rPr>
        <w:t>6</w:t>
      </w:r>
      <w:r w:rsidRPr="00CE0E64">
        <w:rPr>
          <w:rFonts w:ascii="Times New Roman" w:hAnsi="Times New Roman" w:cs="Times New Roman"/>
          <w:lang w:val="en-US"/>
        </w:rPr>
        <w:t xml:space="preserve">). </w:t>
      </w:r>
      <w:r w:rsidRPr="00897E9C">
        <w:rPr>
          <w:rFonts w:ascii="Times New Roman" w:hAnsi="Times New Roman" w:cs="Times New Roman"/>
          <w:lang w:val="en-US"/>
        </w:rPr>
        <w:t xml:space="preserve">We carefully re-evaluated this configuration for the AO to better represent primary production dynamics (see model evaluation section). We were able to add terrigenous inputs with stoichiometric ratios different to ocean stoichiometric ratios, owing to the flexible stoichiometry of </w:t>
      </w:r>
      <w:proofErr w:type="spellStart"/>
      <w:r w:rsidRPr="00897E9C">
        <w:rPr>
          <w:rFonts w:ascii="Times New Roman" w:hAnsi="Times New Roman" w:cs="Times New Roman"/>
          <w:lang w:val="en-US"/>
        </w:rPr>
        <w:t>REcoM</w:t>
      </w:r>
      <w:proofErr w:type="spellEnd"/>
      <w:r w:rsidRPr="00897E9C">
        <w:rPr>
          <w:rFonts w:ascii="Times New Roman" w:hAnsi="Times New Roman" w:cs="Times New Roman"/>
          <w:lang w:val="en-US"/>
        </w:rPr>
        <w:t xml:space="preserve">. Note that the </w:t>
      </w:r>
      <w:proofErr w:type="spellStart"/>
      <w:r w:rsidRPr="00897E9C">
        <w:rPr>
          <w:rFonts w:ascii="Times New Roman" w:hAnsi="Times New Roman" w:cs="Times New Roman"/>
          <w:lang w:val="en-US"/>
        </w:rPr>
        <w:t>REcoM</w:t>
      </w:r>
      <w:proofErr w:type="spellEnd"/>
      <w:r w:rsidRPr="00897E9C">
        <w:rPr>
          <w:rFonts w:ascii="Times New Roman" w:hAnsi="Times New Roman" w:cs="Times New Roman"/>
          <w:lang w:val="en-US"/>
        </w:rPr>
        <w:t xml:space="preserve"> version used in this study is similar to the version in</w:t>
      </w:r>
      <w:r w:rsidR="00414B10">
        <w:rPr>
          <w:rFonts w:ascii="Times New Roman" w:hAnsi="Times New Roman" w:cs="Times New Roman"/>
          <w:lang w:val="en-US"/>
        </w:rPr>
        <w:fldChar w:fldCharType="begin" w:fldLock="1"/>
      </w:r>
      <w:r w:rsidR="00EB1959">
        <w:rPr>
          <w:rFonts w:ascii="Times New Roman" w:hAnsi="Times New Roman" w:cs="Times New Roman"/>
          <w:lang w:val="en-US"/>
        </w:rPr>
        <w:instrText>ADDIN CSL_CITATION {"citationItems":[{"id":"ITEM-1","itemData":{"author":[{"dropping-particle":"","family":"Gürses","given":"Özgür","non-dropping-particle":"","parse-names":false,"suffix":""},{"dropping-particle":"","family":"Oziel","given":"Laurent","non-dropping-particle":"","parse-names":false,"suffix":""},{"dropping-particle":"","family":"Karaku","given":"Onur","non-dropping-particle":"","parse-names":false,"suffix":""},{"dropping-particle":"","family":"Butzin","given":"Martin","non-dropping-particle":"","parse-names":false,"suffix":""},{"dropping-particle":"","family":"Hauck","given":"Judith","non-dropping-particle":"","parse-names":false,"suffix":""}],"id":"ITEM-1","issued":{"date-parts":[["2023"]]},"page":"4883-4936","title":"Ocean biogeochemistry in the coupled ocean – sea","type":"article-journal","volume":"1"},"uris":["http://www.mendeley.com/documents/?uuid=86654b6e-0bb9-4c78-8ad3-6f59db7574b7"]}],"mendeley":{"formattedCitation":"&lt;sup&gt;6&lt;/sup&gt;","plainTextFormattedCitation":"6","previouslyFormattedCitation":"&lt;sup&gt;5&lt;/sup&gt;"},"properties":{"noteIndex":0},"schema":"https://github.com/citation-style-language/schema/raw/master/csl-citation.json"}</w:instrText>
      </w:r>
      <w:r w:rsidR="00414B10">
        <w:rPr>
          <w:rFonts w:ascii="Times New Roman" w:hAnsi="Times New Roman" w:cs="Times New Roman"/>
          <w:lang w:val="en-US"/>
        </w:rPr>
        <w:fldChar w:fldCharType="separate"/>
      </w:r>
      <w:r w:rsidR="00EB1959" w:rsidRPr="00EB1959">
        <w:rPr>
          <w:rFonts w:ascii="Times New Roman" w:hAnsi="Times New Roman" w:cs="Times New Roman"/>
          <w:noProof/>
          <w:vertAlign w:val="superscript"/>
          <w:lang w:val="en-US"/>
        </w:rPr>
        <w:t>6</w:t>
      </w:r>
      <w:r w:rsidR="00414B10">
        <w:rPr>
          <w:rFonts w:ascii="Times New Roman" w:hAnsi="Times New Roman" w:cs="Times New Roman"/>
          <w:lang w:val="en-US"/>
        </w:rPr>
        <w:fldChar w:fldCharType="end"/>
      </w:r>
      <w:r w:rsidRPr="00897E9C">
        <w:rPr>
          <w:rFonts w:ascii="Times New Roman" w:hAnsi="Times New Roman" w:cs="Times New Roman"/>
          <w:lang w:val="en-US"/>
        </w:rPr>
        <w:t>, but benefits from custom implementations: (1) we applied climatological atmospheric nitrogen deposition from</w:t>
      </w:r>
      <w:r w:rsidR="00414B10">
        <w:rPr>
          <w:rFonts w:ascii="Times New Roman" w:hAnsi="Times New Roman" w:cs="Times New Roman"/>
          <w:lang w:val="en-US"/>
        </w:rPr>
        <w:fldChar w:fldCharType="begin" w:fldLock="1"/>
      </w:r>
      <w:r w:rsidR="00EB1959">
        <w:rPr>
          <w:rFonts w:ascii="Times New Roman" w:hAnsi="Times New Roman" w:cs="Times New Roman"/>
          <w:lang w:val="en-US"/>
        </w:rPr>
        <w:instrText>ADDIN CSL_CITATION {"citationItems":[{"id":"ITEM-1","itemData":{"DOI":"10.5194/acp-10-7017-2010","ISSN":"16807316","abstract":"We present and discuss a new dataset of gridded emissions covering the historical period (1850-2000) in decadal increments at a horizontal resolution of 0.5° in latitude and longitude. The primary purpose of this inventory is to provide consistent gridded emissions of reactive gases and aerosols for use in chemistry model simulations needed by climate models for the Climate Model Intercomparison Program #5 (CMIP5) in support of the Intergovernmental Panel on Climate Change (IPCC) Fifth Assessment report (AR5). Our best estimate for the year 2000 inventory represents a combination of existing regional and global inventories to capture the best information available at this point; 40 regions and 12 sectors are used to combine the various sources. The historical reconstruction of each emitted compound, for each region and sector, is then forced to agree with our 2000 estimate, ensuring continuity between past and 2000 emissions. Simulations from two chemistry-climate models are used to test the ability of the emission dataset described here to capture long-term changes in atmospheric ozone, carbon monoxide and aerosol distributions. The simulated long-term change in the Northern mid-latitudes surface and mid-troposphere ozone is not quite as rapid as observed. However, stations outside this latitude band show much better agreement in both present-day and long-term trend. The model simulations indicate that the concentration of carbon monoxide is underestimated at the Mace Head station; however, the long-term trend over the limited observational period seems to be reasonably well captured. The simulated sulfate and black carbon deposition over Greenland is in very good agreement with the ice-core observations spanning the simulation period. Finally, aerosol optical depth and additional aerosol diagnostics are shown to be in good agreement with previously published estimates and observations. © 2010 Author(s).","author":[{"dropping-particle":"","family":"Lamarque","given":"J. F.","non-dropping-particle":"","parse-names":false,"suffix":""},{"dropping-particle":"","family":"Bond","given":"T. C.","non-dropping-particle":"","parse-names":false,"suffix":""},{"dropping-particle":"","family":"Eyring","given":"V.","non-dropping-particle":"","parse-names":false,"suffix":""},{"dropping-particle":"","family":"Granier","given":"C.","non-dropping-particle":"","parse-names":false,"suffix":""},{"dropping-particle":"","family":"Heil","given":"A.","non-dropping-particle":"","parse-names":false,"suffix":""},{"dropping-particle":"","family":"Klimont","given":"Z.","non-dropping-particle":"","parse-names":false,"suffix":""},{"dropping-particle":"","family":"Lee","given":"D.","non-dropping-particle":"","parse-names":false,"suffix":""},{"dropping-particle":"","family":"Liousse","given":"C.","non-dropping-particle":"","parse-names":false,"suffix":""},{"dropping-particle":"","family":"Mieville","given":"A.","non-dropping-particle":"","parse-names":false,"suffix":""},{"dropping-particle":"","family":"Owen","given":"B.","non-dropping-particle":"","parse-names":false,"suffix":""},{"dropping-particle":"","family":"Schultz","given":"M. G.","non-dropping-particle":"","parse-names":false,"suffix":""},{"dropping-particle":"","family":"Shindell","given":"D.","non-dropping-particle":"","parse-names":false,"suffix":""},{"dropping-particle":"","family":"Smith","given":"S. J.","non-dropping-particle":"","parse-names":false,"suffix":""},{"dropping-particle":"","family":"Stehfest","given":"E.","non-dropping-particle":"","parse-names":false,"suffix":""},{"dropping-particle":"","family":"Aardenne","given":"J.","non-dropping-particle":"Van","parse-names":false,"suffix":""},{"dropping-particle":"","family":"Cooper","given":"O. R.","non-dropping-particle":"","parse-names":false,"suffix":""},{"dropping-particle":"","family":"Kainuma","given":"M.","non-dropping-particle":"","parse-names":false,"suffix":""},{"dropping-particle":"","family":"Mahowald","given":"N.","non-dropping-particle":"","parse-names":false,"suffix":""},{"dropping-particle":"","family":"McConnell","given":"J. R.","non-dropping-particle":"","parse-names":false,"suffix":""},{"dropping-particle":"","family":"Naik","given":"V.","non-dropping-particle":"","parse-names":false,"suffix":""},{"dropping-particle":"","family":"Riahi","given":"K.","non-dropping-particle":"","parse-names":false,"suffix":""},{"dropping-particle":"","family":"Vuuren","given":"D. P.","non-dropping-particle":"Van","parse-names":false,"suffix":""}],"container-title":"Atmospheric Chemistry and Physics","id":"ITEM-1","issue":"15","issued":{"date-parts":[["2010"]]},"page":"7017-7039","title":"Historical (1850-2000) gridded anthropogenic and biomass burning emissions of reactive gases and aerosols: Methodology and application","type":"article-journal","volume":"10"},"uris":["http://www.mendeley.com/documents/?uuid=00d42223-ded6-445f-9f69-2e636233060a"]}],"mendeley":{"formattedCitation":"&lt;sup&gt;26&lt;/sup&gt;","plainTextFormattedCitation":"26","previouslyFormattedCitation":"&lt;sup&gt;25&lt;/sup&gt;"},"properties":{"noteIndex":0},"schema":"https://github.com/citation-style-language/schema/raw/master/csl-citation.json"}</w:instrText>
      </w:r>
      <w:r w:rsidR="00414B10">
        <w:rPr>
          <w:rFonts w:ascii="Times New Roman" w:hAnsi="Times New Roman" w:cs="Times New Roman"/>
          <w:lang w:val="en-US"/>
        </w:rPr>
        <w:fldChar w:fldCharType="separate"/>
      </w:r>
      <w:r w:rsidR="00EB1959" w:rsidRPr="00EB1959">
        <w:rPr>
          <w:rFonts w:ascii="Times New Roman" w:hAnsi="Times New Roman" w:cs="Times New Roman"/>
          <w:noProof/>
          <w:vertAlign w:val="superscript"/>
          <w:lang w:val="en-US"/>
        </w:rPr>
        <w:t>26</w:t>
      </w:r>
      <w:r w:rsidR="00414B10">
        <w:rPr>
          <w:rFonts w:ascii="Times New Roman" w:hAnsi="Times New Roman" w:cs="Times New Roman"/>
          <w:lang w:val="en-US"/>
        </w:rPr>
        <w:fldChar w:fldCharType="end"/>
      </w:r>
      <w:r w:rsidRPr="00CE0E64">
        <w:rPr>
          <w:rFonts w:ascii="Times New Roman" w:hAnsi="Times New Roman" w:cs="Times New Roman"/>
          <w:lang w:val="en-US"/>
        </w:rPr>
        <w:t>, and (2) we used benthic denitrification following</w:t>
      </w:r>
      <w:r w:rsidR="00414B10">
        <w:rPr>
          <w:rFonts w:ascii="Times New Roman" w:hAnsi="Times New Roman" w:cs="Times New Roman"/>
          <w:lang w:val="en-US"/>
        </w:rPr>
        <w:fldChar w:fldCharType="begin" w:fldLock="1"/>
      </w:r>
      <w:r w:rsidR="00EB1959">
        <w:rPr>
          <w:rFonts w:ascii="Times New Roman" w:hAnsi="Times New Roman" w:cs="Times New Roman"/>
          <w:lang w:val="en-US"/>
        </w:rPr>
        <w:instrText>ADDIN CSL_CITATION {"citationItems":[{"id":"ITEM-1","itemData":{"DOI":"https://doi.org/10.1029/96GB02562","abstract":"The rate and factors controlling denitrification in marine sediments have been investigated using a prognostic diagenetic model. The model is forced with observed carbon fluxes, bioturbation and sedimentation rates, and bottom water conditions. It can reproduce rates of aerobic mineralization, denitrification, and fluxes of oxygen, nitrate, and ammonium. The globally integrated rate of denitrification is estimated by this model to be about 230–285 Tg N yr−1, with about 100 Tg N yr−1 occurring in shelf sediments. This estimate is significantly higher than literature estimates (12–89 Tg N yr−1), mainly because of a proposed upward revision of denitrification rates in slope and deep-sea sediments. Higher sedimentary denitrification estimates require a revision of the marine nitrogen budget and lowering of the oceanic residence time of nitrogen down to about 2×103 years and are consistent with reported low N/P remineralization ratios between 1000 and 3000 m. Rates of benthic denitrification are most sensitive to the flux of labile organic carbon arriving at the sediment-water interface and bottom water concentrations of nitrate and oxygen. Denitrification always increases when bottom water nitrate increases but may increase or decrease if oxygen in the bottom water increases. Nitrification is by far the most important source of nitrate for denitrification, except for organic-rich sediments underlying oxygen-poor and nitrate-rich water.","author":[{"dropping-particle":"","family":"Middelburg","given":"Jack J","non-dropping-particle":"","parse-names":false,"suffix":""},{"dropping-particle":"","family":"Soetaert","given":"Karline","non-dropping-particle":"","parse-names":false,"suffix":""},{"dropping-particle":"","family":"Herman","given":"Peter M J","non-dropping-particle":"","parse-names":false,"suffix":""},{"dropping-particle":"","family":"Heip","given":"Carlo H R","non-dropping-particle":"","parse-names":false,"suffix":""}],"container-title":"Global Biogeochemical Cycles","id":"ITEM-1","issue":"4","issued":{"date-parts":[["1996"]]},"page":"661-673","title":"Denitrification in marine sediments: A model study","type":"article-journal","volume":"10"},"uris":["http://www.mendeley.com/documents/?uuid=83756ad8-f4bb-4e23-a53a-ea6edab5bffc"]}],"mendeley":{"formattedCitation":"&lt;sup&gt;27&lt;/sup&gt;","plainTextFormattedCitation":"27","previouslyFormattedCitation":"&lt;sup&gt;26&lt;/sup&gt;"},"properties":{"noteIndex":0},"schema":"https://github.com/citation-style-language/schema/raw/master/csl-citation.json"}</w:instrText>
      </w:r>
      <w:r w:rsidR="00414B10">
        <w:rPr>
          <w:rFonts w:ascii="Times New Roman" w:hAnsi="Times New Roman" w:cs="Times New Roman"/>
          <w:lang w:val="en-US"/>
        </w:rPr>
        <w:fldChar w:fldCharType="separate"/>
      </w:r>
      <w:r w:rsidR="00EB1959" w:rsidRPr="00EB1959">
        <w:rPr>
          <w:rFonts w:ascii="Times New Roman" w:hAnsi="Times New Roman" w:cs="Times New Roman"/>
          <w:noProof/>
          <w:vertAlign w:val="superscript"/>
          <w:lang w:val="en-US"/>
        </w:rPr>
        <w:t>27</w:t>
      </w:r>
      <w:r w:rsidR="00414B10">
        <w:rPr>
          <w:rFonts w:ascii="Times New Roman" w:hAnsi="Times New Roman" w:cs="Times New Roman"/>
          <w:lang w:val="en-US"/>
        </w:rPr>
        <w:fldChar w:fldCharType="end"/>
      </w:r>
      <w:r w:rsidRPr="00CE0E64">
        <w:rPr>
          <w:rFonts w:ascii="Times New Roman" w:hAnsi="Times New Roman" w:cs="Times New Roman"/>
          <w:lang w:val="en-US"/>
        </w:rPr>
        <w:t xml:space="preserve">. </w:t>
      </w:r>
      <w:r w:rsidRPr="00897E9C">
        <w:rPr>
          <w:rFonts w:ascii="Times New Roman" w:hAnsi="Times New Roman" w:cs="Times New Roman"/>
          <w:lang w:val="en-US"/>
        </w:rPr>
        <w:t>We also included CDOM light attenuation based on the ratio between dissolved organic carbon (DOC) and CDOM estimated empirically from ocean color remote sensing</w:t>
      </w:r>
      <w:r w:rsidR="00414B10">
        <w:rPr>
          <w:rFonts w:ascii="Times New Roman" w:hAnsi="Times New Roman" w:cs="Times New Roman"/>
          <w:lang w:val="en-US"/>
        </w:rPr>
        <w:fldChar w:fldCharType="begin" w:fldLock="1"/>
      </w:r>
      <w:r w:rsidR="00EB1959">
        <w:rPr>
          <w:rFonts w:ascii="Times New Roman" w:hAnsi="Times New Roman" w:cs="Times New Roman"/>
          <w:lang w:val="en-US"/>
        </w:rPr>
        <w:instrText>ADDIN CSL_CITATION {"citationItems":[{"id":"ITEM-1","itemData":{"DOI":"10.1016/j.rse.2017.08.009","ISSN":"00344257","abstract":"Light absorption of the colored fraction of dissolved organic matter (CDOM) is a dominant optical component of the Arctic Ocean (AO). Here we show Pan-Arctic characteristics of CDOM light absorption for various Arctic regions covering both coastal and oceanic waters during the Tara Oceans Polar Circle expedition. The Siberian (or eastern) side of the AO is characterized by higher CDOM absorption values compared to the North American (or western) side. This is due to the difference in watersheds between the eastern and western sides of the AO and is consistent with an Arctic absorption database recently built by Matsuoka et al. (2014). A direct comparison between in situ and satellite data demonstrates that CDOM absorption is derived Arctic-wide from satellite ocean color data with an average uncertainty of 12% (root mean square error of 0.3 m− 1) using our previously published algorithm. For river-influenced coastal waters, we found a single and highly significant relationship between concentrations of dissolved organic carbon (DOC) and CDOM absorption (r2 &gt; 0.94) covering major Arctic river mouths. By applying this in situ relationship to satellite-derived CDOM absorption, DOC concentrations in the surface waters are estimated for river-influenced coastal waters with an average uncertainty of 28%. Implications for the monitoring of DOC concentrations in Arctic coastal waters are discussed.","author":[{"dropping-particle":"","family":"Matsuoka","given":"Atsushi","non-dropping-particle":"","parse-names":false,"suffix":""},{"dropping-particle":"","family":"Boss","given":"Emmanuel","non-dropping-particle":"","parse-names":false,"suffix":""},{"dropping-particle":"","family":"Babin","given":"Marcel","non-dropping-particle":"","parse-names":false,"suffix":""},{"dropping-particle":"","family":"Karp-Boss","given":"Lee","non-dropping-particle":"","parse-names":false,"suffix":""},{"dropping-particle":"","family":"Hafez","given":"Mark","non-dropping-particle":"","parse-names":false,"suffix":""},{"dropping-particle":"","family":"Chekalyuk","given":"Alex","non-dropping-particle":"","parse-names":false,"suffix":""},{"dropping-particle":"","family":"Proctor","given":"Christopher W.","non-dropping-particle":"","parse-names":false,"suffix":""},{"dropping-particle":"","family":"Werdell","given":"P. Jeremy","non-dropping-particle":"","parse-names":false,"suffix":""},{"dropping-particle":"","family":"Bricaud","given":"Annick","non-dropping-particle":"","parse-names":false,"suffix":""}],"container-title":"Remote Sensing of Environment","id":"ITEM-1","issue":"December 2016","issued":{"date-parts":[["2017"]]},"page":"89-101","publisher":"Elsevier","title":"Pan-Arctic optical characteristics of colored dissolved organic matter: Tracing dissolved organic carbon in changing Arctic waters using satellite ocean color data","type":"article-journal","volume":"200"},"uris":["http://www.mendeley.com/documents/?uuid=3c0e1a2c-7f34-4cd9-a826-e359997fd581"]}],"mendeley":{"formattedCitation":"&lt;sup&gt;28&lt;/sup&gt;","plainTextFormattedCitation":"28","previouslyFormattedCitation":"&lt;sup&gt;27&lt;/sup&gt;"},"properties":{"noteIndex":0},"schema":"https://github.com/citation-style-language/schema/raw/master/csl-citation.json"}</w:instrText>
      </w:r>
      <w:r w:rsidR="00414B10">
        <w:rPr>
          <w:rFonts w:ascii="Times New Roman" w:hAnsi="Times New Roman" w:cs="Times New Roman"/>
          <w:lang w:val="en-US"/>
        </w:rPr>
        <w:fldChar w:fldCharType="separate"/>
      </w:r>
      <w:r w:rsidR="00EB1959" w:rsidRPr="00EB1959">
        <w:rPr>
          <w:rFonts w:ascii="Times New Roman" w:hAnsi="Times New Roman" w:cs="Times New Roman"/>
          <w:noProof/>
          <w:vertAlign w:val="superscript"/>
          <w:lang w:val="en-US"/>
        </w:rPr>
        <w:t>28</w:t>
      </w:r>
      <w:r w:rsidR="00414B10">
        <w:rPr>
          <w:rFonts w:ascii="Times New Roman" w:hAnsi="Times New Roman" w:cs="Times New Roman"/>
          <w:lang w:val="en-US"/>
        </w:rPr>
        <w:fldChar w:fldCharType="end"/>
      </w:r>
      <w:r w:rsidRPr="00897E9C">
        <w:rPr>
          <w:rFonts w:ascii="Times New Roman" w:hAnsi="Times New Roman" w:cs="Times New Roman"/>
          <w:lang w:val="en-US"/>
        </w:rPr>
        <w:t>.</w:t>
      </w:r>
    </w:p>
    <w:p w14:paraId="18118EE3" w14:textId="77777777" w:rsidR="00CF706F" w:rsidRPr="00897E9C" w:rsidRDefault="00CC1F10" w:rsidP="007502DA">
      <w:pPr>
        <w:pStyle w:val="Heading2"/>
        <w:spacing w:line="480" w:lineRule="auto"/>
        <w:jc w:val="both"/>
        <w:rPr>
          <w:rFonts w:ascii="Times New Roman" w:hAnsi="Times New Roman" w:cs="Times New Roman"/>
          <w:lang w:val="en-US"/>
        </w:rPr>
      </w:pPr>
      <w:bookmarkStart w:id="5" w:name="_k4wx1va3byh9" w:colFirst="0" w:colLast="0"/>
      <w:bookmarkEnd w:id="5"/>
      <w:r w:rsidRPr="00897E9C">
        <w:rPr>
          <w:rFonts w:ascii="Times New Roman" w:hAnsi="Times New Roman" w:cs="Times New Roman"/>
          <w:lang w:val="en-US"/>
        </w:rPr>
        <w:t>Model runs</w:t>
      </w:r>
    </w:p>
    <w:p w14:paraId="74A35056" w14:textId="04CD53A3" w:rsidR="00CF706F" w:rsidRPr="00CE0E64" w:rsidRDefault="00CC1F10" w:rsidP="007502DA">
      <w:pPr>
        <w:spacing w:line="480" w:lineRule="auto"/>
        <w:jc w:val="both"/>
        <w:rPr>
          <w:rFonts w:ascii="Times New Roman" w:hAnsi="Times New Roman" w:cs="Times New Roman"/>
          <w:lang w:val="en-US"/>
        </w:rPr>
      </w:pPr>
      <w:r w:rsidRPr="00897E9C">
        <w:rPr>
          <w:rFonts w:ascii="Times New Roman" w:hAnsi="Times New Roman" w:cs="Times New Roman"/>
          <w:lang w:val="en-US"/>
        </w:rPr>
        <w:t xml:space="preserve">We first spun up FESOM2.1-REcoM3 for 50 years (4 times the 1950-1959 period and then once the 1950-1969 period; </w:t>
      </w:r>
      <w:r w:rsidRPr="00897E9C">
        <w:rPr>
          <w:rFonts w:ascii="Times New Roman" w:hAnsi="Times New Roman" w:cs="Times New Roman"/>
          <w:b/>
          <w:lang w:val="en-US"/>
        </w:rPr>
        <w:t>Extended Table 1</w:t>
      </w:r>
      <w:r w:rsidRPr="00897E9C">
        <w:rPr>
          <w:rFonts w:ascii="Times New Roman" w:hAnsi="Times New Roman" w:cs="Times New Roman"/>
          <w:lang w:val="en-US"/>
        </w:rPr>
        <w:t>). All simulations were transient, i.e. performed with varying climate and atmospheric CO</w:t>
      </w:r>
      <w:r w:rsidRPr="00897E9C">
        <w:rPr>
          <w:rFonts w:ascii="Times New Roman" w:hAnsi="Times New Roman" w:cs="Times New Roman"/>
          <w:vertAlign w:val="subscript"/>
          <w:lang w:val="en-US"/>
        </w:rPr>
        <w:t>2</w:t>
      </w:r>
      <w:r w:rsidRPr="00897E9C">
        <w:rPr>
          <w:rFonts w:ascii="Times New Roman" w:hAnsi="Times New Roman" w:cs="Times New Roman"/>
          <w:lang w:val="en-US"/>
        </w:rPr>
        <w:t xml:space="preserve">. We ran two historical runs (1970-2014): one with and one without terrigenous inputs (including river and coastal erosion) denoted </w:t>
      </w:r>
      <w:r w:rsidRPr="00897E9C">
        <w:rPr>
          <w:rFonts w:ascii="Times New Roman" w:hAnsi="Times New Roman" w:cs="Times New Roman"/>
          <w:i/>
          <w:lang w:val="en-US"/>
        </w:rPr>
        <w:t>Terr</w:t>
      </w:r>
      <w:r w:rsidRPr="00897E9C">
        <w:rPr>
          <w:rFonts w:ascii="Times New Roman" w:hAnsi="Times New Roman" w:cs="Times New Roman"/>
          <w:lang w:val="en-US"/>
        </w:rPr>
        <w:t xml:space="preserve"> and </w:t>
      </w:r>
      <w:proofErr w:type="spellStart"/>
      <w:r w:rsidRPr="00897E9C">
        <w:rPr>
          <w:rFonts w:ascii="Times New Roman" w:hAnsi="Times New Roman" w:cs="Times New Roman"/>
          <w:i/>
          <w:lang w:val="en-US"/>
        </w:rPr>
        <w:t>noTerr</w:t>
      </w:r>
      <w:proofErr w:type="spellEnd"/>
      <w:r w:rsidRPr="00897E9C">
        <w:rPr>
          <w:rFonts w:ascii="Times New Roman" w:hAnsi="Times New Roman" w:cs="Times New Roman"/>
          <w:lang w:val="en-US"/>
        </w:rPr>
        <w:t>, respectively. Then, we ran five main forecast experiments for the years 2015-2100. First, we ran the four scenarios (SSP1-2.6, SSP2-4.6, SSP3-7.0, and SSP5-8.5) with terrigenous inputs, which were branched off the historical simulation with terrigenous inputs. We chose the high emission scenario SSP3-7.0 as our baseline simulation, because the most plausible scenarios are between SSP2-4.5 and SSP3-7.0</w:t>
      </w:r>
      <w:r w:rsidR="00944F3D">
        <w:rPr>
          <w:rFonts w:ascii="Times New Roman" w:hAnsi="Times New Roman" w:cs="Times New Roman"/>
          <w:lang w:val="en-US"/>
        </w:rPr>
        <w:fldChar w:fldCharType="begin" w:fldLock="1"/>
      </w:r>
      <w:r w:rsidR="00EB1959">
        <w:rPr>
          <w:rFonts w:ascii="Times New Roman" w:hAnsi="Times New Roman" w:cs="Times New Roman"/>
          <w:lang w:val="en-US"/>
        </w:rPr>
        <w:instrText>ADDIN CSL_CITATION {"citationItems":[{"id":"ITEM-1","itemData":{"DOI":"10.1038/d41586-020-00177-3","ISSN":"14764687","PMID":"31996825","abstract":"Stop using the worst-case scenario for climate warming as the most likely outcome — more-realistic baselines make for better policy. [Figure not available: see fulltext.].","author":[{"dropping-particle":"","family":"Hausfather","given":"Zeke","non-dropping-particle":"","parse-names":false,"suffix":""},{"dropping-particle":"","family":"Peters","given":"Glen P.","non-dropping-particle":"","parse-names":false,"suffix":""}],"container-title":"Nature","id":"ITEM-1","issue":"7792","issued":{"date-parts":[["2020"]]},"page":"618-620","title":"Emissions – the ‘business as usual’ story is misleading","type":"article-journal","volume":"577"},"uris":["http://www.mendeley.com/documents/?uuid=19f1d248-a41c-419d-ac43-e86fdbe73e95"]}],"mendeley":{"formattedCitation":"&lt;sup&gt;29&lt;/sup&gt;","plainTextFormattedCitation":"29","previouslyFormattedCitation":"&lt;sup&gt;28&lt;/sup&gt;"},"properties":{"noteIndex":0},"schema":"https://github.com/citation-style-language/schema/raw/master/csl-citation.json"}</w:instrText>
      </w:r>
      <w:r w:rsidR="00944F3D">
        <w:rPr>
          <w:rFonts w:ascii="Times New Roman" w:hAnsi="Times New Roman" w:cs="Times New Roman"/>
          <w:lang w:val="en-US"/>
        </w:rPr>
        <w:fldChar w:fldCharType="separate"/>
      </w:r>
      <w:r w:rsidR="00EB1959" w:rsidRPr="00EB1959">
        <w:rPr>
          <w:rFonts w:ascii="Times New Roman" w:hAnsi="Times New Roman" w:cs="Times New Roman"/>
          <w:noProof/>
          <w:vertAlign w:val="superscript"/>
          <w:lang w:val="en-US"/>
        </w:rPr>
        <w:t>29</w:t>
      </w:r>
      <w:r w:rsidR="00944F3D">
        <w:rPr>
          <w:rFonts w:ascii="Times New Roman" w:hAnsi="Times New Roman" w:cs="Times New Roman"/>
          <w:lang w:val="en-US"/>
        </w:rPr>
        <w:fldChar w:fldCharType="end"/>
      </w:r>
      <w:r w:rsidRPr="00897E9C">
        <w:rPr>
          <w:rFonts w:ascii="Times New Roman" w:hAnsi="Times New Roman" w:cs="Times New Roman"/>
          <w:lang w:val="en-US"/>
        </w:rPr>
        <w:t>. SSP5-8.5 remains highly unlikely. Subsequently, we ran a reference simulation without terrigenous inputs (SSP3-7.0) branched off the historical simulation without terrigenous inputs. Finally, we ran four additional historical simulations: two attributing erosion-derived inputs to different pools (dissolved or particulate organic matter), one using a more advanced parametrization of particle sinking speed and remineralization following</w:t>
      </w:r>
      <w:r w:rsidR="00944F3D">
        <w:rPr>
          <w:rFonts w:ascii="Times New Roman" w:hAnsi="Times New Roman" w:cs="Times New Roman"/>
          <w:lang w:val="en-US"/>
        </w:rPr>
        <w:fldChar w:fldCharType="begin" w:fldLock="1"/>
      </w:r>
      <w:r w:rsidR="00EB1959">
        <w:rPr>
          <w:rFonts w:ascii="Times New Roman" w:hAnsi="Times New Roman" w:cs="Times New Roman"/>
          <w:lang w:val="en-US"/>
        </w:rPr>
        <w:instrText>ADDIN CSL_CITATION {"citationItems":[{"id":"ITEM-1","itemData":{"DOI":"10.1029/2017GB005710","ISSN":"19449224","abstract":"The “transfer efficiency” of organic particles from the surface to depth is a critical determinant of ocean carbon sequestration. Recently, direct observations and geochemical analyses have revealed a systematic geographical pattern of transfer efficiency, which is highest in high latitude regions and lowest in the subtropical gyres. We evaluate the possible causes of this pattern using a mechanistic model of sinking particle dynamics. The model represents the size distribution of particles, the effects of mineral ballast, seawater temperature (which influences both particle settling velocity and microbial metabolic rates), and O2. Parameters are optimized within reasonable ranges to best match the observational constraints. Our model shows that no single factor can explain the observed pattern of transfer efficiency, but the biological effect of temperature on remineralization rate and particle size effects together can reproduce most of the regional variability with both factors contributing to low transfer efficiency in the subtropical gyres and high transfer efficiency in high latitudes. Particle density from mineral ballast has a similar directional effect to temperature and size but plays a substantially smaller role in our optimum solution, due to the opposing patterns of silicate and calcium carbonate ballasting. Oxygen effects modestly improved model fit by depressing remineralization rates and thus increasing transfer efficiency in the Eastern Tropical Pacific. Our model implies that climate-driven changes to upper ocean temperature and associated changes in surface plankton size distribution would reduce the carbon sequestration efficiency in a warmer ocean.","author":[{"dropping-particle":"","family":"Cram","given":"Jacob A.","non-dropping-particle":"","parse-names":false,"suffix":""},{"dropping-particle":"","family":"Weber","given":"Thomas","non-dropping-particle":"","parse-names":false,"suffix":""},{"dropping-particle":"","family":"Leung","given":"Shirley W.","non-dropping-particle":"","parse-names":false,"suffix":""},{"dropping-particle":"","family":"McDonnell","given":"Andrew M.P.","non-dropping-particle":"","parse-names":false,"suffix":""},{"dropping-particle":"","family":"Liang","given":"Jun Hong","non-dropping-particle":"","parse-names":false,"suffix":""},{"dropping-particle":"","family":"Deutsch","given":"Curtis","non-dropping-particle":"","parse-names":false,"suffix":""}],"container-title":"Global Biogeochemical Cycles","id":"ITEM-1","issue":"5","issued":{"date-parts":[["2018"]]},"page":"858-876","title":"The Role of Particle Size, Ballast, Temperature, and Oxygen in the Sinking Flux to the Deep Sea","type":"article-journal","volume":"32"},"uris":["http://www.mendeley.com/documents/?uuid=341a0cbf-0df3-420a-83f1-acea9612181d"]}],"mendeley":{"formattedCitation":"&lt;sup&gt;30&lt;/sup&gt;","plainTextFormattedCitation":"30","previouslyFormattedCitation":"&lt;sup&gt;29&lt;/sup&gt;"},"properties":{"noteIndex":0},"schema":"https://github.com/citation-style-language/schema/raw/master/csl-citation.json"}</w:instrText>
      </w:r>
      <w:r w:rsidR="00944F3D">
        <w:rPr>
          <w:rFonts w:ascii="Times New Roman" w:hAnsi="Times New Roman" w:cs="Times New Roman"/>
          <w:lang w:val="en-US"/>
        </w:rPr>
        <w:fldChar w:fldCharType="separate"/>
      </w:r>
      <w:r w:rsidR="00EB1959" w:rsidRPr="00EB1959">
        <w:rPr>
          <w:rFonts w:ascii="Times New Roman" w:hAnsi="Times New Roman" w:cs="Times New Roman"/>
          <w:noProof/>
          <w:vertAlign w:val="superscript"/>
          <w:lang w:val="en-US"/>
        </w:rPr>
        <w:t>30</w:t>
      </w:r>
      <w:r w:rsidR="00944F3D">
        <w:rPr>
          <w:rFonts w:ascii="Times New Roman" w:hAnsi="Times New Roman" w:cs="Times New Roman"/>
          <w:lang w:val="en-US"/>
        </w:rPr>
        <w:fldChar w:fldCharType="end"/>
      </w:r>
      <w:r w:rsidRPr="00CE0E64">
        <w:rPr>
          <w:rFonts w:ascii="Times New Roman" w:hAnsi="Times New Roman" w:cs="Times New Roman"/>
          <w:lang w:val="en-US"/>
        </w:rPr>
        <w:t>, and one without CDOM absorption.</w:t>
      </w:r>
    </w:p>
    <w:p w14:paraId="384DE416" w14:textId="77777777" w:rsidR="00CF706F" w:rsidRPr="00897E9C" w:rsidRDefault="00CC1F10" w:rsidP="007502DA">
      <w:pPr>
        <w:pStyle w:val="Heading2"/>
        <w:spacing w:line="480" w:lineRule="auto"/>
        <w:rPr>
          <w:rFonts w:ascii="Times New Roman" w:hAnsi="Times New Roman" w:cs="Times New Roman"/>
          <w:lang w:val="en-US"/>
        </w:rPr>
      </w:pPr>
      <w:bookmarkStart w:id="6" w:name="_nr3vvi9cdmef" w:colFirst="0" w:colLast="0"/>
      <w:bookmarkEnd w:id="6"/>
      <w:r w:rsidRPr="00897E9C">
        <w:rPr>
          <w:rFonts w:ascii="Times New Roman" w:hAnsi="Times New Roman" w:cs="Times New Roman"/>
          <w:lang w:val="en-US"/>
        </w:rPr>
        <w:lastRenderedPageBreak/>
        <w:t>Evaluation of model skills, limitations and uncertainties</w:t>
      </w:r>
    </w:p>
    <w:p w14:paraId="1F33E8C0" w14:textId="7C633AA0" w:rsidR="00CF706F" w:rsidRPr="00897E9C" w:rsidRDefault="00CC1F10" w:rsidP="007502DA">
      <w:pPr>
        <w:spacing w:line="480" w:lineRule="auto"/>
        <w:jc w:val="both"/>
        <w:rPr>
          <w:rFonts w:ascii="Times New Roman" w:hAnsi="Times New Roman" w:cs="Times New Roman"/>
          <w:lang w:val="en-US"/>
        </w:rPr>
      </w:pPr>
      <w:r w:rsidRPr="00897E9C">
        <w:rPr>
          <w:rFonts w:ascii="Times New Roman" w:hAnsi="Times New Roman" w:cs="Times New Roman"/>
          <w:b/>
          <w:lang w:val="en-US"/>
        </w:rPr>
        <w:t xml:space="preserve">Temperature, sea-ice and light. </w:t>
      </w:r>
      <w:r w:rsidRPr="00897E9C">
        <w:rPr>
          <w:rFonts w:ascii="Times New Roman" w:hAnsi="Times New Roman" w:cs="Times New Roman"/>
          <w:lang w:val="en-US"/>
        </w:rPr>
        <w:t>In terms of temperature, our FESOM2.1 simulations resulted in an ocean temperature amplification factor of 2.1, in exact agreement with the multi-model-mean result of CMIP6</w:t>
      </w:r>
      <w:r w:rsidR="00944F3D">
        <w:rPr>
          <w:rFonts w:ascii="Times New Roman" w:hAnsi="Times New Roman" w:cs="Times New Roman"/>
          <w:lang w:val="en-US"/>
        </w:rPr>
        <w:fldChar w:fldCharType="begin" w:fldLock="1"/>
      </w:r>
      <w:r w:rsidR="00EB1959">
        <w:rPr>
          <w:rFonts w:ascii="Times New Roman" w:hAnsi="Times New Roman" w:cs="Times New Roman"/>
          <w:lang w:val="en-US"/>
        </w:rPr>
        <w:instrText>ADDIN CSL_CITATION {"citationItems":[{"id":"ITEM-1","itemData":{"DOI":"10.1126/sciadv.abn9755","ISSN":"23752548","abstract":"Arctic near-surface air temperature warms much faster than the global average, a phenomenon known as Arctic Amplification. The change of the underlying Arctic Ocean could influence climate through its interaction with sea ice, atmosphere, and the global ocean, but it is less well understood. Here, we show that the upper 2000 m of the Arctic Ocean warms at 2.3 times the global mean rate within this depth range averaged over the 21st century in the Coupled Model Intercomparison Project Phase 6 Shared Socioeconomic Pathway 585 scenario. We call this phenomenon the “Arctic Ocean Amplification.” The amplified Arctic Ocean warming can be attributed to a substantial increase in poleward ocean heat transport, which will continue outweighing sea surface heat loss in the future. Arctic Amplification of both the atmosphere and ocean indicates that the Arctic as a whole is one of Earth’s regions most susceptible to climate change.","author":[{"dropping-particle":"","family":"Shu","given":"Qi","non-dropping-particle":"","parse-names":false,"suffix":""},{"dropping-particle":"","family":"Wang","given":"Qiang","non-dropping-particle":"","parse-names":false,"suffix":""},{"dropping-particle":"","family":"Årthun","given":"Marius","non-dropping-particle":"","parse-names":false,"suffix":""},{"dropping-particle":"","family":"Wang","given":"Shizhu","non-dropping-particle":"","parse-names":false,"suffix":""},{"dropping-particle":"","family":"Song","given":"Zhenya","non-dropping-particle":"","parse-names":false,"suffix":""},{"dropping-particle":"","family":"Zhang","given":"Min","non-dropping-particle":"","parse-names":false,"suffix":""},{"dropping-particle":"","family":"Qiao","given":"Fangli","non-dropping-particle":"","parse-names":false,"suffix":""}],"container-title":"Science Advances","id":"ITEM-1","issue":"30","issued":{"date-parts":[["2022"]]},"page":"1-11","title":"Arctic Ocean Amplification in a warming climate in CMIP6 models","type":"article-journal","volume":"8"},"uris":["http://www.mendeley.com/documents/?uuid=5f3bdf8d-a4b1-4248-9034-f0f0ff8e2aff"]}],"mendeley":{"formattedCitation":"&lt;sup&gt;31&lt;/sup&gt;","plainTextFormattedCitation":"31","previouslyFormattedCitation":"&lt;sup&gt;30&lt;/sup&gt;"},"properties":{"noteIndex":0},"schema":"https://github.com/citation-style-language/schema/raw/master/csl-citation.json"}</w:instrText>
      </w:r>
      <w:r w:rsidR="00944F3D">
        <w:rPr>
          <w:rFonts w:ascii="Times New Roman" w:hAnsi="Times New Roman" w:cs="Times New Roman"/>
          <w:lang w:val="en-US"/>
        </w:rPr>
        <w:fldChar w:fldCharType="separate"/>
      </w:r>
      <w:r w:rsidR="00EB1959" w:rsidRPr="00EB1959">
        <w:rPr>
          <w:rFonts w:ascii="Times New Roman" w:hAnsi="Times New Roman" w:cs="Times New Roman"/>
          <w:noProof/>
          <w:vertAlign w:val="superscript"/>
          <w:lang w:val="en-US"/>
        </w:rPr>
        <w:t>31</w:t>
      </w:r>
      <w:r w:rsidR="00944F3D">
        <w:rPr>
          <w:rFonts w:ascii="Times New Roman" w:hAnsi="Times New Roman" w:cs="Times New Roman"/>
          <w:lang w:val="en-US"/>
        </w:rPr>
        <w:fldChar w:fldCharType="end"/>
      </w:r>
      <w:r w:rsidRPr="00897E9C">
        <w:rPr>
          <w:rFonts w:ascii="Times New Roman" w:hAnsi="Times New Roman" w:cs="Times New Roman"/>
          <w:lang w:val="en-US"/>
        </w:rPr>
        <w:t xml:space="preserve"> (using the same definition with the SSP5-8.5 scenario and the 0-2000 m layer). FESOM2.1 simulations were also consistent with satellite observations</w:t>
      </w:r>
      <w:r w:rsidR="00944F3D">
        <w:rPr>
          <w:rFonts w:ascii="Times New Roman" w:hAnsi="Times New Roman" w:cs="Times New Roman"/>
          <w:lang w:val="en-US"/>
        </w:rPr>
        <w:fldChar w:fldCharType="begin" w:fldLock="1"/>
      </w:r>
      <w:r w:rsidR="00EB1959">
        <w:rPr>
          <w:rFonts w:ascii="Times New Roman" w:hAnsi="Times New Roman" w:cs="Times New Roman"/>
          <w:lang w:val="en-US"/>
        </w:rPr>
        <w:instrText>ADDIN CSL_CITATION {"citationItems":[{"id":"ITEM-1","itemData":{"author":[{"dropping-particle":"","family":"Stroeve","given":"Julienne","non-dropping-particle":"","parse-names":false,"suffix":""},{"dropping-particle":"","family":"Meier","given":"W N","non-dropping-particle":"","parse-names":false,"suffix":""}],"container-title":"Boulder, CO: NASA National Snow and Ice Data Center Distributed Active Archive Center. doi","id":"ITEM-1","issued":{"date-parts":[["2018"]]},"title":"Sea ice trends and climatologies from SMMR and SSM/I-SSMIS, version 3","type":"article-journal","volume":"10"},"uris":["http://www.mendeley.com/documents/?uuid=d374bdf0-2450-4208-a6fa-7aa2f7ece9cc"]}],"mendeley":{"formattedCitation":"&lt;sup&gt;32&lt;/sup&gt;","plainTextFormattedCitation":"32","previouslyFormattedCitation":"&lt;sup&gt;31&lt;/sup&gt;"},"properties":{"noteIndex":0},"schema":"https://github.com/citation-style-language/schema/raw/master/csl-citation.json"}</w:instrText>
      </w:r>
      <w:r w:rsidR="00944F3D">
        <w:rPr>
          <w:rFonts w:ascii="Times New Roman" w:hAnsi="Times New Roman" w:cs="Times New Roman"/>
          <w:lang w:val="en-US"/>
        </w:rPr>
        <w:fldChar w:fldCharType="separate"/>
      </w:r>
      <w:r w:rsidR="00EB1959" w:rsidRPr="00EB1959">
        <w:rPr>
          <w:rFonts w:ascii="Times New Roman" w:hAnsi="Times New Roman" w:cs="Times New Roman"/>
          <w:noProof/>
          <w:vertAlign w:val="superscript"/>
          <w:lang w:val="en-US"/>
        </w:rPr>
        <w:t>32</w:t>
      </w:r>
      <w:r w:rsidR="00944F3D">
        <w:rPr>
          <w:rFonts w:ascii="Times New Roman" w:hAnsi="Times New Roman" w:cs="Times New Roman"/>
          <w:lang w:val="en-US"/>
        </w:rPr>
        <w:fldChar w:fldCharType="end"/>
      </w:r>
      <w:r w:rsidRPr="00897E9C">
        <w:rPr>
          <w:rFonts w:ascii="Times New Roman" w:hAnsi="Times New Roman" w:cs="Times New Roman"/>
          <w:lang w:val="en-US"/>
        </w:rPr>
        <w:t xml:space="preserve"> in terms of sea ice extent (</w:t>
      </w:r>
      <w:r w:rsidRPr="00897E9C">
        <w:rPr>
          <w:rFonts w:ascii="Times New Roman" w:hAnsi="Times New Roman" w:cs="Times New Roman"/>
          <w:b/>
          <w:lang w:val="en-US"/>
        </w:rPr>
        <w:t>Fig. S</w:t>
      </w:r>
      <w:r w:rsidR="00782EA8">
        <w:rPr>
          <w:rFonts w:ascii="Times New Roman" w:hAnsi="Times New Roman" w:cs="Times New Roman"/>
          <w:b/>
          <w:lang w:val="en-US"/>
        </w:rPr>
        <w:t>7</w:t>
      </w:r>
      <w:r w:rsidRPr="00897E9C">
        <w:rPr>
          <w:rFonts w:ascii="Times New Roman" w:hAnsi="Times New Roman" w:cs="Times New Roman"/>
          <w:lang w:val="en-US"/>
        </w:rPr>
        <w:t>). Moreover, FESOM and CMIP6 ensemble similarly predict ice-free summers by 2050 with high emission scenarios</w:t>
      </w:r>
      <w:r w:rsidR="00944F3D">
        <w:rPr>
          <w:rFonts w:ascii="Times New Roman" w:hAnsi="Times New Roman" w:cs="Times New Roman"/>
          <w:lang w:val="en-US"/>
        </w:rPr>
        <w:fldChar w:fldCharType="begin" w:fldLock="1"/>
      </w:r>
      <w:r w:rsidR="00EB1959">
        <w:rPr>
          <w:rFonts w:ascii="Times New Roman" w:hAnsi="Times New Roman" w:cs="Times New Roman"/>
          <w:lang w:val="en-US"/>
        </w:rPr>
        <w:instrText>ADDIN CSL_CITATION {"citationItems":[{"id":"ITEM-1","itemData":{"DOI":"10.1017/9781009157896.011","ISBN":"9781009157896","abstract":"Replace \"1971 to 2018 by [0.28-0.55] yottajoules\" by \"1971 to 2018 by 0.396 [0.329-0.463, likely range] yottajoules\" 9 ES 5:31 The long time scale also implies that the amount of deep-ocean warming will only become scenario-dependent after about 2040 (medium confidence), and that the warming is irreversible over centuries to millennia (very high confidence). 9 ES 7:9 Replace: Over the 21st century, the majority of coastal locations have a median projected regional sea-level rise within +/-20% of the median projected GMSL change (medium confidence). with: Approximately 60% (SSP1-1.9) to 70% (SSP5-8.5) of the global coastline has a projected median 21st century regional relative sea-level rise within ±20% of the global mean increase (medium confidence). 9 ES 8:37 Change 'While ocean' to Ocean' 9 ES 8:38-40 Change 'to 2018, ice sheet mass loss has increased and accounts for about 35% of the sea level increase during the period 2006-2018 (high confidence). Over the 21st century, the majority of coastal locations will experience a median projected regional sea level rise within +/-20% of the median projected GMSL change (medium confidence). {9.6.3, 9.6.4} 9 ES 9:16 Considering only processes for which projections can be made with at least medium confidence, relative to the period 1995-2014 GMSL will rise by 2050 between 0.18 [0.15-0.23, likely range] m (SSP1-1.9) and 0.23 [0.20-0.29, likely range] m (SSP5-8.5), and by 2100 between 0.38 [0.28-0.55, likely range] m (SSP1-1.9) and 0.77 [0.63-1.01, likely range] m (SSP5-8.5). 9 Figure 9.","author":[{"dropping-particle":"","family":"Intergovernmental Panel on Climate Change","given":"","non-dropping-particle":"","parse-names":false,"suffix":""}],"container-title":"Climate Change 2021 – The Physical Science Basis","id":"ITEM-1","issued":{"date-parts":[["2023"]]},"number-of-pages":"1211-1362","title":"Ocean, Cryosphere and Sea Level Change","type":"book"},"uris":["http://www.mendeley.com/documents/?uuid=4e83e72a-cae0-4d95-856e-2d6a6781d088"]}],"mendeley":{"formattedCitation":"&lt;sup&gt;33&lt;/sup&gt;","plainTextFormattedCitation":"33","previouslyFormattedCitation":"&lt;sup&gt;32&lt;/sup&gt;"},"properties":{"noteIndex":0},"schema":"https://github.com/citation-style-language/schema/raw/master/csl-citation.json"}</w:instrText>
      </w:r>
      <w:r w:rsidR="00944F3D">
        <w:rPr>
          <w:rFonts w:ascii="Times New Roman" w:hAnsi="Times New Roman" w:cs="Times New Roman"/>
          <w:lang w:val="en-US"/>
        </w:rPr>
        <w:fldChar w:fldCharType="separate"/>
      </w:r>
      <w:r w:rsidR="00EB1959" w:rsidRPr="00EB1959">
        <w:rPr>
          <w:rFonts w:ascii="Times New Roman" w:hAnsi="Times New Roman" w:cs="Times New Roman"/>
          <w:noProof/>
          <w:vertAlign w:val="superscript"/>
          <w:lang w:val="en-US"/>
        </w:rPr>
        <w:t>33</w:t>
      </w:r>
      <w:r w:rsidR="00944F3D">
        <w:rPr>
          <w:rFonts w:ascii="Times New Roman" w:hAnsi="Times New Roman" w:cs="Times New Roman"/>
          <w:lang w:val="en-US"/>
        </w:rPr>
        <w:fldChar w:fldCharType="end"/>
      </w:r>
      <w:r w:rsidRPr="00897E9C">
        <w:rPr>
          <w:rFonts w:ascii="Times New Roman" w:hAnsi="Times New Roman" w:cs="Times New Roman"/>
          <w:lang w:val="en-US"/>
        </w:rPr>
        <w:t>. Sea ice is a major driver of surface ocean light availability. FESOM-</w:t>
      </w:r>
      <w:proofErr w:type="spellStart"/>
      <w:r w:rsidRPr="00897E9C">
        <w:rPr>
          <w:rFonts w:ascii="Times New Roman" w:hAnsi="Times New Roman" w:cs="Times New Roman"/>
          <w:lang w:val="en-US"/>
        </w:rPr>
        <w:t>REcoM</w:t>
      </w:r>
      <w:proofErr w:type="spellEnd"/>
      <w:r w:rsidRPr="00897E9C">
        <w:rPr>
          <w:rFonts w:ascii="Times New Roman" w:hAnsi="Times New Roman" w:cs="Times New Roman"/>
          <w:lang w:val="en-US"/>
        </w:rPr>
        <w:t xml:space="preserve"> does not include a sea-ice and snow radiative transfer scheme but simply scales the under-ice light field with ice concentration, which allows, at low-cost, to transmit light through ice-covered areas and produce under-ice phytoplankton biomass. Light availability can also be absorbed in the surface ocean by </w:t>
      </w:r>
      <w:proofErr w:type="spellStart"/>
      <w:r w:rsidRPr="00897E9C">
        <w:rPr>
          <w:rFonts w:ascii="Times New Roman" w:hAnsi="Times New Roman" w:cs="Times New Roman"/>
          <w:lang w:val="en-US"/>
        </w:rPr>
        <w:t>coloured</w:t>
      </w:r>
      <w:proofErr w:type="spellEnd"/>
      <w:r w:rsidRPr="00897E9C">
        <w:rPr>
          <w:rFonts w:ascii="Times New Roman" w:hAnsi="Times New Roman" w:cs="Times New Roman"/>
          <w:lang w:val="en-US"/>
        </w:rPr>
        <w:t xml:space="preserve"> dissolved organic matter (CDOM) delivered from land. To test our parametrization of light absorption by CDOM, we derived an additional run of 5-years (2010-2014) without CDOM attenuation (EXP-10, </w:t>
      </w:r>
      <w:r w:rsidRPr="00897E9C">
        <w:rPr>
          <w:rFonts w:ascii="Times New Roman" w:hAnsi="Times New Roman" w:cs="Times New Roman"/>
          <w:b/>
          <w:lang w:val="en-US"/>
        </w:rPr>
        <w:t>Table S1</w:t>
      </w:r>
      <w:r w:rsidRPr="00897E9C">
        <w:rPr>
          <w:rFonts w:ascii="Times New Roman" w:hAnsi="Times New Roman" w:cs="Times New Roman"/>
          <w:lang w:val="en-US"/>
        </w:rPr>
        <w:t>). Light absorption by CDOM attenuated light mostly in the coastal areas (</w:t>
      </w:r>
      <w:r w:rsidRPr="00897E9C">
        <w:rPr>
          <w:rFonts w:ascii="Times New Roman" w:hAnsi="Times New Roman" w:cs="Times New Roman"/>
          <w:b/>
          <w:lang w:val="en-US"/>
        </w:rPr>
        <w:t>Fig. S</w:t>
      </w:r>
      <w:r w:rsidR="00782EA8">
        <w:rPr>
          <w:rFonts w:ascii="Times New Roman" w:hAnsi="Times New Roman" w:cs="Times New Roman"/>
          <w:b/>
          <w:lang w:val="en-US"/>
        </w:rPr>
        <w:t>8</w:t>
      </w:r>
      <w:r w:rsidRPr="00897E9C">
        <w:rPr>
          <w:rFonts w:ascii="Times New Roman" w:hAnsi="Times New Roman" w:cs="Times New Roman"/>
          <w:lang w:val="en-US"/>
        </w:rPr>
        <w:t xml:space="preserve">), but had a limited impact at the pan-Arctic scale, reducing primary productivity by 1.8%. </w:t>
      </w:r>
    </w:p>
    <w:p w14:paraId="2574CF8A" w14:textId="77777777" w:rsidR="00CF706F" w:rsidRPr="00897E9C" w:rsidRDefault="00CF706F" w:rsidP="007502DA">
      <w:pPr>
        <w:spacing w:line="480" w:lineRule="auto"/>
        <w:jc w:val="both"/>
        <w:rPr>
          <w:rFonts w:ascii="Times New Roman" w:hAnsi="Times New Roman" w:cs="Times New Roman"/>
          <w:lang w:val="en-US"/>
        </w:rPr>
      </w:pPr>
    </w:p>
    <w:p w14:paraId="0D4AA70B" w14:textId="27029CD1" w:rsidR="00CF706F" w:rsidRPr="00897E9C" w:rsidRDefault="00CC1F10" w:rsidP="007502DA">
      <w:pPr>
        <w:spacing w:line="480" w:lineRule="auto"/>
        <w:jc w:val="both"/>
        <w:rPr>
          <w:rFonts w:ascii="Times New Roman" w:hAnsi="Times New Roman" w:cs="Times New Roman"/>
          <w:lang w:val="en-US"/>
        </w:rPr>
      </w:pPr>
      <w:r w:rsidRPr="00897E9C">
        <w:rPr>
          <w:rFonts w:ascii="Times New Roman" w:hAnsi="Times New Roman" w:cs="Times New Roman"/>
          <w:b/>
          <w:lang w:val="en-US"/>
        </w:rPr>
        <w:t>Nutrient and light limitation</w:t>
      </w:r>
      <w:r w:rsidRPr="00897E9C">
        <w:rPr>
          <w:rFonts w:ascii="Times New Roman" w:hAnsi="Times New Roman" w:cs="Times New Roman"/>
          <w:lang w:val="en-US"/>
        </w:rPr>
        <w:t xml:space="preserve">. To investigate bottom-up controls on regional NPP dynamics, we assessed the limiting factor (either light or nutrients) for the growth of diatom and small phytoplankton. This factor ranges between zero (most limiting) and one (no limitation) and is based on the nutrient uptake Michaelis–Menten kinetics of </w:t>
      </w:r>
      <w:proofErr w:type="spellStart"/>
      <w:r w:rsidRPr="00897E9C">
        <w:rPr>
          <w:rFonts w:ascii="Times New Roman" w:hAnsi="Times New Roman" w:cs="Times New Roman"/>
          <w:lang w:val="en-US"/>
        </w:rPr>
        <w:t>REcoM</w:t>
      </w:r>
      <w:proofErr w:type="spellEnd"/>
      <w:r w:rsidRPr="00897E9C">
        <w:rPr>
          <w:rFonts w:ascii="Times New Roman" w:hAnsi="Times New Roman" w:cs="Times New Roman"/>
          <w:lang w:val="en-US"/>
        </w:rPr>
        <w:t xml:space="preserve">. The Michaelis–Menten coefficient (MM) is computed as MM = [Nut] / ([Nut] + </w:t>
      </w:r>
      <w:proofErr w:type="spellStart"/>
      <w:r w:rsidRPr="00897E9C">
        <w:rPr>
          <w:rFonts w:ascii="Times New Roman" w:hAnsi="Times New Roman" w:cs="Times New Roman"/>
          <w:lang w:val="en-US"/>
        </w:rPr>
        <w:t>K</w:t>
      </w:r>
      <w:r w:rsidRPr="00897E9C">
        <w:rPr>
          <w:rFonts w:ascii="Times New Roman" w:hAnsi="Times New Roman" w:cs="Times New Roman"/>
          <w:vertAlign w:val="subscript"/>
          <w:lang w:val="en-US"/>
        </w:rPr>
        <w:t>Nut</w:t>
      </w:r>
      <w:proofErr w:type="spellEnd"/>
      <w:r w:rsidRPr="00897E9C">
        <w:rPr>
          <w:rFonts w:ascii="Times New Roman" w:hAnsi="Times New Roman" w:cs="Times New Roman"/>
          <w:lang w:val="en-US"/>
        </w:rPr>
        <w:t xml:space="preserve">), with [Nut] being the nutrient concentration, and </w:t>
      </w:r>
      <w:proofErr w:type="spellStart"/>
      <w:r w:rsidRPr="00897E9C">
        <w:rPr>
          <w:rFonts w:ascii="Times New Roman" w:hAnsi="Times New Roman" w:cs="Times New Roman"/>
          <w:lang w:val="en-US"/>
        </w:rPr>
        <w:t>K</w:t>
      </w:r>
      <w:r w:rsidRPr="00897E9C">
        <w:rPr>
          <w:rFonts w:ascii="Times New Roman" w:hAnsi="Times New Roman" w:cs="Times New Roman"/>
          <w:vertAlign w:val="subscript"/>
          <w:lang w:val="en-US"/>
        </w:rPr>
        <w:t>Nut</w:t>
      </w:r>
      <w:proofErr w:type="spellEnd"/>
      <w:r w:rsidRPr="00897E9C">
        <w:rPr>
          <w:rFonts w:ascii="Times New Roman" w:hAnsi="Times New Roman" w:cs="Times New Roman"/>
          <w:lang w:val="en-US"/>
        </w:rPr>
        <w:t xml:space="preserve"> a nutrient and phytoplankton-dependent half-saturation constant. The light limitation is defined as the carbon-specific photosynthesis rate divided by the maximum photosynthetic rate. We derived offline the maps showing the most limiting factor (the factor closest to zero, with either the nutrients (dissolved inorganic nitrogen, silicate, iron, or light) in the annual mean and summer mean (June-July-August, </w:t>
      </w:r>
      <w:r w:rsidRPr="00897E9C">
        <w:rPr>
          <w:rFonts w:ascii="Times New Roman" w:hAnsi="Times New Roman" w:cs="Times New Roman"/>
          <w:b/>
          <w:lang w:val="en-US"/>
        </w:rPr>
        <w:t xml:space="preserve">Fig. </w:t>
      </w:r>
      <w:r w:rsidRPr="00CE0E64">
        <w:rPr>
          <w:rFonts w:ascii="Times New Roman" w:hAnsi="Times New Roman" w:cs="Times New Roman"/>
          <w:b/>
          <w:lang w:val="en-US"/>
        </w:rPr>
        <w:t>S</w:t>
      </w:r>
      <w:r w:rsidR="00782EA8">
        <w:rPr>
          <w:rFonts w:ascii="Times New Roman" w:hAnsi="Times New Roman" w:cs="Times New Roman"/>
          <w:b/>
          <w:lang w:val="en-US"/>
        </w:rPr>
        <w:t>9</w:t>
      </w:r>
      <w:r w:rsidRPr="00CE0E64">
        <w:rPr>
          <w:rFonts w:ascii="Times New Roman" w:hAnsi="Times New Roman" w:cs="Times New Roman"/>
          <w:lang w:val="en-US"/>
        </w:rPr>
        <w:t xml:space="preserve">). </w:t>
      </w:r>
      <w:r w:rsidRPr="00897E9C">
        <w:rPr>
          <w:rFonts w:ascii="Times New Roman" w:hAnsi="Times New Roman" w:cs="Times New Roman"/>
          <w:lang w:val="en-US"/>
        </w:rPr>
        <w:t>The limiting factor that determines the area of the ocean, which is limited by nutrients rather than light at the end of the productive season (September) in the surface layer (0-50 m)</w:t>
      </w:r>
      <w:r w:rsidRPr="00897E9C">
        <w:rPr>
          <w:rFonts w:ascii="Times New Roman" w:hAnsi="Times New Roman" w:cs="Times New Roman"/>
          <w:b/>
          <w:lang w:val="en-US"/>
        </w:rPr>
        <w:t>,</w:t>
      </w:r>
      <w:r w:rsidRPr="00897E9C">
        <w:rPr>
          <w:rFonts w:ascii="Times New Roman" w:hAnsi="Times New Roman" w:cs="Times New Roman"/>
          <w:lang w:val="en-US"/>
        </w:rPr>
        <w:t xml:space="preserve"> was derived as an online diagnostic (</w:t>
      </w:r>
      <w:r w:rsidRPr="00897E9C">
        <w:rPr>
          <w:rFonts w:ascii="Times New Roman" w:hAnsi="Times New Roman" w:cs="Times New Roman"/>
          <w:b/>
          <w:lang w:val="en-US"/>
        </w:rPr>
        <w:t>Fig. 3C</w:t>
      </w:r>
      <w:r w:rsidRPr="00897E9C">
        <w:rPr>
          <w:rFonts w:ascii="Times New Roman" w:hAnsi="Times New Roman" w:cs="Times New Roman"/>
          <w:lang w:val="en-US"/>
        </w:rPr>
        <w:t>).</w:t>
      </w:r>
    </w:p>
    <w:p w14:paraId="03F71689" w14:textId="77777777" w:rsidR="00CF706F" w:rsidRPr="00897E9C" w:rsidRDefault="00CF706F" w:rsidP="007502DA">
      <w:pPr>
        <w:spacing w:line="480" w:lineRule="auto"/>
        <w:jc w:val="both"/>
        <w:rPr>
          <w:rFonts w:ascii="Times New Roman" w:hAnsi="Times New Roman" w:cs="Times New Roman"/>
          <w:lang w:val="en-US"/>
        </w:rPr>
      </w:pPr>
    </w:p>
    <w:p w14:paraId="39282876" w14:textId="43700772" w:rsidR="00CF706F" w:rsidRPr="00897E9C" w:rsidRDefault="00CC1F10" w:rsidP="007502DA">
      <w:pPr>
        <w:spacing w:line="480" w:lineRule="auto"/>
        <w:jc w:val="both"/>
        <w:rPr>
          <w:rFonts w:ascii="Times New Roman" w:hAnsi="Times New Roman" w:cs="Times New Roman"/>
          <w:lang w:val="en-US"/>
        </w:rPr>
      </w:pPr>
      <w:r w:rsidRPr="00897E9C">
        <w:rPr>
          <w:rFonts w:ascii="Times New Roman" w:hAnsi="Times New Roman" w:cs="Times New Roman"/>
          <w:b/>
          <w:lang w:val="en-US"/>
        </w:rPr>
        <w:t>Net Primary Production.</w:t>
      </w:r>
      <w:r w:rsidRPr="00897E9C">
        <w:rPr>
          <w:rFonts w:ascii="Times New Roman" w:hAnsi="Times New Roman" w:cs="Times New Roman"/>
          <w:lang w:val="en-US"/>
        </w:rPr>
        <w:t xml:space="preserve"> This “Arctic-adapted” model configuration was tuned in order to achieve realistic NPP levels (</w:t>
      </w:r>
      <w:r w:rsidRPr="00897E9C">
        <w:rPr>
          <w:rFonts w:ascii="Times New Roman" w:hAnsi="Times New Roman" w:cs="Times New Roman"/>
          <w:b/>
          <w:lang w:val="en-US"/>
        </w:rPr>
        <w:t>Extended Fig. 6, 7</w:t>
      </w:r>
      <w:r w:rsidRPr="00897E9C">
        <w:rPr>
          <w:rFonts w:ascii="Times New Roman" w:hAnsi="Times New Roman" w:cs="Times New Roman"/>
          <w:lang w:val="en-US"/>
        </w:rPr>
        <w:t>). To this end, we evaluated the model historical simulation (</w:t>
      </w:r>
      <w:r w:rsidRPr="00897E9C">
        <w:rPr>
          <w:rFonts w:ascii="Times New Roman" w:hAnsi="Times New Roman" w:cs="Times New Roman"/>
          <w:i/>
          <w:lang w:val="en-US"/>
        </w:rPr>
        <w:t>Terr</w:t>
      </w:r>
      <w:r w:rsidRPr="00897E9C">
        <w:rPr>
          <w:rFonts w:ascii="Times New Roman" w:hAnsi="Times New Roman" w:cs="Times New Roman"/>
          <w:lang w:val="en-US"/>
        </w:rPr>
        <w:t>) by comparing with “state-of-the-art” ocean color products from Stanford (“Arctic-tuned”</w:t>
      </w:r>
      <w:r w:rsidR="000B2946">
        <w:rPr>
          <w:rFonts w:ascii="Times New Roman" w:hAnsi="Times New Roman" w:cs="Times New Roman"/>
          <w:lang w:val="en-US"/>
        </w:rPr>
        <w:fldChar w:fldCharType="begin" w:fldLock="1"/>
      </w:r>
      <w:r w:rsidR="00EB1959">
        <w:rPr>
          <w:rFonts w:ascii="Times New Roman" w:hAnsi="Times New Roman" w:cs="Times New Roman"/>
          <w:lang w:val="en-US"/>
        </w:rPr>
        <w:instrText>ADDIN CSL_CITATION {"citationItems":[{"id":"ITEM-1","itemData":{"DOI":"10.1029/2019JC015706","ISSN":"21699291","abstract":"As the Arctic Ocean (AO) is increasingly altered by anthropogenic climate change, it is critical that we accurately assess ongoing changes in its capacity to support marine life. Ocean color remote sensing provides an effective tool to estimate phytoplankton biomass and net primary production in the remote and undersampled AO. However, standard algorithms have been parameterized using global data sets that severely underrepresent the AO. Because the optical properties of AO waters differ markedly from those of lower-latitude waters, standard algorithms perform poorly in the AO. Here, we use the largest bio-optical database ever assembled for AO waters to examine seasonal and regional patterns of AO optical properties and to quantify their impact on ocean color algorithms. We find that the standard algorithms fail to accurately retrieve the primary photosynthetic pigment chlorophyll a (Chl a) in the AO; it is overestimated at low phytoplankton biomass due to exceptionally high absorption of colored dissolved organic matter (CDOM), particularly on the interior shelves, and underestimated at high biomass due to the photoacclimation of phytoplankton growing in low light leading to high pigment packaging effect. Using this large bio-optical database that includes in situ measurements from across the AO and through the entire growing season, we parameterize a new empirical (AOReg.emp) and semianalytical (AO.GSM) algorithm which represent the unique bio-optical properties of the AO to successfully retrieve Chl a, CDOM absorption, and particle backscattering with better accuracy than any algorithm yet applied to the AO.","author":[{"dropping-particle":"","family":"Lewis","given":"K. M.","non-dropping-particle":"","parse-names":false,"suffix":""},{"dropping-particle":"","family":"Arrigo","given":"K. R.","non-dropping-particle":"","parse-names":false,"suffix":""}],"container-title":"Journal of Geophysical Research: Oceans","id":"ITEM-1","issue":"6","issued":{"date-parts":[["2020"]]},"page":"1-23","title":"Ocean Color Algorithms for Estimating Chlorophyll a, CDOM Absorption, and Particle Backscattering in the Arctic Ocean","type":"article-journal","volume":"125"},"uris":["http://www.mendeley.com/documents/?uuid=82a75345-22ef-4ffe-b53e-f0299eadb524"]},{"id":"ITEM-2","itemData":{"DOI":"10.1126/science.aay8380","ISSN":"10959203","PMID":"32647002","abstract":"Historically, sea ice loss in the Arctic Ocean has promoted increased phytoplankton primary production because of the greater open water area and a longer growing season. However, debate remains about whether primary production will continue to rise should sea ice decline further. Using an ocean color algorithm parameterized for the Arctic Ocean, we show that primary production increased by 57% between 1998 and 2018. Surprisingly, whereas increases were due to widespread sea ice loss during the first decade, the subsequent rise in primary production was driven primarily by increased phytoplankton biomass, which was likely sustained by an influx of new nutrients. This suggests a future Arctic Ocean that can support higher trophic-level production and additional carbon export.","author":[{"dropping-particle":"","family":"Lewis","given":"K. M.","non-dropping-particle":"","parse-names":false,"suffix":""},{"dropping-particle":"","family":"Dijken","given":"G. L.","non-dropping-particle":"Van","parse-names":false,"suffix":""},{"dropping-particle":"","family":"Arrigo","given":"K. R.","non-dropping-particle":"","parse-names":false,"suffix":""}],"container-title":"Science","id":"ITEM-2","issue":"6500","issued":{"date-parts":[["2020"]]},"page":"198-202","title":"Changes in phytoplankton concentration now drive increased Arctic Ocean primary production","type":"article-journal","volume":"369"},"uris":["http://www.mendeley.com/documents/?uuid=3f7c0ce5-7958-4af3-9a15-14b3cd9f8915"]}],"mendeley":{"formattedCitation":"&lt;sup&gt;34,35&lt;/sup&gt;","plainTextFormattedCitation":"34,35","previouslyFormattedCitation":"&lt;sup&gt;33,34&lt;/sup&gt;"},"properties":{"noteIndex":0},"schema":"https://github.com/citation-style-language/schema/raw/master/csl-citation.json"}</w:instrText>
      </w:r>
      <w:r w:rsidR="000B2946">
        <w:rPr>
          <w:rFonts w:ascii="Times New Roman" w:hAnsi="Times New Roman" w:cs="Times New Roman"/>
          <w:lang w:val="en-US"/>
        </w:rPr>
        <w:fldChar w:fldCharType="separate"/>
      </w:r>
      <w:r w:rsidR="00EB1959" w:rsidRPr="00EB1959">
        <w:rPr>
          <w:rFonts w:ascii="Times New Roman" w:hAnsi="Times New Roman" w:cs="Times New Roman"/>
          <w:noProof/>
          <w:vertAlign w:val="superscript"/>
          <w:lang w:val="en-US"/>
        </w:rPr>
        <w:t>34,35</w:t>
      </w:r>
      <w:r w:rsidR="000B2946">
        <w:rPr>
          <w:rFonts w:ascii="Times New Roman" w:hAnsi="Times New Roman" w:cs="Times New Roman"/>
          <w:lang w:val="en-US"/>
        </w:rPr>
        <w:fldChar w:fldCharType="end"/>
      </w:r>
      <w:r w:rsidRPr="00897E9C">
        <w:rPr>
          <w:rFonts w:ascii="Times New Roman" w:hAnsi="Times New Roman" w:cs="Times New Roman"/>
          <w:lang w:val="en-US"/>
        </w:rPr>
        <w:t>) and from Copernicus-</w:t>
      </w:r>
      <w:proofErr w:type="spellStart"/>
      <w:r w:rsidRPr="00897E9C">
        <w:rPr>
          <w:rFonts w:ascii="Times New Roman" w:hAnsi="Times New Roman" w:cs="Times New Roman"/>
          <w:lang w:val="en-US"/>
        </w:rPr>
        <w:t>GlobColour</w:t>
      </w:r>
      <w:proofErr w:type="spellEnd"/>
      <w:r w:rsidRPr="00897E9C">
        <w:rPr>
          <w:rFonts w:ascii="Times New Roman" w:hAnsi="Times New Roman" w:cs="Times New Roman"/>
          <w:lang w:val="en-US"/>
        </w:rPr>
        <w:t xml:space="preserve"> (“global ocean”, product ID: OCEANCOLOUR_GLO_BGC_L4_MY_009_104), thereby updating the previous assessment by </w:t>
      </w:r>
      <w:proofErr w:type="spellStart"/>
      <w:r w:rsidRPr="00897E9C">
        <w:rPr>
          <w:rFonts w:ascii="Times New Roman" w:hAnsi="Times New Roman" w:cs="Times New Roman"/>
          <w:lang w:val="en-US"/>
        </w:rPr>
        <w:t>Terhaar</w:t>
      </w:r>
      <w:proofErr w:type="spellEnd"/>
      <w:r w:rsidRPr="00897E9C">
        <w:rPr>
          <w:rFonts w:ascii="Times New Roman" w:hAnsi="Times New Roman" w:cs="Times New Roman"/>
          <w:lang w:val="en-US"/>
        </w:rPr>
        <w:t xml:space="preserve"> et al. (2021), who used the outdated data set from</w:t>
      </w:r>
      <w:r w:rsidR="000B2946">
        <w:rPr>
          <w:rFonts w:ascii="Times New Roman" w:hAnsi="Times New Roman" w:cs="Times New Roman"/>
          <w:lang w:val="en-US"/>
        </w:rPr>
        <w:t xml:space="preserve"> </w:t>
      </w:r>
      <w:r w:rsidR="000B2946">
        <w:rPr>
          <w:rFonts w:ascii="Times New Roman" w:hAnsi="Times New Roman" w:cs="Times New Roman"/>
          <w:lang w:val="en-US"/>
        </w:rPr>
        <w:fldChar w:fldCharType="begin" w:fldLock="1"/>
      </w:r>
      <w:r w:rsidR="00EB1959">
        <w:rPr>
          <w:rFonts w:ascii="Times New Roman" w:hAnsi="Times New Roman" w:cs="Times New Roman"/>
          <w:lang w:val="en-US"/>
        </w:rPr>
        <w:instrText xml:space="preserve">ADDIN CSL_CITATION {"citationItems":[{"id":"ITEM-1","itemData":{"DOI":"10.1029/2011JC007151","ISBN":"2169-9275","ISSN":"21699291","PMID":"18030839","abstract":"A satellite-based study was conducted to document daily changes in net primary production (NPP) by phytoplankton in the Arctic Ocean from 1998 to 2009 using fields of sea ice extent, sea surface temperature, and chlorophyll a concentrations. Total annual NPP over the Arctic Ocean exhibited a statistically significant 20% increase between 1998 and 2009 (range = 441-585 Tg C yr -1), due mainly to secular increases in both the extent of open water (+27%) and the duration of the open water season (+45 days). Increases in NPP over the 12 year study period were largest in the eastern Arctic Ocean, most notably in the Kara (+70%) and Siberian (+135%) sectors. NPP per unit area for the Arctic Ocean averaged 101 g C m-2 yr-1 with no significant change over the study period. In the western sectors, NPP ranged from 71.3 ± 11.0 g C m-2 yr-1 in the Beaufort to 96.9 ± 7.4 g C m-2 yr-1 in the Chukchi, while in the more productive eastern Arctic, annual NPP between 1998 and 2009 ranged from 101 ± 15.8 in the Siberian sector to 121 ± 20.2 in the Laptev. Results of a statistical analysis suggest that between 1979 and 1998 (prior to the launch of SeaWiFS and MODIS), total Arctic NPP likely averaged 438 ± 21.5 Tg C yr-1. Moreover, when summer minimum ice cover drops to zero sometime during the first half of this century, annual NPP in the Arctic Ocean could reach </w:instrText>
      </w:r>
      <w:r w:rsidR="00EB1959">
        <w:rPr>
          <w:rFonts w:ascii="Cambria Math" w:hAnsi="Cambria Math" w:cs="Cambria Math"/>
          <w:lang w:val="en-US"/>
        </w:rPr>
        <w:instrText>∼</w:instrText>
      </w:r>
      <w:r w:rsidR="00EB1959">
        <w:rPr>
          <w:rFonts w:ascii="Times New Roman" w:hAnsi="Times New Roman" w:cs="Times New Roman"/>
          <w:lang w:val="en-US"/>
        </w:rPr>
        <w:instrText>730 Tg C yr-1. Nutrient fluxes into Arctic surface waters need to be better understood to determine if these projected increases are sustainable. Copyright 2011 by the American Geophysical Union.","author":[{"dropping-particle":"","family":"Arrigo","given":"Kevin R.","non-dropping-particle":"","parse-names":false,"suffix":""},{"dropping-particle":"","family":"Dijken","given":"Gert L.","non-dropping-particle":"Van","parse-names":false,"suffix":""}],"container-title":"Journal of Geophysical Research: Oceans","id":"ITEM-1","issue":"9","issued":{"date-parts":[["2011"]]},"publisher":"Elsevier Ltd","title":"Secular trends in Arctic Ocean net primary production","type":"article-journal","volume":"116"},"uris":["http://www.mendeley.com/documents/?uuid=70475224-a0b4-47b9-ac54-a102b47e8a7e"]}],"mendeley":{"formattedCitation":"&lt;sup&gt;36&lt;/sup&gt;","plainTextFormattedCitation":"36","previouslyFormattedCitation":"&lt;sup&gt;35&lt;/sup&gt;"},"properties":{"noteIndex":0},"schema":"https://github.com/citation-style-language/schema/raw/master/csl-citation.json"}</w:instrText>
      </w:r>
      <w:r w:rsidR="000B2946">
        <w:rPr>
          <w:rFonts w:ascii="Times New Roman" w:hAnsi="Times New Roman" w:cs="Times New Roman"/>
          <w:lang w:val="en-US"/>
        </w:rPr>
        <w:fldChar w:fldCharType="separate"/>
      </w:r>
      <w:r w:rsidR="00EB1959" w:rsidRPr="00EB1959">
        <w:rPr>
          <w:rFonts w:ascii="Times New Roman" w:hAnsi="Times New Roman" w:cs="Times New Roman"/>
          <w:noProof/>
          <w:vertAlign w:val="superscript"/>
          <w:lang w:val="en-US"/>
        </w:rPr>
        <w:t>36</w:t>
      </w:r>
      <w:r w:rsidR="000B2946">
        <w:rPr>
          <w:rFonts w:ascii="Times New Roman" w:hAnsi="Times New Roman" w:cs="Times New Roman"/>
          <w:lang w:val="en-US"/>
        </w:rPr>
        <w:fldChar w:fldCharType="end"/>
      </w:r>
      <w:r w:rsidRPr="00897E9C">
        <w:rPr>
          <w:rFonts w:ascii="Times New Roman" w:hAnsi="Times New Roman" w:cs="Times New Roman"/>
          <w:lang w:val="en-US"/>
        </w:rPr>
        <w:t>. Based on in-situ observations, the “Stanford” dataset by</w:t>
      </w:r>
      <w:r w:rsidR="000B2946">
        <w:rPr>
          <w:rFonts w:ascii="Times New Roman" w:hAnsi="Times New Roman" w:cs="Times New Roman"/>
          <w:lang w:val="en-US"/>
        </w:rPr>
        <w:t xml:space="preserve"> </w:t>
      </w:r>
      <w:r w:rsidR="000B2946">
        <w:rPr>
          <w:rFonts w:ascii="Times New Roman" w:hAnsi="Times New Roman" w:cs="Times New Roman"/>
          <w:lang w:val="en-US"/>
        </w:rPr>
        <w:fldChar w:fldCharType="begin" w:fldLock="1"/>
      </w:r>
      <w:r w:rsidR="00EB1959">
        <w:rPr>
          <w:rFonts w:ascii="Times New Roman" w:hAnsi="Times New Roman" w:cs="Times New Roman"/>
          <w:lang w:val="en-US"/>
        </w:rPr>
        <w:instrText>ADDIN CSL_CITATION {"citationItems":[{"id":"ITEM-1","itemData":{"DOI":"10.1126/science.aay8380","ISSN":"10959203","PMID":"32647002","abstract":"Historically, sea ice loss in the Arctic Ocean has promoted increased phytoplankton primary production because of the greater open water area and a longer growing season. However, debate remains about whether primary production will continue to rise should sea ice decline further. Using an ocean color algorithm parameterized for the Arctic Ocean, we show that primary production increased by 57% between 1998 and 2018. Surprisingly, whereas increases were due to widespread sea ice loss during the first decade, the subsequent rise in primary production was driven primarily by increased phytoplankton biomass, which was likely sustained by an influx of new nutrients. This suggests a future Arctic Ocean that can support higher trophic-level production and additional carbon export.","author":[{"dropping-particle":"","family":"Lewis","given":"K. M.","non-dropping-particle":"","parse-names":false,"suffix":""},{"dropping-particle":"","family":"Dijken","given":"G. L.","non-dropping-particle":"Van","parse-names":false,"suffix":""},{"dropping-particle":"","family":"Arrigo","given":"K. R.","non-dropping-particle":"","parse-names":false,"suffix":""}],"container-title":"Science","id":"ITEM-1","issue":"6500","issued":{"date-parts":[["2020"]]},"page":"198-202","title":"Changes in phytoplankton concentration now drive increased Arctic Ocean primary production","type":"article-journal","volume":"369"},"uris":["http://www.mendeley.com/documents/?uuid=3f7c0ce5-7958-4af3-9a15-14b3cd9f8915"]},{"id":"ITEM-2","itemData":{"DOI":"10.1029/2019JC015706","ISSN":"21699291","abstract":"As the Arctic Ocean (AO) is increasingly altered by anthropogenic climate change, it is critical that we accurately assess ongoing changes in its capacity to support marine life. Ocean color remote sensing provides an effective tool to estimate phytoplankton biomass and net primary production in the remote and undersampled AO. However, standard algorithms have been parameterized using global data sets that severely underrepresent the AO. Because the optical properties of AO waters differ markedly from those of lower-latitude waters, standard algorithms perform poorly in the AO. Here, we use the largest bio-optical database ever assembled for AO waters to examine seasonal and regional patterns of AO optical properties and to quantify their impact on ocean color algorithms. We find that the standard algorithms fail to accurately retrieve the primary photosynthetic pigment chlorophyll a (Chl a) in the AO; it is overestimated at low phytoplankton biomass due to exceptionally high absorption of colored dissolved organic matter (CDOM), particularly on the interior shelves, and underestimated at high biomass due to the photoacclimation of phytoplankton growing in low light leading to high pigment packaging effect. Using this large bio-optical database that includes in situ measurements from across the AO and through the entire growing season, we parameterize a new empirical (AOReg.emp) and semianalytical (AO.GSM) algorithm which represent the unique bio-optical properties of the AO to successfully retrieve Chl a, CDOM absorption, and particle backscattering with better accuracy than any algorithm yet applied to the AO.","author":[{"dropping-particle":"","family":"Lewis","given":"K. M.","non-dropping-particle":"","parse-names":false,"suffix":""},{"dropping-particle":"","family":"Arrigo","given":"K. R.","non-dropping-particle":"","parse-names":false,"suffix":""}],"container-title":"Journal of Geophysical Research: Oceans","id":"ITEM-2","issue":"6","issued":{"date-parts":[["2020"]]},"page":"1-23","title":"Ocean Color Algorithms for Estimating Chlorophyll a, CDOM Absorption, and Particle Backscattering in the Arctic Ocean","type":"article-journal","volume":"125"},"uris":["http://www.mendeley.com/documents/?uuid=82a75345-22ef-4ffe-b53e-f0299eadb524"]}],"mendeley":{"formattedCitation":"&lt;sup&gt;34,35&lt;/sup&gt;","plainTextFormattedCitation":"34,35","previouslyFormattedCitation":"&lt;sup&gt;33,34&lt;/sup&gt;"},"properties":{"noteIndex":0},"schema":"https://github.com/citation-style-language/schema/raw/master/csl-citation.json"}</w:instrText>
      </w:r>
      <w:r w:rsidR="000B2946">
        <w:rPr>
          <w:rFonts w:ascii="Times New Roman" w:hAnsi="Times New Roman" w:cs="Times New Roman"/>
          <w:lang w:val="en-US"/>
        </w:rPr>
        <w:fldChar w:fldCharType="separate"/>
      </w:r>
      <w:r w:rsidR="00EB1959" w:rsidRPr="00EB1959">
        <w:rPr>
          <w:rFonts w:ascii="Times New Roman" w:hAnsi="Times New Roman" w:cs="Times New Roman"/>
          <w:noProof/>
          <w:vertAlign w:val="superscript"/>
          <w:lang w:val="en-US"/>
        </w:rPr>
        <w:t>34,35</w:t>
      </w:r>
      <w:r w:rsidR="000B2946">
        <w:rPr>
          <w:rFonts w:ascii="Times New Roman" w:hAnsi="Times New Roman" w:cs="Times New Roman"/>
          <w:lang w:val="en-US"/>
        </w:rPr>
        <w:fldChar w:fldCharType="end"/>
      </w:r>
      <w:r w:rsidRPr="00897E9C">
        <w:rPr>
          <w:rFonts w:ascii="Times New Roman" w:hAnsi="Times New Roman" w:cs="Times New Roman"/>
          <w:lang w:val="en-US"/>
        </w:rPr>
        <w:t xml:space="preserve"> corrected artifacts due to colored dissolved organic matter and non-algal particles, especially on the Russian shelves. This led to much lower remotely-sensed NPP estimates (310-370 </w:t>
      </w:r>
      <w:proofErr w:type="spellStart"/>
      <w:r w:rsidRPr="00897E9C">
        <w:rPr>
          <w:rFonts w:ascii="Times New Roman" w:hAnsi="Times New Roman" w:cs="Times New Roman"/>
          <w:lang w:val="en-US"/>
        </w:rPr>
        <w:t>TgC</w:t>
      </w:r>
      <w:proofErr w:type="spellEnd"/>
      <w:r w:rsidRPr="00897E9C">
        <w:rPr>
          <w:rFonts w:ascii="Times New Roman" w:hAnsi="Times New Roman" w:cs="Times New Roman"/>
          <w:lang w:val="en-US"/>
        </w:rPr>
        <w:t xml:space="preserve">, </w:t>
      </w:r>
      <w:r w:rsidRPr="00897E9C">
        <w:rPr>
          <w:rFonts w:ascii="Times New Roman" w:hAnsi="Times New Roman" w:cs="Times New Roman"/>
          <w:b/>
          <w:lang w:val="en-US"/>
        </w:rPr>
        <w:t>Extended Table 3</w:t>
      </w:r>
      <w:r w:rsidRPr="00897E9C">
        <w:rPr>
          <w:rFonts w:ascii="Times New Roman" w:hAnsi="Times New Roman" w:cs="Times New Roman"/>
          <w:lang w:val="en-US"/>
        </w:rPr>
        <w:t>), while the previous dataset from</w:t>
      </w:r>
      <w:r w:rsidR="000B2946">
        <w:rPr>
          <w:rFonts w:ascii="Times New Roman" w:hAnsi="Times New Roman" w:cs="Times New Roman"/>
          <w:lang w:val="en-US"/>
        </w:rPr>
        <w:t xml:space="preserve"> </w:t>
      </w:r>
      <w:r w:rsidR="000B2946">
        <w:rPr>
          <w:rFonts w:ascii="Times New Roman" w:hAnsi="Times New Roman" w:cs="Times New Roman"/>
          <w:lang w:val="en-US"/>
        </w:rPr>
        <w:fldChar w:fldCharType="begin" w:fldLock="1"/>
      </w:r>
      <w:r w:rsidR="00EB1959">
        <w:rPr>
          <w:rFonts w:ascii="Times New Roman" w:hAnsi="Times New Roman" w:cs="Times New Roman"/>
          <w:lang w:val="en-US"/>
        </w:rPr>
        <w:instrText xml:space="preserve">ADDIN CSL_CITATION {"citationItems":[{"id":"ITEM-1","itemData":{"DOI":"10.1029/2011JC007151","ISBN":"2169-9275","ISSN":"21699291","PMID":"18030839","abstract":"A satellite-based study was conducted to document daily changes in net primary production (NPP) by phytoplankton in the Arctic Ocean from 1998 to 2009 using fields of sea ice extent, sea surface temperature, and chlorophyll a concentrations. Total annual NPP over the Arctic Ocean exhibited a statistically significant 20% increase between 1998 and 2009 (range = 441-585 Tg C yr -1), due mainly to secular increases in both the extent of open water (+27%) and the duration of the open water season (+45 days). Increases in NPP over the 12 year study period were largest in the eastern Arctic Ocean, most notably in the Kara (+70%) and Siberian (+135%) sectors. NPP per unit area for the Arctic Ocean averaged 101 g C m-2 yr-1 with no significant change over the study period. In the western sectors, NPP ranged from 71.3 ± 11.0 g C m-2 yr-1 in the Beaufort to 96.9 ± 7.4 g C m-2 yr-1 in the Chukchi, while in the more productive eastern Arctic, annual NPP between 1998 and 2009 ranged from 101 ± 15.8 in the Siberian sector to 121 ± 20.2 in the Laptev. Results of a statistical analysis suggest that between 1979 and 1998 (prior to the launch of SeaWiFS and MODIS), total Arctic NPP likely averaged 438 ± 21.5 Tg C yr-1. Moreover, when summer minimum ice cover drops to zero sometime during the first half of this century, annual NPP in the Arctic Ocean could reach </w:instrText>
      </w:r>
      <w:r w:rsidR="00EB1959">
        <w:rPr>
          <w:rFonts w:ascii="Cambria Math" w:hAnsi="Cambria Math" w:cs="Cambria Math"/>
          <w:lang w:val="en-US"/>
        </w:rPr>
        <w:instrText>∼</w:instrText>
      </w:r>
      <w:r w:rsidR="00EB1959">
        <w:rPr>
          <w:rFonts w:ascii="Times New Roman" w:hAnsi="Times New Roman" w:cs="Times New Roman"/>
          <w:lang w:val="en-US"/>
        </w:rPr>
        <w:instrText>730 Tg C yr-1. Nutrient fluxes into Arctic surface waters need to be better understood to determine if these projected increases are sustainable. Copyright 2011 by the American Geophysical Union.","author":[{"dropping-particle":"","family":"Arrigo","given":"Kevin R.","non-dropping-particle":"","parse-names":false,"suffix":""},{"dropping-particle":"","family":"Dijken","given":"Gert L.","non-dropping-particle":"Van","parse-names":false,"suffix":""}],"container-title":"Journal of Geophysical Research: Oceans","id":"ITEM-1","issue":"9","issued":{"date-parts":[["2011"]]},"publisher":"Elsevier Ltd","title":"Secular trends in Arctic Ocean net primary production","type":"article-journal","volume":"116"},"uris":["http://www.mendeley.com/documents/?uuid=70475224-a0b4-47b9-ac54-a102b47e8a7e"]}],"mendeley":{"formattedCitation":"&lt;sup&gt;36&lt;/sup&gt;","plainTextFormattedCitation":"36","previouslyFormattedCitation":"&lt;sup&gt;35&lt;/sup&gt;"},"properties":{"noteIndex":0},"schema":"https://github.com/citation-style-language/schema/raw/master/csl-citation.json"}</w:instrText>
      </w:r>
      <w:r w:rsidR="000B2946">
        <w:rPr>
          <w:rFonts w:ascii="Times New Roman" w:hAnsi="Times New Roman" w:cs="Times New Roman"/>
          <w:lang w:val="en-US"/>
        </w:rPr>
        <w:fldChar w:fldCharType="separate"/>
      </w:r>
      <w:r w:rsidR="00EB1959" w:rsidRPr="00EB1959">
        <w:rPr>
          <w:rFonts w:ascii="Times New Roman" w:hAnsi="Times New Roman" w:cs="Times New Roman"/>
          <w:noProof/>
          <w:vertAlign w:val="superscript"/>
          <w:lang w:val="en-US"/>
        </w:rPr>
        <w:t>36</w:t>
      </w:r>
      <w:r w:rsidR="000B2946">
        <w:rPr>
          <w:rFonts w:ascii="Times New Roman" w:hAnsi="Times New Roman" w:cs="Times New Roman"/>
          <w:lang w:val="en-US"/>
        </w:rPr>
        <w:fldChar w:fldCharType="end"/>
      </w:r>
      <w:r w:rsidRPr="00897E9C">
        <w:rPr>
          <w:rFonts w:ascii="Times New Roman" w:hAnsi="Times New Roman" w:cs="Times New Roman"/>
          <w:lang w:val="en-US"/>
        </w:rPr>
        <w:t xml:space="preserve"> yielded 540 </w:t>
      </w:r>
      <w:proofErr w:type="spellStart"/>
      <w:r w:rsidRPr="00897E9C">
        <w:rPr>
          <w:rFonts w:ascii="Times New Roman" w:hAnsi="Times New Roman" w:cs="Times New Roman"/>
          <w:lang w:val="en-US"/>
        </w:rPr>
        <w:t>TgC</w:t>
      </w:r>
      <w:proofErr w:type="spellEnd"/>
      <w:r w:rsidRPr="00897E9C">
        <w:rPr>
          <w:rFonts w:ascii="Times New Roman" w:hAnsi="Times New Roman" w:cs="Times New Roman"/>
          <w:lang w:val="en-US"/>
        </w:rPr>
        <w:t xml:space="preserve"> yr</w:t>
      </w:r>
      <w:r w:rsidRPr="00897E9C">
        <w:rPr>
          <w:rFonts w:ascii="Times New Roman" w:hAnsi="Times New Roman" w:cs="Times New Roman"/>
          <w:vertAlign w:val="superscript"/>
          <w:lang w:val="en-US"/>
        </w:rPr>
        <w:t>-1</w:t>
      </w:r>
      <w:r w:rsidRPr="00897E9C">
        <w:rPr>
          <w:rFonts w:ascii="Times New Roman" w:hAnsi="Times New Roman" w:cs="Times New Roman"/>
          <w:lang w:val="en-US"/>
        </w:rPr>
        <w:t xml:space="preserve">. The global dataset from </w:t>
      </w:r>
      <w:proofErr w:type="spellStart"/>
      <w:r w:rsidRPr="00897E9C">
        <w:rPr>
          <w:rFonts w:ascii="Times New Roman" w:hAnsi="Times New Roman" w:cs="Times New Roman"/>
          <w:lang w:val="en-US"/>
        </w:rPr>
        <w:t>Globcolour</w:t>
      </w:r>
      <w:proofErr w:type="spellEnd"/>
      <w:r w:rsidRPr="00897E9C">
        <w:rPr>
          <w:rFonts w:ascii="Times New Roman" w:hAnsi="Times New Roman" w:cs="Times New Roman"/>
          <w:lang w:val="en-US"/>
        </w:rPr>
        <w:t xml:space="preserve"> provided an estimate of 369 </w:t>
      </w:r>
      <w:proofErr w:type="spellStart"/>
      <w:r w:rsidRPr="00897E9C">
        <w:rPr>
          <w:rFonts w:ascii="Times New Roman" w:hAnsi="Times New Roman" w:cs="Times New Roman"/>
          <w:lang w:val="en-US"/>
        </w:rPr>
        <w:t>TgC</w:t>
      </w:r>
      <w:proofErr w:type="spellEnd"/>
      <w:r w:rsidRPr="00897E9C">
        <w:rPr>
          <w:rFonts w:ascii="Times New Roman" w:hAnsi="Times New Roman" w:cs="Times New Roman"/>
          <w:lang w:val="en-US"/>
        </w:rPr>
        <w:t xml:space="preserve"> yr</w:t>
      </w:r>
      <w:r w:rsidRPr="00897E9C">
        <w:rPr>
          <w:rFonts w:ascii="Times New Roman" w:hAnsi="Times New Roman" w:cs="Times New Roman"/>
          <w:vertAlign w:val="superscript"/>
          <w:lang w:val="en-US"/>
        </w:rPr>
        <w:t>-1</w:t>
      </w:r>
      <w:r w:rsidRPr="00897E9C">
        <w:rPr>
          <w:rFonts w:ascii="Times New Roman" w:hAnsi="Times New Roman" w:cs="Times New Roman"/>
          <w:lang w:val="en-US"/>
        </w:rPr>
        <w:t xml:space="preserve">. Our estimations of absolute NPP of 509 </w:t>
      </w:r>
      <w:proofErr w:type="spellStart"/>
      <w:r w:rsidRPr="00897E9C">
        <w:rPr>
          <w:rFonts w:ascii="Times New Roman" w:hAnsi="Times New Roman" w:cs="Times New Roman"/>
          <w:lang w:val="en-US"/>
        </w:rPr>
        <w:t>TgC</w:t>
      </w:r>
      <w:proofErr w:type="spellEnd"/>
      <w:r w:rsidRPr="00897E9C">
        <w:rPr>
          <w:rFonts w:ascii="Times New Roman" w:hAnsi="Times New Roman" w:cs="Times New Roman"/>
          <w:lang w:val="en-US"/>
        </w:rPr>
        <w:t xml:space="preserve"> yr</w:t>
      </w:r>
      <w:r w:rsidRPr="00897E9C">
        <w:rPr>
          <w:rFonts w:ascii="Times New Roman" w:hAnsi="Times New Roman" w:cs="Times New Roman"/>
          <w:vertAlign w:val="superscript"/>
          <w:lang w:val="en-US"/>
        </w:rPr>
        <w:t>-1</w:t>
      </w:r>
      <w:r w:rsidRPr="00897E9C">
        <w:rPr>
          <w:rFonts w:ascii="Times New Roman" w:hAnsi="Times New Roman" w:cs="Times New Roman"/>
          <w:lang w:val="en-US"/>
        </w:rPr>
        <w:t xml:space="preserve"> were consistent with the 551 </w:t>
      </w:r>
      <w:proofErr w:type="spellStart"/>
      <w:r w:rsidRPr="00897E9C">
        <w:rPr>
          <w:rFonts w:ascii="Times New Roman" w:hAnsi="Times New Roman" w:cs="Times New Roman"/>
          <w:lang w:val="en-US"/>
        </w:rPr>
        <w:t>TgC</w:t>
      </w:r>
      <w:proofErr w:type="spellEnd"/>
      <w:r w:rsidRPr="00897E9C">
        <w:rPr>
          <w:rFonts w:ascii="Times New Roman" w:hAnsi="Times New Roman" w:cs="Times New Roman"/>
          <w:lang w:val="en-US"/>
        </w:rPr>
        <w:t xml:space="preserve"> yr</w:t>
      </w:r>
      <w:r w:rsidRPr="00897E9C">
        <w:rPr>
          <w:rFonts w:ascii="Times New Roman" w:hAnsi="Times New Roman" w:cs="Times New Roman"/>
          <w:vertAlign w:val="superscript"/>
          <w:lang w:val="en-US"/>
        </w:rPr>
        <w:t>-1</w:t>
      </w:r>
      <w:r w:rsidRPr="00897E9C">
        <w:rPr>
          <w:rFonts w:ascii="Times New Roman" w:hAnsi="Times New Roman" w:cs="Times New Roman"/>
          <w:lang w:val="en-US"/>
        </w:rPr>
        <w:t xml:space="preserve"> obtained by </w:t>
      </w:r>
      <w:r w:rsidR="000B2946">
        <w:rPr>
          <w:rFonts w:ascii="Times New Roman" w:hAnsi="Times New Roman" w:cs="Times New Roman"/>
          <w:lang w:val="en-US"/>
        </w:rPr>
        <w:fldChar w:fldCharType="begin" w:fldLock="1"/>
      </w:r>
      <w:r w:rsidR="00EB1959">
        <w:rPr>
          <w:rFonts w:ascii="Times New Roman" w:hAnsi="Times New Roman" w:cs="Times New Roman"/>
          <w:lang w:val="en-US"/>
        </w:rPr>
        <w:instrText>ADDIN CSL_CITATION {"citationItems":[{"id":"ITEM-1","itemData":{"DOI":"10.1038/s41467-020-20470-z","ISSN":"20411723","PMID":"33420093","abstract":"Net primary production (NPP) is the foundation of the oceans’ ecosystems and the fisheries they support. In the Arctic Ocean, NPP is controlled by a complex interplay of light and nutrients supplied by upwelling as well as lateral inflows from adjacent oceans and land. But so far, the role of the input from land by rivers and coastal erosion has not been given much attention. Here, by upscaling observations from the six largest rivers and using measured coastal erosion rates, we construct a pan-Arctic, spatio-temporally resolved estimate of the land input of carbon and nutrients to the Arctic Ocean. Using an ocean-biogeochemical model, we estimate that this input fuels 28–51% of the current annual Arctic Ocean NPP. This strong enhancement of NPP is a consequence of efficient recycling of the land-derived nutrients on the vast Arctic shelves. Our results thus suggest that nutrient input from the land is a key process that will affect the future evolution of Arctic Ocean NPP.","author":[{"dropping-particle":"","family":"Terhaar","given":"Jens","non-dropping-particle":"","parse-names":false,"suffix":""},{"dropping-particle":"","family":"Lauerwald","given":"Ronny","non-dropping-particle":"","parse-names":false,"suffix":""},{"dropping-particle":"","family":"Regnier","given":"Pierre","non-dropping-particle":"","parse-names":false,"suffix":""},{"dropping-particle":"","family":"Gruber","given":"Nicolas","non-dropping-particle":"","parse-names":false,"suffix":""},{"dropping-particle":"","family":"Bopp","given":"Laurent","non-dropping-particle":"","parse-names":false,"suffix":""}],"container-title":"Nature Communications","id":"ITEM-1","issue":"1","issued":{"date-parts":[["2021"]]},"page":"1-10","publisher":"Springer US","title":"Around one third of current Arctic Ocean primary production sustained by rivers and coastal erosion","type":"article-journal","volume":"12"},"uris":["http://www.mendeley.com/documents/?uuid=94f21829-f49d-48bb-be83-2f14ac8ee642"]}],"mendeley":{"formattedCitation":"&lt;sup&gt;19&lt;/sup&gt;","plainTextFormattedCitation":"19","previouslyFormattedCitation":"&lt;sup&gt;18&lt;/sup&gt;"},"properties":{"noteIndex":0},"schema":"https://github.com/citation-style-language/schema/raw/master/csl-citation.json"}</w:instrText>
      </w:r>
      <w:r w:rsidR="000B2946">
        <w:rPr>
          <w:rFonts w:ascii="Times New Roman" w:hAnsi="Times New Roman" w:cs="Times New Roman"/>
          <w:lang w:val="en-US"/>
        </w:rPr>
        <w:fldChar w:fldCharType="separate"/>
      </w:r>
      <w:r w:rsidR="00EB1959" w:rsidRPr="00EB1959">
        <w:rPr>
          <w:rFonts w:ascii="Times New Roman" w:hAnsi="Times New Roman" w:cs="Times New Roman"/>
          <w:noProof/>
          <w:vertAlign w:val="superscript"/>
          <w:lang w:val="en-US"/>
        </w:rPr>
        <w:t>19</w:t>
      </w:r>
      <w:r w:rsidR="000B2946">
        <w:rPr>
          <w:rFonts w:ascii="Times New Roman" w:hAnsi="Times New Roman" w:cs="Times New Roman"/>
          <w:lang w:val="en-US"/>
        </w:rPr>
        <w:fldChar w:fldCharType="end"/>
      </w:r>
      <w:r w:rsidRPr="00CE0E64">
        <w:rPr>
          <w:rFonts w:ascii="Times New Roman" w:hAnsi="Times New Roman" w:cs="Times New Roman"/>
          <w:lang w:val="en-US"/>
        </w:rPr>
        <w:t xml:space="preserve">, over the same study area and time period (2005-2010).  </w:t>
      </w:r>
      <w:r w:rsidRPr="00897E9C">
        <w:rPr>
          <w:rFonts w:ascii="Times New Roman" w:hAnsi="Times New Roman" w:cs="Times New Roman"/>
          <w:lang w:val="en-US"/>
        </w:rPr>
        <w:t xml:space="preserve">When comparing </w:t>
      </w:r>
      <w:r w:rsidRPr="00897E9C">
        <w:rPr>
          <w:rFonts w:ascii="Times New Roman" w:hAnsi="Times New Roman" w:cs="Times New Roman"/>
          <w:i/>
          <w:lang w:val="en-US"/>
        </w:rPr>
        <w:t>Terr</w:t>
      </w:r>
      <w:r w:rsidRPr="00897E9C">
        <w:rPr>
          <w:rFonts w:ascii="Times New Roman" w:hAnsi="Times New Roman" w:cs="Times New Roman"/>
          <w:lang w:val="en-US"/>
        </w:rPr>
        <w:t xml:space="preserve"> with the “Stanford” dataset in the log</w:t>
      </w:r>
      <w:r w:rsidRPr="00897E9C">
        <w:rPr>
          <w:rFonts w:ascii="Times New Roman" w:hAnsi="Times New Roman" w:cs="Times New Roman"/>
          <w:vertAlign w:val="subscript"/>
          <w:lang w:val="en-US"/>
        </w:rPr>
        <w:t>10</w:t>
      </w:r>
      <w:r w:rsidRPr="00897E9C">
        <w:rPr>
          <w:rFonts w:ascii="Times New Roman" w:hAnsi="Times New Roman" w:cs="Times New Roman"/>
          <w:lang w:val="en-US"/>
        </w:rPr>
        <w:t xml:space="preserve"> space, we found the following statistics: correlation coefficient R = 0.86, root mean square error RMSE = 0.4 </w:t>
      </w:r>
      <w:proofErr w:type="spellStart"/>
      <w:r w:rsidRPr="00897E9C">
        <w:rPr>
          <w:rFonts w:ascii="Times New Roman" w:hAnsi="Times New Roman" w:cs="Times New Roman"/>
          <w:lang w:val="en-US"/>
        </w:rPr>
        <w:t>gC</w:t>
      </w:r>
      <w:proofErr w:type="spellEnd"/>
      <w:r w:rsidRPr="00897E9C">
        <w:rPr>
          <w:rFonts w:ascii="Times New Roman" w:hAnsi="Times New Roman" w:cs="Times New Roman"/>
          <w:lang w:val="en-US"/>
        </w:rPr>
        <w:t xml:space="preserve"> m</w:t>
      </w:r>
      <w:r w:rsidRPr="00897E9C">
        <w:rPr>
          <w:rFonts w:ascii="Times New Roman" w:hAnsi="Times New Roman" w:cs="Times New Roman"/>
          <w:vertAlign w:val="superscript"/>
          <w:lang w:val="en-US"/>
        </w:rPr>
        <w:t>-2</w:t>
      </w:r>
      <w:r w:rsidRPr="00897E9C">
        <w:rPr>
          <w:rFonts w:ascii="Times New Roman" w:hAnsi="Times New Roman" w:cs="Times New Roman"/>
          <w:lang w:val="en-US"/>
        </w:rPr>
        <w:t xml:space="preserve"> yr</w:t>
      </w:r>
      <w:r w:rsidRPr="00897E9C">
        <w:rPr>
          <w:rFonts w:ascii="Times New Roman" w:hAnsi="Times New Roman" w:cs="Times New Roman"/>
          <w:vertAlign w:val="superscript"/>
          <w:lang w:val="en-US"/>
        </w:rPr>
        <w:t>-1</w:t>
      </w:r>
      <w:r w:rsidRPr="00897E9C">
        <w:rPr>
          <w:rFonts w:ascii="Times New Roman" w:hAnsi="Times New Roman" w:cs="Times New Roman"/>
          <w:lang w:val="en-US"/>
        </w:rPr>
        <w:t xml:space="preserve">, standard deviation STD = 0.43 </w:t>
      </w:r>
      <w:proofErr w:type="spellStart"/>
      <w:r w:rsidRPr="00897E9C">
        <w:rPr>
          <w:rFonts w:ascii="Times New Roman" w:hAnsi="Times New Roman" w:cs="Times New Roman"/>
          <w:lang w:val="en-US"/>
        </w:rPr>
        <w:t>gC</w:t>
      </w:r>
      <w:proofErr w:type="spellEnd"/>
      <w:r w:rsidRPr="00897E9C">
        <w:rPr>
          <w:rFonts w:ascii="Times New Roman" w:hAnsi="Times New Roman" w:cs="Times New Roman"/>
          <w:lang w:val="en-US"/>
        </w:rPr>
        <w:t xml:space="preserve"> m</w:t>
      </w:r>
      <w:r w:rsidRPr="00897E9C">
        <w:rPr>
          <w:rFonts w:ascii="Times New Roman" w:hAnsi="Times New Roman" w:cs="Times New Roman"/>
          <w:vertAlign w:val="superscript"/>
          <w:lang w:val="en-US"/>
        </w:rPr>
        <w:t>-2</w:t>
      </w:r>
      <w:r w:rsidRPr="00897E9C">
        <w:rPr>
          <w:rFonts w:ascii="Times New Roman" w:hAnsi="Times New Roman" w:cs="Times New Roman"/>
          <w:lang w:val="en-US"/>
        </w:rPr>
        <w:t xml:space="preserve"> yr</w:t>
      </w:r>
      <w:r w:rsidRPr="00897E9C">
        <w:rPr>
          <w:rFonts w:ascii="Times New Roman" w:hAnsi="Times New Roman" w:cs="Times New Roman"/>
          <w:vertAlign w:val="superscript"/>
          <w:lang w:val="en-US"/>
        </w:rPr>
        <w:t>-1</w:t>
      </w:r>
      <w:r w:rsidRPr="00897E9C">
        <w:rPr>
          <w:rFonts w:ascii="Times New Roman" w:hAnsi="Times New Roman" w:cs="Times New Roman"/>
          <w:lang w:val="en-US"/>
        </w:rPr>
        <w:t>. We argue that modeled depth-integrated NPP is greater than remotely sensed NPP because satellites only assess the surface layer in open waters, whereas the model considers the whole water column and also considers ice covered areas, which can significantly contribute to pelagic production</w:t>
      </w:r>
      <w:r w:rsidR="00802516">
        <w:rPr>
          <w:rFonts w:ascii="Times New Roman" w:hAnsi="Times New Roman" w:cs="Times New Roman"/>
          <w:lang w:val="en-US"/>
        </w:rPr>
        <w:fldChar w:fldCharType="begin" w:fldLock="1"/>
      </w:r>
      <w:r w:rsidR="00EB1959">
        <w:rPr>
          <w:rFonts w:ascii="Times New Roman" w:hAnsi="Times New Roman" w:cs="Times New Roman"/>
          <w:lang w:val="en-US"/>
        </w:rPr>
        <w:instrText>ADDIN CSL_CITATION {"citationItems":[{"id":"ITEM-1","itemData":{"DOI":"10.1038/s41558-020-0905-y","ISSN":"17586798","abstract":"Changes in the Arctic atmosphere, cryosphere and Ocean are drastically altering the dynamics of phytoplankton, the base of marine ecosystems. This Review addresses four major complementary questions of ongoing Arctic Ocean changes and associated impacts on phytoplankton productivity, phenology and assemblage composition. We highlight trends in primary production over the last two decades while considering how multiple environmental drivers shape Arctic biogeography. Further, we consider changes to Arctic phenology by borealization and hidden under-ice blooms, and how the diversity of phytoplankton assemblages might evolve in a novel Arctic ‘biogeochemical landscape’. It is critical to understand these aspects of changing Arctic phytoplankton dynamics as they exert pressure on marine Arctic ecosystems in addition to direct effects from rapid environmental changes.","author":[{"dropping-particle":"","family":"Ardyna","given":"Mathieu","non-dropping-particle":"","parse-names":false,"suffix":""},{"dropping-particle":"","family":"Arrigo","given":"Kevin Robert","non-dropping-particle":"","parse-names":false,"suffix":""}],"container-title":"Nature Climate Change","id":"ITEM-1","issue":"10","issued":{"date-parts":[["2020"]]},"page":"892-903","publisher":"Springer US","title":"Phytoplankton dynamics in a changing Arctic Ocean","type":"article-journal","volume":"10"},"uris":["http://www.mendeley.com/documents/?uuid=f7d6ab34-b350-447e-a05d-70055a105a8e"]},{"id":"ITEM-2","itemData":{"DOI":"10.3389/fmars.2020.608032","ISSN":"2296-7745","abstract":"The growth of phytoplankton at high latitudes was generally thought to begin in open waters of the marginal ice zone once the highly reflective sea ice retreats in spring, solar elevation increases, and surface waters become stratified by the addition of sea-ice melt water. In fact, virtually all recent large-scale estimates of primary production in the Arctic Ocean (AO) assume that phytoplankton production in the water column under sea ice is negligible. However, over the past two decades, an emerging literature showing significant under-ice phytoplankton production on a pan-Arctic scale has challenged our paradigms of Arctic phytoplankton ecology and phenology. This evidence, which builds on previous, but scarce reports, requires the Arctic scientific community to change its perception of traditional AO phenology and urgently revise it. In particular, it is essential to better comprehend, on small and large scales, the changing and variable icescapes, the under-ice light field and biogeochemical cycles during the transition from sea-ice covered to ice-free Arctic waters. Here, we provide a baseline of our current knowledge of under-ice blooms (UIBs), by defining their ecology and their environmental setting, but also their regional peculiarities (in terms of occurrence, magnitude, and assemblages), which is shaped by a complex AO. To this end, a multidisciplinary approach, i.e., combining expeditions and modern autonomous technologies, satellite, and modeling analyses, has been used to provide an overview of this pan-Arctic phenological feature, which will become increasingly important in future marine Arctic biogeochemical cycles.","author":[{"dropping-particle":"","family":"Ardyna","given":"Mathieu","non-dropping-particle":"","parse-names":false,"suffix":""},{"dropping-particle":"","family":"Mundy","given":"C. J.","non-dropping-particle":"","parse-names":false,"suffix":""},{"dropping-particle":"","family":"Mayot","given":"Nicolas","non-dropping-particle":"","parse-names":false,"suffix":""},{"dropping-particle":"","family":"Matthes","given":"Lisa C.","non-dropping-particle":"","parse-names":false,"suffix":""},{"dropping-particle":"","family":"Oziel","given":"Laurent","non-dropping-particle":"","parse-names":false,"suffix":""},{"dropping-particle":"","family":"Horvat","given":"Christopher","non-dropping-particle":"","parse-names":false,"suffix":""},{"dropping-particle":"","family":"Leu","given":"Eva","non-dropping-particle":"","parse-names":false,"suffix":""},{"dropping-particle":"","family":"Assmy","given":"Philipp","non-dropping-particle":"","parse-names":false,"suffix":""},{"dropping-particle":"","family":"Hill","given":"Victoria","non-dropping-particle":"","parse-names":false,"suffix":""},{"dropping-particle":"","family":"Matrai","given":"Patricia A.","non-dropping-particle":"","parse-names":false,"suffix":""},{"dropping-particle":"","family":"Gale","given":"Matthew","non-dropping-particle":"","parse-names":false,"suffix":""},{"dropping-particle":"","family":"Melnikov","given":"Igor A.","non-dropping-particle":"","parse-names":false,"suffix":""},{"dropping-particle":"","family":"Arrigo","given":"Kevin R.","non-dropping-particle":"","parse-names":false,"suffix":""}],"container-title":"Frontiers in Marine Science","id":"ITEM-2","issued":{"date-parts":[["2020","11","19"]]},"page":"608032","publisher":"Frontiers","title":"Under-Ice Phytoplankton Blooms: Shedding Light on the “Invisible” Part of Arctic Primary Production","type":"article-journal","volume":"7"},"uris":["http://www.mendeley.com/documents/?uuid=475bd316-7625-394a-867f-c6197c09ebb0"]},{"id":"ITEM-3","itemData":{"DOI":"10.1525/elementa.430","ISSN":"23251026","abstract":"The decline of sea-ice thickness, area, and volume due to the transition from multi-year to first-year sea ice has improved the under-ice light environment for pelagic Arctic ecosystems. One unexpected and direct consequence of this transition, the proliferation of under-ice phytoplankton blooms (UIBs), challenges the paradigm that waters beneath the ice pack harbor little planktonic life. Little is known about the diversity and spatial distribution of UIBs in the Arctic Ocean, or the environmental drivers behind their timing, magnitude, and taxonomic composition. Here, we compiled a unique and comprehensive dataset from seven major research projects in the Arctic Ocean (11 expeditions, covering the spring sea-ice-covered period to summer ice-free conditions) to identify the environmental drivers responsible for initiating and shaping the magnitude and assemblage structure of UIBs. The temporal dynamics behind UIB formation are related to the ways that snow and sea-ice conditions impact the under-ice light field. In particular, the onset of snowmelt significantly increased under-ice light availability (&gt;0.1-0.2 mol photons m-2 d-1), marking the concomitant termination of the sea-ice algal bloom and initiation of UIBs. At the pan-Arctic scale, bloom magnitude (expressed as maximum chlorophyll a concentration) was predicted best by winter water Si(OH)4 and PO43- concentrations, as well as Si(OH)4:NO3- and PO43-:NO3- drawdown ratios, but not NO3- concentration. Two main phytoplankton assemblages dominated UIBs (diatoms or Phaeocystis), driven primarily by the winter nitrate:silicate (NO3-:Si(OH)4) ratio and the under-ice light climate. Phaeocystis co-dominated in low Si(OH)4 (i.e., NO3:Si(OH)4 molar ratios &gt;1) waters, while diatoms contributed the bulk of UIB biomass when Si(OH)4 was high (i.e., NO3:Si(OH)4 molar ratios &lt;1). The implications of such differences in UIB composition could have important ramifications for Arctic biogeochemical cycles, and ultimately impact carbon flow to higher trophic levels and the deep ocean.","author":[{"dropping-particle":"","family":"Ardyna","given":"Mathieu","non-dropping-particle":"","parse-names":false,"suffix":""},{"dropping-particle":"","family":"Mundy","given":"C. J.","non-dropping-particle":"","parse-names":false,"suffix":""},{"dropping-particle":"","family":"Mills","given":"Matthew M.","non-dropping-particle":"","parse-names":false,"suffix":""},{"dropping-particle":"","family":"Oziel","given":"Laurent","non-dropping-particle":"","parse-names":false,"suffix":""},{"dropping-particle":"","family":"Grondin","given":"Pierre Luc","non-dropping-particle":"","parse-names":false,"suffix":""},{"dropping-particle":"","family":"Lacour","given":"Léo","non-dropping-particle":"","parse-names":false,"suffix":""},{"dropping-particle":"","family":"Verin","given":"Gauthier","non-dropping-particle":"","parse-names":false,"suffix":""},{"dropping-particle":"","family":"Dijken","given":"Gert","non-dropping-particle":"Van","parse-names":false,"suffix":""},{"dropping-particle":"","family":"Ras","given":"Joséphine","non-dropping-particle":"","parse-names":false,"suffix":""},{"dropping-particle":"","family":"Alou-Font","given":"Eva","non-dropping-particle":"","parse-names":false,"suffix":""},{"dropping-particle":"","family":"Babin","given":"Marcel","non-dropping-particle":"","parse-names":false,"suffix":""},{"dropping-particle":"","family":"Gosselin","given":"Michel","non-dropping-particle":"","parse-names":false,"suffix":""},{"dropping-particle":"","family":"Tremblay","given":"Jean Éric","non-dropping-particle":"","parse-names":false,"suffix":""},{"dropping-particle":"","family":"Raimbault","given":"Patrick","non-dropping-particle":"","parse-names":false,"suffix":""},{"dropping-particle":"","family":"Assmy","given":"Philipp","non-dropping-particle":"","parse-names":false,"suffix":""},{"dropping-particle":"","family":"Nicolaus","given":"Marcel","non-dropping-particle":"","parse-names":false,"suffix":""},{"dropping-particle":"","family":"Claustre","given":"Hervé","non-dropping-particle":"","parse-names":false,"suffix":""},{"dropping-particle":"","family":"Arrigo","given":"Kevin R.","non-dropping-particle":"","parse-names":false,"suffix":""}],"container-title":"Elementa","id":"ITEM-3","issue":"1","issued":{"date-parts":[["2020"]]},"page":"30","title":"Environmental drivers of under-ice phytoplankton bloom dynamics in the Arctic Ocean","type":"article-journal","volume":"8"},"uris":["http://www.mendeley.com/documents/?uuid=db3e641a-b9c0-42a5-b973-b42edd6fc83c"]}],"mendeley":{"formattedCitation":"&lt;sup&gt;37–39&lt;/sup&gt;","plainTextFormattedCitation":"37–39","previouslyFormattedCitation":"&lt;sup&gt;36–38&lt;/sup&gt;"},"properties":{"noteIndex":0},"schema":"https://github.com/citation-style-language/schema/raw/master/csl-citation.json"}</w:instrText>
      </w:r>
      <w:r w:rsidR="00802516">
        <w:rPr>
          <w:rFonts w:ascii="Times New Roman" w:hAnsi="Times New Roman" w:cs="Times New Roman"/>
          <w:lang w:val="en-US"/>
        </w:rPr>
        <w:fldChar w:fldCharType="separate"/>
      </w:r>
      <w:r w:rsidR="00EB1959" w:rsidRPr="00EB1959">
        <w:rPr>
          <w:rFonts w:ascii="Times New Roman" w:hAnsi="Times New Roman" w:cs="Times New Roman"/>
          <w:noProof/>
          <w:vertAlign w:val="superscript"/>
          <w:lang w:val="en-US"/>
        </w:rPr>
        <w:t>37–39</w:t>
      </w:r>
      <w:r w:rsidR="00802516">
        <w:rPr>
          <w:rFonts w:ascii="Times New Roman" w:hAnsi="Times New Roman" w:cs="Times New Roman"/>
          <w:lang w:val="en-US"/>
        </w:rPr>
        <w:fldChar w:fldCharType="end"/>
      </w:r>
      <w:r w:rsidRPr="00897E9C">
        <w:rPr>
          <w:rFonts w:ascii="Times New Roman" w:hAnsi="Times New Roman" w:cs="Times New Roman"/>
          <w:lang w:val="en-US"/>
        </w:rPr>
        <w:t xml:space="preserve">. In terms of nitrate assimilation, </w:t>
      </w:r>
      <w:r w:rsidR="000B2946">
        <w:rPr>
          <w:rFonts w:ascii="Times New Roman" w:hAnsi="Times New Roman" w:cs="Times New Roman"/>
          <w:lang w:val="en-US"/>
        </w:rPr>
        <w:fldChar w:fldCharType="begin" w:fldLock="1"/>
      </w:r>
      <w:r w:rsidR="00EB1959">
        <w:rPr>
          <w:rFonts w:ascii="Times New Roman" w:hAnsi="Times New Roman" w:cs="Times New Roman"/>
          <w:lang w:val="en-US"/>
        </w:rPr>
        <w:instrText>ADDIN CSL_CITATION {"citationItems":[{"id":"ITEM-1","itemData":{"DOI":"10.1126/science.aay8380","ISSN":"10959203","PMID":"32647002","abstract":"Historically, sea ice loss in the Arctic Ocean has promoted increased phytoplankton primary production because of the greater open water area and a longer growing season. However, debate remains about whether primary production will continue to rise should sea ice decline further. Using an ocean color algorithm parameterized for the Arctic Ocean, we show that primary production increased by 57% between 1998 and 2018. Surprisingly, whereas increases were due to widespread sea ice loss during the first decade, the subsequent rise in primary production was driven primarily by increased phytoplankton biomass, which was likely sustained by an influx of new nutrients. This suggests a future Arctic Ocean that can support higher trophic-level production and additional carbon export.","author":[{"dropping-particle":"","family":"Lewis","given":"K. M.","non-dropping-particle":"","parse-names":false,"suffix":""},{"dropping-particle":"","family":"Dijken","given":"G. L.","non-dropping-particle":"Van","parse-names":false,"suffix":""},{"dropping-particle":"","family":"Arrigo","given":"K. R.","non-dropping-particle":"","parse-names":false,"suffix":""}],"container-title":"Science","id":"ITEM-1","issue":"6500","issued":{"date-parts":[["2020"]]},"page":"198-202","title":"Changes in phytoplankton concentration now drive increased Arctic Ocean primary production","type":"article-journal","volume":"369"},"uris":["http://www.mendeley.com/documents/?uuid=3f7c0ce5-7958-4af3-9a15-14b3cd9f8915"]}],"mendeley":{"formattedCitation":"&lt;sup&gt;35&lt;/sup&gt;","plainTextFormattedCitation":"35","previouslyFormattedCitation":"&lt;sup&gt;34&lt;/sup&gt;"},"properties":{"noteIndex":0},"schema":"https://github.com/citation-style-language/schema/raw/master/csl-citation.json"}</w:instrText>
      </w:r>
      <w:r w:rsidR="000B2946">
        <w:rPr>
          <w:rFonts w:ascii="Times New Roman" w:hAnsi="Times New Roman" w:cs="Times New Roman"/>
          <w:lang w:val="en-US"/>
        </w:rPr>
        <w:fldChar w:fldCharType="separate"/>
      </w:r>
      <w:r w:rsidR="00EB1959" w:rsidRPr="00EB1959">
        <w:rPr>
          <w:rFonts w:ascii="Times New Roman" w:hAnsi="Times New Roman" w:cs="Times New Roman"/>
          <w:noProof/>
          <w:vertAlign w:val="superscript"/>
          <w:lang w:val="en-US"/>
        </w:rPr>
        <w:t>35</w:t>
      </w:r>
      <w:r w:rsidR="000B2946">
        <w:rPr>
          <w:rFonts w:ascii="Times New Roman" w:hAnsi="Times New Roman" w:cs="Times New Roman"/>
          <w:lang w:val="en-US"/>
        </w:rPr>
        <w:fldChar w:fldCharType="end"/>
      </w:r>
      <w:r w:rsidRPr="00897E9C">
        <w:rPr>
          <w:rFonts w:ascii="Times New Roman" w:hAnsi="Times New Roman" w:cs="Times New Roman"/>
          <w:lang w:val="en-US"/>
        </w:rPr>
        <w:t xml:space="preserve"> estimated, based on a constant C:N ratio, annual values of 58.2 </w:t>
      </w:r>
      <w:proofErr w:type="spellStart"/>
      <w:r w:rsidRPr="00897E9C">
        <w:rPr>
          <w:rFonts w:ascii="Times New Roman" w:hAnsi="Times New Roman" w:cs="Times New Roman"/>
          <w:lang w:val="en-US"/>
        </w:rPr>
        <w:t>TgN</w:t>
      </w:r>
      <w:proofErr w:type="spellEnd"/>
      <w:r w:rsidRPr="00897E9C">
        <w:rPr>
          <w:rFonts w:ascii="Times New Roman" w:hAnsi="Times New Roman" w:cs="Times New Roman"/>
          <w:lang w:val="en-US"/>
        </w:rPr>
        <w:t xml:space="preserve"> yr</w:t>
      </w:r>
      <w:r w:rsidRPr="00897E9C">
        <w:rPr>
          <w:rFonts w:ascii="Times New Roman" w:hAnsi="Times New Roman" w:cs="Times New Roman"/>
          <w:vertAlign w:val="superscript"/>
          <w:lang w:val="en-US"/>
        </w:rPr>
        <w:t>-1</w:t>
      </w:r>
      <w:r w:rsidRPr="00897E9C">
        <w:rPr>
          <w:rFonts w:ascii="Times New Roman" w:hAnsi="Times New Roman" w:cs="Times New Roman"/>
          <w:lang w:val="en-US"/>
        </w:rPr>
        <w:t xml:space="preserve">, while our flexible stoichiometry model yielded lower values of 31.7 </w:t>
      </w:r>
      <w:proofErr w:type="spellStart"/>
      <w:r w:rsidRPr="00897E9C">
        <w:rPr>
          <w:rFonts w:ascii="Times New Roman" w:hAnsi="Times New Roman" w:cs="Times New Roman"/>
          <w:lang w:val="en-US"/>
        </w:rPr>
        <w:t>TgN</w:t>
      </w:r>
      <w:proofErr w:type="spellEnd"/>
      <w:r w:rsidRPr="00897E9C">
        <w:rPr>
          <w:rFonts w:ascii="Times New Roman" w:hAnsi="Times New Roman" w:cs="Times New Roman"/>
          <w:lang w:val="en-US"/>
        </w:rPr>
        <w:t xml:space="preserve"> yr</w:t>
      </w:r>
      <w:r w:rsidRPr="00897E9C">
        <w:rPr>
          <w:rFonts w:ascii="Times New Roman" w:hAnsi="Times New Roman" w:cs="Times New Roman"/>
          <w:vertAlign w:val="superscript"/>
          <w:lang w:val="en-US"/>
        </w:rPr>
        <w:t>-1</w:t>
      </w:r>
      <w:r w:rsidRPr="00897E9C">
        <w:rPr>
          <w:rFonts w:ascii="Times New Roman" w:hAnsi="Times New Roman" w:cs="Times New Roman"/>
          <w:lang w:val="en-US"/>
        </w:rPr>
        <w:t>. Our results differed in the terrigenous-driven relative increase in NPP compared with</w:t>
      </w:r>
      <w:r w:rsidR="000B2946">
        <w:rPr>
          <w:rFonts w:ascii="Times New Roman" w:hAnsi="Times New Roman" w:cs="Times New Roman"/>
          <w:lang w:val="en-US"/>
        </w:rPr>
        <w:t xml:space="preserve"> </w:t>
      </w:r>
      <w:r w:rsidR="000B2946">
        <w:rPr>
          <w:rFonts w:ascii="Times New Roman" w:hAnsi="Times New Roman" w:cs="Times New Roman"/>
          <w:lang w:val="en-US"/>
        </w:rPr>
        <w:fldChar w:fldCharType="begin" w:fldLock="1"/>
      </w:r>
      <w:r w:rsidR="00EB1959">
        <w:rPr>
          <w:rFonts w:ascii="Times New Roman" w:hAnsi="Times New Roman" w:cs="Times New Roman"/>
          <w:lang w:val="en-US"/>
        </w:rPr>
        <w:instrText>ADDIN CSL_CITATION {"citationItems":[{"id":"ITEM-1","itemData":{"DOI":"10.1038/s41467-020-20470-z","ISSN":"20411723","PMID":"33420093","abstract":"Net primary production (NPP) is the foundation of the oceans’ ecosystems and the fisheries they support. In the Arctic Ocean, NPP is controlled by a complex interplay of light and nutrients supplied by upwelling as well as lateral inflows from adjacent oceans and land. But so far, the role of the input from land by rivers and coastal erosion has not been given much attention. Here, by upscaling observations from the six largest rivers and using measured coastal erosion rates, we construct a pan-Arctic, spatio-temporally resolved estimate of the land input of carbon and nutrients to the Arctic Ocean. Using an ocean-biogeochemical model, we estimate that this input fuels 28–51% of the current annual Arctic Ocean NPP. This strong enhancement of NPP is a consequence of efficient recycling of the land-derived nutrients on the vast Arctic shelves. Our results thus suggest that nutrient input from the land is a key process that will affect the future evolution of Arctic Ocean NPP.","author":[{"dropping-particle":"","family":"Terhaar","given":"Jens","non-dropping-particle":"","parse-names":false,"suffix":""},{"dropping-particle":"","family":"Lauerwald","given":"Ronny","non-dropping-particle":"","parse-names":false,"suffix":""},{"dropping-particle":"","family":"Regnier","given":"Pierre","non-dropping-particle":"","parse-names":false,"suffix":""},{"dropping-particle":"","family":"Gruber","given":"Nicolas","non-dropping-particle":"","parse-names":false,"suffix":""},{"dropping-particle":"","family":"Bopp","given":"Laurent","non-dropping-particle":"","parse-names":false,"suffix":""}],"container-title":"Nature Communications","id":"ITEM-1","issue":"1","issued":{"date-parts":[["2021"]]},"page":"1-10","publisher":"Springer US","title":"Around one third of current Arctic Ocean primary production sustained by rivers and coastal erosion","type":"article-journal","volume":"12"},"uris":["http://www.mendeley.com/documents/?uuid=94f21829-f49d-48bb-be83-2f14ac8ee642"]}],"mendeley":{"formattedCitation":"&lt;sup&gt;19&lt;/sup&gt;","plainTextFormattedCitation":"19","previouslyFormattedCitation":"&lt;sup&gt;18&lt;/sup&gt;"},"properties":{"noteIndex":0},"schema":"https://github.com/citation-style-language/schema/raw/master/csl-citation.json"}</w:instrText>
      </w:r>
      <w:r w:rsidR="000B2946">
        <w:rPr>
          <w:rFonts w:ascii="Times New Roman" w:hAnsi="Times New Roman" w:cs="Times New Roman"/>
          <w:lang w:val="en-US"/>
        </w:rPr>
        <w:fldChar w:fldCharType="separate"/>
      </w:r>
      <w:r w:rsidR="00EB1959" w:rsidRPr="00EB1959">
        <w:rPr>
          <w:rFonts w:ascii="Times New Roman" w:hAnsi="Times New Roman" w:cs="Times New Roman"/>
          <w:noProof/>
          <w:vertAlign w:val="superscript"/>
          <w:lang w:val="en-US"/>
        </w:rPr>
        <w:t>19</w:t>
      </w:r>
      <w:r w:rsidR="000B2946">
        <w:rPr>
          <w:rFonts w:ascii="Times New Roman" w:hAnsi="Times New Roman" w:cs="Times New Roman"/>
          <w:lang w:val="en-US"/>
        </w:rPr>
        <w:fldChar w:fldCharType="end"/>
      </w:r>
      <w:r w:rsidRPr="00CE0E64">
        <w:rPr>
          <w:rFonts w:ascii="Times New Roman" w:hAnsi="Times New Roman" w:cs="Times New Roman"/>
          <w:lang w:val="en-US"/>
        </w:rPr>
        <w:t xml:space="preserve">. </w:t>
      </w:r>
      <w:r w:rsidRPr="00897E9C">
        <w:rPr>
          <w:rFonts w:ascii="Times New Roman" w:hAnsi="Times New Roman" w:cs="Times New Roman"/>
          <w:lang w:val="en-US"/>
        </w:rPr>
        <w:t xml:space="preserve">We found that NPP increased by 16% with terrigenous inputs, whereas </w:t>
      </w:r>
      <w:r w:rsidR="000B2946">
        <w:rPr>
          <w:rFonts w:ascii="Times New Roman" w:hAnsi="Times New Roman" w:cs="Times New Roman"/>
          <w:lang w:val="en-US"/>
        </w:rPr>
        <w:fldChar w:fldCharType="begin" w:fldLock="1"/>
      </w:r>
      <w:r w:rsidR="00EB1959">
        <w:rPr>
          <w:rFonts w:ascii="Times New Roman" w:hAnsi="Times New Roman" w:cs="Times New Roman"/>
          <w:lang w:val="en-US"/>
        </w:rPr>
        <w:instrText>ADDIN CSL_CITATION {"citationItems":[{"id":"ITEM-1","itemData":{"DOI":"10.1038/s41467-020-20470-z","ISSN":"20411723","PMID":"33420093","abstract":"Net primary production (NPP) is the foundation of the oceans’ ecosystems and the fisheries they support. In the Arctic Ocean, NPP is controlled by a complex interplay of light and nutrients supplied by upwelling as well as lateral inflows from adjacent oceans and land. But so far, the role of the input from land by rivers and coastal erosion has not been given much attention. Here, by upscaling observations from the six largest rivers and using measured coastal erosion rates, we construct a pan-Arctic, spatio-temporally resolved estimate of the land input of carbon and nutrients to the Arctic Ocean. Using an ocean-biogeochemical model, we estimate that this input fuels 28–51% of the current annual Arctic Ocean NPP. This strong enhancement of NPP is a consequence of efficient recycling of the land-derived nutrients on the vast Arctic shelves. Our results thus suggest that nutrient input from the land is a key process that will affect the future evolution of Arctic Ocean NPP.","author":[{"dropping-particle":"","family":"Terhaar","given":"Jens","non-dropping-particle":"","parse-names":false,"suffix":""},{"dropping-particle":"","family":"Lauerwald","given":"Ronny","non-dropping-particle":"","parse-names":false,"suffix":""},{"dropping-particle":"","family":"Regnier","given":"Pierre","non-dropping-particle":"","parse-names":false,"suffix":""},{"dropping-particle":"","family":"Gruber","given":"Nicolas","non-dropping-particle":"","parse-names":false,"suffix":""},{"dropping-particle":"","family":"Bopp","given":"Laurent","non-dropping-particle":"","parse-names":false,"suffix":""}],"container-title":"Nature Communications","id":"ITEM-1","issue":"1","issued":{"date-parts":[["2021"]]},"page":"1-10","publisher":"Springer US","title":"Around one third of current Arctic Ocean primary production sustained by rivers and coastal erosion","type":"article-journal","volume":"12"},"uris":["http://www.mendeley.com/documents/?uuid=94f21829-f49d-48bb-be83-2f14ac8ee642"]}],"mendeley":{"formattedCitation":"&lt;sup&gt;19&lt;/sup&gt;","plainTextFormattedCitation":"19","previouslyFormattedCitation":"&lt;sup&gt;18&lt;/sup&gt;"},"properties":{"noteIndex":0},"schema":"https://github.com/citation-style-language/schema/raw/master/csl-citation.json"}</w:instrText>
      </w:r>
      <w:r w:rsidR="000B2946">
        <w:rPr>
          <w:rFonts w:ascii="Times New Roman" w:hAnsi="Times New Roman" w:cs="Times New Roman"/>
          <w:lang w:val="en-US"/>
        </w:rPr>
        <w:fldChar w:fldCharType="separate"/>
      </w:r>
      <w:r w:rsidR="00EB1959" w:rsidRPr="00EB1959">
        <w:rPr>
          <w:rFonts w:ascii="Times New Roman" w:hAnsi="Times New Roman" w:cs="Times New Roman"/>
          <w:noProof/>
          <w:vertAlign w:val="superscript"/>
          <w:lang w:val="en-US"/>
        </w:rPr>
        <w:t>19</w:t>
      </w:r>
      <w:r w:rsidR="000B2946">
        <w:rPr>
          <w:rFonts w:ascii="Times New Roman" w:hAnsi="Times New Roman" w:cs="Times New Roman"/>
          <w:lang w:val="en-US"/>
        </w:rPr>
        <w:fldChar w:fldCharType="end"/>
      </w:r>
      <w:r w:rsidR="000B2946">
        <w:rPr>
          <w:rFonts w:ascii="Times New Roman" w:hAnsi="Times New Roman" w:cs="Times New Roman"/>
          <w:lang w:val="en-US"/>
        </w:rPr>
        <w:t xml:space="preserve"> </w:t>
      </w:r>
      <w:r w:rsidRPr="00CE0E64">
        <w:rPr>
          <w:rFonts w:ascii="Times New Roman" w:hAnsi="Times New Roman" w:cs="Times New Roman"/>
          <w:lang w:val="en-US"/>
        </w:rPr>
        <w:t xml:space="preserve">found the increase to be 28% (2005-2010). </w:t>
      </w:r>
      <w:r w:rsidRPr="00897E9C">
        <w:rPr>
          <w:rFonts w:ascii="Times New Roman" w:hAnsi="Times New Roman" w:cs="Times New Roman"/>
          <w:lang w:val="en-US"/>
        </w:rPr>
        <w:t>In our simulations, we reached a 21% relative increase in NPP due to terrigenous inputs only by 2100 (SSP3-7.0). If we consider nitrogen instead of carbon for assessing the increased phytoplankton production, terrigenous-driven relative increase reaches 33% (</w:t>
      </w:r>
      <w:r w:rsidRPr="00897E9C">
        <w:rPr>
          <w:rFonts w:ascii="Times New Roman" w:hAnsi="Times New Roman" w:cs="Times New Roman"/>
          <w:b/>
          <w:lang w:val="en-US"/>
        </w:rPr>
        <w:t>Fig. 2</w:t>
      </w:r>
      <w:r w:rsidRPr="00897E9C">
        <w:rPr>
          <w:rFonts w:ascii="Times New Roman" w:hAnsi="Times New Roman" w:cs="Times New Roman"/>
          <w:lang w:val="en-US"/>
        </w:rPr>
        <w:t xml:space="preserve">). Such differences can arise from different formulations between general ocean circulation and biogeochemical models, in particular those related to remineralization, recycling and stoichiometry. </w:t>
      </w:r>
    </w:p>
    <w:p w14:paraId="54A51487" w14:textId="77777777" w:rsidR="00CF706F" w:rsidRPr="00897E9C" w:rsidRDefault="00CF706F" w:rsidP="007502DA">
      <w:pPr>
        <w:spacing w:line="480" w:lineRule="auto"/>
        <w:ind w:firstLine="720"/>
        <w:jc w:val="both"/>
        <w:rPr>
          <w:rFonts w:ascii="Times New Roman" w:hAnsi="Times New Roman" w:cs="Times New Roman"/>
          <w:lang w:val="en-US"/>
        </w:rPr>
      </w:pPr>
    </w:p>
    <w:p w14:paraId="5C115AD4" w14:textId="7D765FD1" w:rsidR="00CF706F" w:rsidRPr="00897E9C" w:rsidRDefault="00CC1F10" w:rsidP="007502DA">
      <w:pPr>
        <w:spacing w:line="480" w:lineRule="auto"/>
        <w:jc w:val="both"/>
        <w:rPr>
          <w:rFonts w:ascii="Times New Roman" w:hAnsi="Times New Roman" w:cs="Times New Roman"/>
          <w:lang w:val="en-US"/>
        </w:rPr>
      </w:pPr>
      <w:r w:rsidRPr="00897E9C">
        <w:rPr>
          <w:rFonts w:ascii="Times New Roman" w:hAnsi="Times New Roman" w:cs="Times New Roman"/>
          <w:b/>
          <w:lang w:val="en-US"/>
        </w:rPr>
        <w:lastRenderedPageBreak/>
        <w:t>Remineralization</w:t>
      </w:r>
      <w:r w:rsidRPr="00897E9C">
        <w:rPr>
          <w:rFonts w:ascii="Times New Roman" w:hAnsi="Times New Roman" w:cs="Times New Roman"/>
          <w:lang w:val="en-US"/>
        </w:rPr>
        <w:t xml:space="preserve">. At the pan-Arctic scale, simulated total remineralization due to terrigenous inputs amounts to 7.9 </w:t>
      </w:r>
      <w:proofErr w:type="spellStart"/>
      <w:r w:rsidRPr="00897E9C">
        <w:rPr>
          <w:rFonts w:ascii="Times New Roman" w:hAnsi="Times New Roman" w:cs="Times New Roman"/>
          <w:lang w:val="en-US"/>
        </w:rPr>
        <w:t>TgN</w:t>
      </w:r>
      <w:proofErr w:type="spellEnd"/>
      <w:r w:rsidRPr="00897E9C">
        <w:rPr>
          <w:rFonts w:ascii="Times New Roman" w:hAnsi="Times New Roman" w:cs="Times New Roman"/>
          <w:lang w:val="en-US"/>
        </w:rPr>
        <w:t xml:space="preserve"> yr</w:t>
      </w:r>
      <w:r w:rsidRPr="00897E9C">
        <w:rPr>
          <w:rFonts w:ascii="Times New Roman" w:hAnsi="Times New Roman" w:cs="Times New Roman"/>
          <w:vertAlign w:val="superscript"/>
          <w:lang w:val="en-US"/>
        </w:rPr>
        <w:t xml:space="preserve">-1 </w:t>
      </w:r>
      <w:r w:rsidRPr="00897E9C">
        <w:rPr>
          <w:rFonts w:ascii="Times New Roman" w:hAnsi="Times New Roman" w:cs="Times New Roman"/>
          <w:lang w:val="en-US"/>
        </w:rPr>
        <w:t>(</w:t>
      </w:r>
      <w:r w:rsidRPr="00897E9C">
        <w:rPr>
          <w:rFonts w:ascii="Times New Roman" w:hAnsi="Times New Roman" w:cs="Times New Roman"/>
          <w:b/>
          <w:lang w:val="en-US"/>
        </w:rPr>
        <w:t>Extended Table 2</w:t>
      </w:r>
      <w:r w:rsidRPr="00897E9C">
        <w:rPr>
          <w:rFonts w:ascii="Times New Roman" w:hAnsi="Times New Roman" w:cs="Times New Roman"/>
          <w:lang w:val="en-US"/>
        </w:rPr>
        <w:t xml:space="preserve">), largely exceeding the actual terrigenous inputs of nitrogen used as forcing, which accounted for ~ 2.6 </w:t>
      </w:r>
      <w:proofErr w:type="spellStart"/>
      <w:r w:rsidRPr="00897E9C">
        <w:rPr>
          <w:rFonts w:ascii="Times New Roman" w:hAnsi="Times New Roman" w:cs="Times New Roman"/>
          <w:lang w:val="en-US"/>
        </w:rPr>
        <w:t>TgN</w:t>
      </w:r>
      <w:proofErr w:type="spellEnd"/>
      <w:r w:rsidRPr="00897E9C">
        <w:rPr>
          <w:rFonts w:ascii="Times New Roman" w:hAnsi="Times New Roman" w:cs="Times New Roman"/>
          <w:lang w:val="en-US"/>
        </w:rPr>
        <w:t xml:space="preserve"> yr</w:t>
      </w:r>
      <w:r w:rsidRPr="00897E9C">
        <w:rPr>
          <w:rFonts w:ascii="Times New Roman" w:hAnsi="Times New Roman" w:cs="Times New Roman"/>
          <w:vertAlign w:val="superscript"/>
          <w:lang w:val="en-US"/>
        </w:rPr>
        <w:t>-1</w:t>
      </w:r>
      <w:r w:rsidRPr="00897E9C">
        <w:rPr>
          <w:rFonts w:ascii="Times New Roman" w:hAnsi="Times New Roman" w:cs="Times New Roman"/>
          <w:lang w:val="en-US"/>
        </w:rPr>
        <w:t xml:space="preserve">. This “amplification” effect supports the idea of a positive feedback loop. </w:t>
      </w:r>
      <w:proofErr w:type="spellStart"/>
      <w:r w:rsidRPr="00897E9C">
        <w:rPr>
          <w:rFonts w:ascii="Times New Roman" w:hAnsi="Times New Roman" w:cs="Times New Roman"/>
          <w:lang w:val="en-US"/>
        </w:rPr>
        <w:t>Terhaar</w:t>
      </w:r>
      <w:proofErr w:type="spellEnd"/>
      <w:r w:rsidRPr="00897E9C">
        <w:rPr>
          <w:rFonts w:ascii="Times New Roman" w:hAnsi="Times New Roman" w:cs="Times New Roman"/>
          <w:lang w:val="en-US"/>
        </w:rPr>
        <w:t xml:space="preserve"> et al. (2021) also found that 2.6 </w:t>
      </w:r>
      <w:proofErr w:type="spellStart"/>
      <w:r w:rsidRPr="00897E9C">
        <w:rPr>
          <w:rFonts w:ascii="Times New Roman" w:hAnsi="Times New Roman" w:cs="Times New Roman"/>
          <w:lang w:val="en-US"/>
        </w:rPr>
        <w:t>TgN</w:t>
      </w:r>
      <w:proofErr w:type="spellEnd"/>
      <w:r w:rsidRPr="00897E9C">
        <w:rPr>
          <w:rFonts w:ascii="Times New Roman" w:hAnsi="Times New Roman" w:cs="Times New Roman"/>
          <w:lang w:val="en-US"/>
        </w:rPr>
        <w:t xml:space="preserve"> yr</w:t>
      </w:r>
      <w:r w:rsidRPr="00897E9C">
        <w:rPr>
          <w:rFonts w:ascii="Times New Roman" w:hAnsi="Times New Roman" w:cs="Times New Roman"/>
          <w:vertAlign w:val="superscript"/>
          <w:lang w:val="en-US"/>
        </w:rPr>
        <w:t>-1</w:t>
      </w:r>
      <w:r w:rsidRPr="00897E9C">
        <w:rPr>
          <w:rFonts w:ascii="Times New Roman" w:hAnsi="Times New Roman" w:cs="Times New Roman"/>
          <w:lang w:val="en-US"/>
        </w:rPr>
        <w:t xml:space="preserve"> of terrigenous inputs (equivalent to 17 </w:t>
      </w:r>
      <w:proofErr w:type="spellStart"/>
      <w:r w:rsidRPr="00897E9C">
        <w:rPr>
          <w:rFonts w:ascii="Times New Roman" w:hAnsi="Times New Roman" w:cs="Times New Roman"/>
          <w:lang w:val="en-US"/>
        </w:rPr>
        <w:t>TgC</w:t>
      </w:r>
      <w:proofErr w:type="spellEnd"/>
      <w:r w:rsidRPr="00897E9C">
        <w:rPr>
          <w:rFonts w:ascii="Times New Roman" w:hAnsi="Times New Roman" w:cs="Times New Roman"/>
          <w:lang w:val="en-US"/>
        </w:rPr>
        <w:t xml:space="preserve"> yr</w:t>
      </w:r>
      <w:r w:rsidRPr="00897E9C">
        <w:rPr>
          <w:rFonts w:ascii="Times New Roman" w:hAnsi="Times New Roman" w:cs="Times New Roman"/>
          <w:vertAlign w:val="superscript"/>
          <w:lang w:val="en-US"/>
        </w:rPr>
        <w:t>-1</w:t>
      </w:r>
      <w:r w:rsidRPr="00897E9C">
        <w:rPr>
          <w:rFonts w:ascii="Times New Roman" w:hAnsi="Times New Roman" w:cs="Times New Roman"/>
          <w:lang w:val="en-US"/>
        </w:rPr>
        <w:t xml:space="preserve"> with constant C:N ratio of 122:16) were responsible for an NPP increase of 140 </w:t>
      </w:r>
      <w:proofErr w:type="spellStart"/>
      <w:r w:rsidRPr="00897E9C">
        <w:rPr>
          <w:rFonts w:ascii="Times New Roman" w:hAnsi="Times New Roman" w:cs="Times New Roman"/>
          <w:lang w:val="en-US"/>
        </w:rPr>
        <w:t>TgC</w:t>
      </w:r>
      <w:proofErr w:type="spellEnd"/>
      <w:r w:rsidRPr="00897E9C">
        <w:rPr>
          <w:rFonts w:ascii="Times New Roman" w:hAnsi="Times New Roman" w:cs="Times New Roman"/>
          <w:lang w:val="en-US"/>
        </w:rPr>
        <w:t xml:space="preserve"> yr</w:t>
      </w:r>
      <w:r w:rsidRPr="00897E9C">
        <w:rPr>
          <w:rFonts w:ascii="Times New Roman" w:hAnsi="Times New Roman" w:cs="Times New Roman"/>
          <w:vertAlign w:val="superscript"/>
          <w:lang w:val="en-US"/>
        </w:rPr>
        <w:t>-1</w:t>
      </w:r>
      <w:r w:rsidRPr="00897E9C">
        <w:rPr>
          <w:rFonts w:ascii="Times New Roman" w:hAnsi="Times New Roman" w:cs="Times New Roman"/>
          <w:lang w:val="en-US"/>
        </w:rPr>
        <w:t xml:space="preserve">, suggesting that terrigenous inputs are recycled more than 8 times before they are out of reach for primary producers (either exported to depth, buried in sediments or transported out of the AO). By comparison, we found that the same 2.6 </w:t>
      </w:r>
      <w:proofErr w:type="spellStart"/>
      <w:r w:rsidRPr="00897E9C">
        <w:rPr>
          <w:rFonts w:ascii="Times New Roman" w:hAnsi="Times New Roman" w:cs="Times New Roman"/>
          <w:lang w:val="en-US"/>
        </w:rPr>
        <w:t>TgN</w:t>
      </w:r>
      <w:proofErr w:type="spellEnd"/>
      <w:r w:rsidRPr="00897E9C">
        <w:rPr>
          <w:rFonts w:ascii="Times New Roman" w:hAnsi="Times New Roman" w:cs="Times New Roman"/>
          <w:lang w:val="en-US"/>
        </w:rPr>
        <w:t xml:space="preserve"> yr</w:t>
      </w:r>
      <w:r w:rsidRPr="00897E9C">
        <w:rPr>
          <w:rFonts w:ascii="Times New Roman" w:hAnsi="Times New Roman" w:cs="Times New Roman"/>
          <w:vertAlign w:val="superscript"/>
          <w:lang w:val="en-US"/>
        </w:rPr>
        <w:t xml:space="preserve">-1 </w:t>
      </w:r>
      <w:r w:rsidRPr="00897E9C">
        <w:rPr>
          <w:rFonts w:ascii="Times New Roman" w:hAnsi="Times New Roman" w:cs="Times New Roman"/>
          <w:lang w:val="en-US"/>
        </w:rPr>
        <w:t xml:space="preserve">drove an increase of 5.2 </w:t>
      </w:r>
      <w:proofErr w:type="spellStart"/>
      <w:r w:rsidRPr="00897E9C">
        <w:rPr>
          <w:rFonts w:ascii="Times New Roman" w:hAnsi="Times New Roman" w:cs="Times New Roman"/>
          <w:lang w:val="en-US"/>
        </w:rPr>
        <w:t>TgN</w:t>
      </w:r>
      <w:proofErr w:type="spellEnd"/>
      <w:r w:rsidRPr="00897E9C">
        <w:rPr>
          <w:rFonts w:ascii="Times New Roman" w:hAnsi="Times New Roman" w:cs="Times New Roman"/>
          <w:lang w:val="en-US"/>
        </w:rPr>
        <w:t xml:space="preserve"> </w:t>
      </w:r>
      <w:proofErr w:type="spellStart"/>
      <w:r w:rsidRPr="00897E9C">
        <w:rPr>
          <w:rFonts w:ascii="Times New Roman" w:hAnsi="Times New Roman" w:cs="Times New Roman"/>
          <w:lang w:val="en-US"/>
        </w:rPr>
        <w:t>yr</w:t>
      </w:r>
      <w:proofErr w:type="spellEnd"/>
      <w:r w:rsidRPr="00897E9C">
        <w:rPr>
          <w:rFonts w:ascii="Times New Roman" w:hAnsi="Times New Roman" w:cs="Times New Roman"/>
          <w:vertAlign w:val="superscript"/>
          <w:lang w:val="en-US"/>
        </w:rPr>
        <w:t xml:space="preserve"> -1</w:t>
      </w:r>
      <w:r w:rsidRPr="00897E9C">
        <w:rPr>
          <w:rFonts w:ascii="Times New Roman" w:hAnsi="Times New Roman" w:cs="Times New Roman"/>
          <w:lang w:val="en-US"/>
        </w:rPr>
        <w:t xml:space="preserve"> in net nitrogen assimilation (using EXP-2 for exactly the same time period and studied area), suggesting that in our model terrigenous inputs are recycled only 2 times before they are out of reach for primary producers. The disparities between the two models may be attributed to either insufficient remineralization in our model and/or insufficient lateral transport in their model.  In both models, remineralization is driven by temperature through similar functions (Q10 in </w:t>
      </w:r>
      <w:proofErr w:type="spellStart"/>
      <w:r w:rsidRPr="00897E9C">
        <w:rPr>
          <w:rFonts w:ascii="Times New Roman" w:hAnsi="Times New Roman" w:cs="Times New Roman"/>
          <w:lang w:val="en-US"/>
        </w:rPr>
        <w:t>REcoM</w:t>
      </w:r>
      <w:proofErr w:type="spellEnd"/>
      <w:r w:rsidRPr="00897E9C">
        <w:rPr>
          <w:rFonts w:ascii="Times New Roman" w:hAnsi="Times New Roman" w:cs="Times New Roman"/>
          <w:lang w:val="en-US"/>
        </w:rPr>
        <w:t xml:space="preserve"> and a power-law in PISCES used by</w:t>
      </w:r>
      <w:r w:rsidR="00802516">
        <w:rPr>
          <w:rFonts w:ascii="Times New Roman" w:hAnsi="Times New Roman" w:cs="Times New Roman"/>
          <w:lang w:val="en-US"/>
        </w:rPr>
        <w:t xml:space="preserve"> </w:t>
      </w:r>
      <w:r w:rsidR="00802516">
        <w:rPr>
          <w:rFonts w:ascii="Times New Roman" w:hAnsi="Times New Roman" w:cs="Times New Roman"/>
          <w:lang w:val="en-US"/>
        </w:rPr>
        <w:fldChar w:fldCharType="begin" w:fldLock="1"/>
      </w:r>
      <w:r w:rsidR="00EB1959">
        <w:rPr>
          <w:rFonts w:ascii="Times New Roman" w:hAnsi="Times New Roman" w:cs="Times New Roman"/>
          <w:lang w:val="en-US"/>
        </w:rPr>
        <w:instrText>ADDIN CSL_CITATION {"citationItems":[{"id":"ITEM-1","itemData":{"DOI":"10.1038/s41467-020-20470-z","ISSN":"20411723","PMID":"33420093","abstract":"Net primary production (NPP) is the foundation of the oceans’ ecosystems and the fisheries they support. In the Arctic Ocean, NPP is controlled by a complex interplay of light and nutrients supplied by upwelling as well as lateral inflows from adjacent oceans and land. But so far, the role of the input from land by rivers and coastal erosion has not been given much attention. Here, by upscaling observations from the six largest rivers and using measured coastal erosion rates, we construct a pan-Arctic, spatio-temporally resolved estimate of the land input of carbon and nutrients to the Arctic Ocean. Using an ocean-biogeochemical model, we estimate that this input fuels 28–51% of the current annual Arctic Ocean NPP. This strong enhancement of NPP is a consequence of efficient recycling of the land-derived nutrients on the vast Arctic shelves. Our results thus suggest that nutrient input from the land is a key process that will affect the future evolution of Arctic Ocean NPP.","author":[{"dropping-particle":"","family":"Terhaar","given":"Jens","non-dropping-particle":"","parse-names":false,"suffix":""},{"dropping-particle":"","family":"Lauerwald","given":"Ronny","non-dropping-particle":"","parse-names":false,"suffix":""},{"dropping-particle":"","family":"Regnier","given":"Pierre","non-dropping-particle":"","parse-names":false,"suffix":""},{"dropping-particle":"","family":"Gruber","given":"Nicolas","non-dropping-particle":"","parse-names":false,"suffix":""},{"dropping-particle":"","family":"Bopp","given":"Laurent","non-dropping-particle":"","parse-names":false,"suffix":""}],"container-title":"Nature Communications","id":"ITEM-1","issue":"1","issued":{"date-parts":[["2021"]]},"page":"1-10","publisher":"Springer US","title":"Around one third of current Arctic Ocean primary production sustained by rivers and coastal erosion","type":"article-journal","volume":"12"},"uris":["http://www.mendeley.com/documents/?uuid=94f21829-f49d-48bb-be83-2f14ac8ee642"]}],"mendeley":{"formattedCitation":"&lt;sup&gt;19&lt;/sup&gt;","plainTextFormattedCitation":"19","previouslyFormattedCitation":"&lt;sup&gt;18&lt;/sup&gt;"},"properties":{"noteIndex":0},"schema":"https://github.com/citation-style-language/schema/raw/master/csl-citation.json"}</w:instrText>
      </w:r>
      <w:r w:rsidR="00802516">
        <w:rPr>
          <w:rFonts w:ascii="Times New Roman" w:hAnsi="Times New Roman" w:cs="Times New Roman"/>
          <w:lang w:val="en-US"/>
        </w:rPr>
        <w:fldChar w:fldCharType="separate"/>
      </w:r>
      <w:r w:rsidR="00EB1959" w:rsidRPr="00EB1959">
        <w:rPr>
          <w:rFonts w:ascii="Times New Roman" w:hAnsi="Times New Roman" w:cs="Times New Roman"/>
          <w:noProof/>
          <w:vertAlign w:val="superscript"/>
          <w:lang w:val="en-US"/>
        </w:rPr>
        <w:t>19</w:t>
      </w:r>
      <w:r w:rsidR="00802516">
        <w:rPr>
          <w:rFonts w:ascii="Times New Roman" w:hAnsi="Times New Roman" w:cs="Times New Roman"/>
          <w:lang w:val="en-US"/>
        </w:rPr>
        <w:fldChar w:fldCharType="end"/>
      </w:r>
      <w:r w:rsidRPr="00897E9C">
        <w:rPr>
          <w:rFonts w:ascii="Times New Roman" w:hAnsi="Times New Roman" w:cs="Times New Roman"/>
          <w:lang w:val="en-US"/>
        </w:rPr>
        <w:t>. But we also argue that this discrepancy between the model experiments is exacerbated by the fact that they used a rather short spin up time (15 years) compared to this study (50 years), which may not be sufficient to observe long-term feedbacks and to reach equilibrium in the mesopelagic layer in the model. Additionally, by using a fixed stoichiometry model, they likely overestimate the effect of terrigenous inputs on NPP, in a context of increasing C:N ratios.</w:t>
      </w:r>
    </w:p>
    <w:p w14:paraId="20D6646A" w14:textId="77777777" w:rsidR="00CF706F" w:rsidRPr="00897E9C" w:rsidRDefault="00CF706F" w:rsidP="007502DA">
      <w:pPr>
        <w:spacing w:line="480" w:lineRule="auto"/>
        <w:ind w:firstLine="720"/>
        <w:jc w:val="both"/>
        <w:rPr>
          <w:rFonts w:ascii="Times New Roman" w:hAnsi="Times New Roman" w:cs="Times New Roman"/>
          <w:lang w:val="en-US"/>
        </w:rPr>
      </w:pPr>
    </w:p>
    <w:p w14:paraId="5BD6F17A" w14:textId="5F8D7C1D" w:rsidR="00CF706F" w:rsidRPr="00897E9C" w:rsidRDefault="00CC1F10" w:rsidP="007502DA">
      <w:pPr>
        <w:spacing w:line="480" w:lineRule="auto"/>
        <w:jc w:val="both"/>
        <w:rPr>
          <w:rFonts w:ascii="Times New Roman" w:hAnsi="Times New Roman" w:cs="Times New Roman"/>
          <w:lang w:val="en-US"/>
        </w:rPr>
      </w:pPr>
      <w:r w:rsidRPr="00897E9C">
        <w:rPr>
          <w:rFonts w:ascii="Times New Roman" w:hAnsi="Times New Roman" w:cs="Times New Roman"/>
          <w:b/>
          <w:lang w:val="en-US"/>
        </w:rPr>
        <w:t xml:space="preserve">Coastal erosion inputs. </w:t>
      </w:r>
      <w:r w:rsidRPr="00897E9C">
        <w:rPr>
          <w:rFonts w:ascii="Times New Roman" w:hAnsi="Times New Roman" w:cs="Times New Roman"/>
          <w:lang w:val="en-US"/>
        </w:rPr>
        <w:t>Several studies showed that thawing permafrost in soils of coastal areas release one of the most labile forms of organic matter in nature</w:t>
      </w:r>
      <w:r w:rsidR="00682ACC">
        <w:rPr>
          <w:rFonts w:ascii="Times New Roman" w:hAnsi="Times New Roman" w:cs="Times New Roman"/>
          <w:lang w:val="en-US"/>
        </w:rPr>
        <w:fldChar w:fldCharType="begin" w:fldLock="1"/>
      </w:r>
      <w:r w:rsidR="00EB1959">
        <w:rPr>
          <w:rFonts w:ascii="Times New Roman" w:hAnsi="Times New Roman" w:cs="Times New Roman"/>
          <w:lang w:val="en-US"/>
        </w:rPr>
        <w:instrText>ADDIN CSL_CITATION {"citationItems":[{"id":"ITEM-1","itemData":{"DOI":"10.1002/ppp.1815","ISSN":"10991530","abstract":"Arctic amplification of climate warming is intensifying the thaw and coastal erosion of the widespread and carbon-rich Siberian Ice Complex Deposits (ICD). Despite the potential for altering long-term carbon dynamics in the Arctic, the susceptibility of organic carbon (OC) to degradation as the ICD thaw is poorly characterised. This study identifies signs of OC degradation in three Siberian ICD regimes of coastal erosion through elemental, isotopic and molecular analyses. The degree of erosion appears to determine the extent of degradation. The moisture-limited and beach-protected ICD bluff near Buor-Khaya Cape, characterised by thermokarst mounds (baydzherakhs), represents a dormant regime with limited ongoing degradation. Conversely, the more exposed ICD scarps on eroding riverbanks (Olenek Channel, Lena Delta) and coastal slopes (Muostakh Island) showed more pronounced signs of ongoing OC decay. Different parameters suggest that degradation can partially explain the shift of the OC signature with 14C age in the thawing ICD. Exposure time, degree of erosion, slope gradient and moisture conditions appear to be key factors determining the degradation propensity of OC in exposed ICD. These field results document the lability of OC in ICD upon thaw and illustrate the potential for transferring old OC into the rapidly cycling atmosphere-biosphere carbon pools.","author":[{"dropping-particle":"","family":"Sánchez-García","given":"L.","non-dropping-particle":"","parse-names":false,"suffix":""},{"dropping-particle":"","family":"Vonk","given":"J. E.","non-dropping-particle":"","parse-names":false,"suffix":""},{"dropping-particle":"","family":"Charkin","given":"A. N.","non-dropping-particle":"","parse-names":false,"suffix":""},{"dropping-particle":"","family":"Kosmach","given":"D.","non-dropping-particle":"","parse-names":false,"suffix":""},{"dropping-particle":"V.","family":"Dudarev","given":"O.","non-dropping-particle":"","parse-names":false,"suffix":""},{"dropping-particle":"","family":"Semiletov","given":"I. P.","non-dropping-particle":"","parse-names":false,"suffix":""},{"dropping-particle":"","family":"Gustafsson","given":"O.","non-dropping-particle":"","parse-names":false,"suffix":""}],"container-title":"Permafrost and Periglacial Processes","id":"ITEM-1","issue":"3","issued":{"date-parts":[["2014"]]},"page":"172-183","title":"Characterisation of three regimes of collapsing arctic ice complex deposits on the SE Laptev Sea coast using biomarkers and dual carbon isotopes","type":"article-journal","volume":"25"},"uris":["http://www.mendeley.com/documents/?uuid=d24b84a9-91cd-4a12-943a-d7fb682596be"]},{"id":"ITEM-2","itemData":{"DOI":"10.1002/grl.50348","author":[{"dropping-particle":"","family":"Vonk","given":"Jorien E","non-dropping-particle":"","parse-names":false,"suffix":""},{"dropping-particle":"","family":"Mann","given":"Paul J","non-dropping-particle":"","parse-names":false,"suffix":""},{"dropping-particle":"","family":"Davydov","given":"Sergey","non-dropping-particle":"","parse-names":false,"suffix":""},{"dropping-particle":"","family":"Davydova","given":"Anna","non-dropping-particle":"","parse-names":false,"suffix":""},{"dropping-particle":"","family":"Spencer","given":"Robert G M","non-dropping-particle":"","parse-names":false,"suffix":""},{"dropping-particle":"","family":"Schade","given":"John","non-dropping-particle":"","parse-names":false,"suffix":""},{"dropping-particle":"V","family":"Sobczak","given":"William","non-dropping-particle":"","parse-names":false,"suffix":""},{"dropping-particle":"","family":"Zimov","given":"Nikita","non-dropping-particle":"","parse-names":false,"suffix":""},{"dropping-particle":"","family":"Zimov","given":"Sergei","non-dropping-particle":"","parse-names":false,"suffix":""},{"dropping-particle":"","family":"Bulygina","given":"Ekaterina","non-dropping-particle":"","parse-names":false,"suffix":""},{"dropping-particle":"","family":"Eglinton","given":"Timothy I","non-dropping-particle":"","parse-names":false,"suffix":""},{"dropping-particle":"","family":"Holmes","given":"Robert M","non-dropping-particle":"","parse-names":false,"suffix":""}],"id":"ITEM-2","issue":"Figure 2","issued":{"date-parts":[["2013"]]},"page":"2689-2693","title":"High biolability of ancient permafrost carbon upon thaw","type":"article-journal","volume":"40"},"uris":["http://www.mendeley.com/documents/?uuid=7ca8eb14-3d4d-4251-a42a-09150b84ad9c"]},{"id":"ITEM-3","itemData":{"DOI":"10.1007/s13280-021-01666-z","ISBN":"1328002101","ISSN":"16547209","PMID":"34850356","abstract":"Arctic warming is causing ancient perennially frozen ground (permafrost) to thaw, resulting in ground collapse, and reshaping of landscapes. This threatens Arctic peoples' infrastructure, cultural sites, and land-based natural resources. Terrestrial permafrost thaw and ongoing intensification of hydrological cycles also enhance the amount and alter the type of organic carbon (OC) delivered from land to Arctic nearshore environments. These changes may affect coastal processes, food web dynamics and marine resources on which many traditional ways of life rely. Here, we examine how future projected increases in runoff and permafrost thaw from two permafrost-dominated Siberian watersheds—the Kolyma and Lena, may alter carbon turnover rates and OC distributions through river networks. We demonstrate that the unique composition of terrestrial permafrost-derived OC can cause significant increases to aquatic carbon degradation rates (20 to 60% faster rates with 1% permafrost OC). We compile results on aquatic OC degradation and examine how strengthening Arctic hydrological cycles may increase the connectivity between terrestrial landscapes and receiving nearshore ecosystems, with potential ramifications for coastal carbon budgets and ecosystem structure. To address the future challenges Arctic coastal communities will face, we argue that it will become essential to consider how nearshore ecosystems will respond to changing coastal inputs and identify how these may affect the resiliency and availability of essential food resources.","author":[{"dropping-particle":"","family":"Mann","given":"Paul J.","non-dropping-particle":"","parse-names":false,"suffix":""},{"dropping-particle":"","family":"Strauss","given":"Jens","non-dropping-particle":"","parse-names":false,"suffix":""},{"dropping-particle":"","family":"Palmtag","given":"Juri","non-dropping-particle":"","parse-names":false,"suffix":""},{"dropping-particle":"","family":"Dowdy","given":"Kelsey","non-dropping-particle":"","parse-names":false,"suffix":""},{"dropping-particle":"","family":"Ogneva","given":"Olga","non-dropping-particle":"","parse-names":false,"suffix":""},{"dropping-particle":"","family":"Fuchs","given":"Matthias","non-dropping-particle":"","parse-names":false,"suffix":""},{"dropping-particle":"","family":"Bedington","given":"Michael","non-dropping-particle":"","parse-names":false,"suffix":""},{"dropping-particle":"","family":"Torres","given":"Ricardo","non-dropping-particle":"","parse-names":false,"suffix":""},{"dropping-particle":"","family":"Polimene","given":"Luca","non-dropping-particle":"","parse-names":false,"suffix":""},{"dropping-particle":"","family":"Overduin","given":"Paul","non-dropping-particle":"","parse-names":false,"suffix":""},{"dropping-particle":"","family":"Mollenhauer","given":"Gesine","non-dropping-particle":"","parse-names":false,"suffix":""},{"dropping-particle":"","family":"Grosse","given":"Guido","non-dropping-particle":"","parse-names":false,"suffix":""},{"dropping-particle":"","family":"Rachold","given":"Volker","non-dropping-particle":"","parse-names":false,"suffix":""},{"dropping-particle":"V.","family":"Sobczak","given":"William","non-dropping-particle":"","parse-names":false,"suffix":""},{"dropping-particle":"","family":"Spencer","given":"Robert G.M.","non-dropping-particle":"","parse-names":false,"suffix":""},{"dropping-particle":"","family":"Juhls","given":"Bennet","non-dropping-particle":"","parse-names":false,"suffix":""}],"container-title":"Ambio","id":"ITEM-3","issue":"2","issued":{"date-parts":[["2022"]]},"page":"439-455","publisher":"Springer Netherlands","title":"Degrading permafrost river catchments and their impact on Arctic Ocean nearshore processes","type":"article-journal","volume":"51"},"uris":["http://www.mendeley.com/documents/?uuid=839a03fa-77d0-45ce-b3d1-49e721c3df32"]},{"id":"ITEM-4","itemData":{"DOI":"10.1007/s13280-021-01665-0","ISBN":"1328002101","ISSN":"16547209","PMID":"34914031","abstract":"The Arctic is nutrient limited, particularly by nitrogen, and is impacted by anthropogenic global warming which occurs approximately twice as fast compared to the global average. Arctic warming intensifies thawing of permafrost-affected soils releasing their large organic nitrogen reservoir. This organic nitrogen reaches hydrological systems, is remineralized to reactive inorganic nitrogen, and is transported to the Arctic Ocean via large rivers. We estimate the load of nitrogen supplied from terrestrial sources into the Arctic Ocean by sampling in the Lena River and its Delta. We took water samples along one of the major deltaic channels in winter and summer in 2019 and sampling station in the central delta over a one-year cycle. Additionally, we investigate the potential release of reactive nitrogen, including nitrous oxide from soils in the Delta. We found that the Lena transported nitrogen as dissolved organic nitrogen to the coastal Arctic Ocean and that eroded soils are sources of reactive inorganic nitrogen such as ammonium and nitrate. The Lena and the Deltaic region apparently are considerable sources of nitrogen to nearshore coastal zone. The potential higher availability of inorganic nitrogen might be a source to enhance nitrous oxide emissions from terrestrial and aquatic sources to the atmosphere.","author":[{"dropping-particle":"","family":"Sanders","given":"Tina","non-dropping-particle":"","parse-names":false,"suffix":""},{"dropping-particle":"","family":"Fiencke","given":"Claudia","non-dropping-particle":"","parse-names":false,"suffix":""},{"dropping-particle":"","family":"Fuchs","given":"Matthias","non-dropping-particle":"","parse-names":false,"suffix":""},{"dropping-particle":"","family":"Haugk","given":"Charlotte","non-dropping-particle":"","parse-names":false,"suffix":""},{"dropping-particle":"","family":"Juhls","given":"Bennet","non-dropping-particle":"","parse-names":false,"suffix":""},{"dropping-particle":"","family":"Mollenhauer","given":"Gesine","non-dropping-particle":"","parse-names":false,"suffix":""},{"dropping-particle":"","family":"Ogneva","given":"Olga","non-dropping-particle":"","parse-names":false,"suffix":""},{"dropping-particle":"","family":"Overduin","given":"Paul","non-dropping-particle":"","parse-names":false,"suffix":""},{"dropping-particle":"","family":"Palmtag","given":"Juri","non-dropping-particle":"","parse-names":false,"suffix":""},{"dropping-particle":"","family":"Povazhniy","given":"Vasily","non-dropping-particle":"","parse-names":false,"suffix":""},{"dropping-particle":"","family":"Strauss","given":"Jens","non-dropping-particle":"","parse-names":false,"suffix":""},{"dropping-particle":"","family":"Tuerena","given":"Robyn","non-dropping-particle":"","parse-names":false,"suffix":""},{"dropping-particle":"","family":"Zell","given":"Nadine","non-dropping-particle":"","parse-names":false,"suffix":""},{"dropping-particle":"","family":"Dähnke","given":"Kirstin","non-dropping-particle":"","parse-names":false,"suffix":""}],"container-title":"Ambio","id":"ITEM-4","issue":"2","issued":{"date-parts":[["2022"]]},"page":"423-438","title":"Seasonal nitrogen fluxes of the Lena River Delta","type":"article-journal","volume":"51"},"uris":["http://www.mendeley.com/documents/?uuid=4474ed8b-6add-4e4c-8790-0658da3d74d8"]}],"mendeley":{"formattedCitation":"&lt;sup&gt;40–43&lt;/sup&gt;","plainTextFormattedCitation":"40–43","previouslyFormattedCitation":"&lt;sup&gt;39–42&lt;/sup&gt;"},"properties":{"noteIndex":0},"schema":"https://github.com/citation-style-language/schema/raw/master/csl-citation.json"}</w:instrText>
      </w:r>
      <w:r w:rsidR="00682ACC">
        <w:rPr>
          <w:rFonts w:ascii="Times New Roman" w:hAnsi="Times New Roman" w:cs="Times New Roman"/>
          <w:lang w:val="en-US"/>
        </w:rPr>
        <w:fldChar w:fldCharType="separate"/>
      </w:r>
      <w:r w:rsidR="00EB1959" w:rsidRPr="00EB1959">
        <w:rPr>
          <w:rFonts w:ascii="Times New Roman" w:hAnsi="Times New Roman" w:cs="Times New Roman"/>
          <w:noProof/>
          <w:vertAlign w:val="superscript"/>
          <w:lang w:val="en-US"/>
        </w:rPr>
        <w:t>40–43</w:t>
      </w:r>
      <w:r w:rsidR="00682ACC">
        <w:rPr>
          <w:rFonts w:ascii="Times New Roman" w:hAnsi="Times New Roman" w:cs="Times New Roman"/>
          <w:lang w:val="en-US"/>
        </w:rPr>
        <w:fldChar w:fldCharType="end"/>
      </w:r>
      <w:r w:rsidRPr="00682ACC">
        <w:rPr>
          <w:rFonts w:ascii="Times New Roman" w:hAnsi="Times New Roman" w:cs="Times New Roman"/>
          <w:lang w:val="en-US"/>
        </w:rPr>
        <w:t xml:space="preserve">. </w:t>
      </w:r>
      <w:r w:rsidRPr="00897E9C">
        <w:rPr>
          <w:rFonts w:ascii="Times New Roman" w:hAnsi="Times New Roman" w:cs="Times New Roman"/>
          <w:lang w:val="en-US"/>
        </w:rPr>
        <w:t xml:space="preserve">Furthermore, Arctic shelves exhibit strong remineralization rates of terrigenous organic matter in the Laptev Sea and East-Siberian Sea, being 0.87 </w:t>
      </w:r>
      <w:proofErr w:type="spellStart"/>
      <w:r w:rsidRPr="00897E9C">
        <w:rPr>
          <w:rFonts w:ascii="Times New Roman" w:hAnsi="Times New Roman" w:cs="Times New Roman"/>
          <w:lang w:val="en-US"/>
        </w:rPr>
        <w:t>Tg</w:t>
      </w:r>
      <w:proofErr w:type="spellEnd"/>
      <w:r w:rsidRPr="00897E9C">
        <w:rPr>
          <w:rFonts w:ascii="Times New Roman" w:hAnsi="Times New Roman" w:cs="Times New Roman"/>
          <w:lang w:val="en-US"/>
        </w:rPr>
        <w:t xml:space="preserve"> N yr</w:t>
      </w:r>
      <w:r w:rsidRPr="00897E9C">
        <w:rPr>
          <w:rFonts w:ascii="Times New Roman" w:eastAsia="Arial Unicode MS" w:hAnsi="Times New Roman" w:cs="Times New Roman"/>
          <w:vertAlign w:val="superscript"/>
          <w:lang w:val="en-US"/>
        </w:rPr>
        <w:t>−1</w:t>
      </w:r>
      <w:r w:rsidRPr="00897E9C">
        <w:rPr>
          <w:rFonts w:ascii="Times New Roman" w:hAnsi="Times New Roman" w:cs="Times New Roman"/>
          <w:lang w:val="en-US"/>
        </w:rPr>
        <w:t xml:space="preserve"> in sediments and 0.38 </w:t>
      </w:r>
      <w:proofErr w:type="spellStart"/>
      <w:r w:rsidRPr="00897E9C">
        <w:rPr>
          <w:rFonts w:ascii="Times New Roman" w:hAnsi="Times New Roman" w:cs="Times New Roman"/>
          <w:lang w:val="en-US"/>
        </w:rPr>
        <w:t>Tg</w:t>
      </w:r>
      <w:proofErr w:type="spellEnd"/>
      <w:r w:rsidRPr="00897E9C">
        <w:rPr>
          <w:rFonts w:ascii="Times New Roman" w:hAnsi="Times New Roman" w:cs="Times New Roman"/>
          <w:lang w:val="en-US"/>
        </w:rPr>
        <w:t xml:space="preserve"> N yr</w:t>
      </w:r>
      <w:r w:rsidRPr="00897E9C">
        <w:rPr>
          <w:rFonts w:ascii="Times New Roman" w:eastAsia="Arial Unicode MS" w:hAnsi="Times New Roman" w:cs="Times New Roman"/>
          <w:vertAlign w:val="superscript"/>
          <w:lang w:val="en-US"/>
        </w:rPr>
        <w:t>−1</w:t>
      </w:r>
      <w:r w:rsidRPr="00897E9C">
        <w:rPr>
          <w:rFonts w:ascii="Times New Roman" w:hAnsi="Times New Roman" w:cs="Times New Roman"/>
          <w:lang w:val="en-US"/>
        </w:rPr>
        <w:t xml:space="preserve"> in the water column</w:t>
      </w:r>
      <w:r w:rsidR="00682ACC">
        <w:rPr>
          <w:rFonts w:ascii="Times New Roman" w:hAnsi="Times New Roman" w:cs="Times New Roman"/>
          <w:lang w:val="en-US"/>
        </w:rPr>
        <w:fldChar w:fldCharType="begin" w:fldLock="1"/>
      </w:r>
      <w:r w:rsidR="00EB1959">
        <w:rPr>
          <w:rFonts w:ascii="Times New Roman" w:hAnsi="Times New Roman" w:cs="Times New Roman"/>
          <w:lang w:val="en-US"/>
        </w:rPr>
        <w:instrText>ADDIN CSL_CITATION {"citationItems":[{"id":"ITEM-1","itemData":{"DOI":"10.1029/2010GB003862","ISSN":"08866236","abstract":"[1] Fluvial and erosional release processes in permafrost-dominated Eurasian Arctic cause transport of large amounts of particulate organic carbon (POC) to coastal waters. The marine fate of this terrestrial POC (terr-POC), water column degradation, burial in shelf sediments, or export to depth, impacts the potential for climate-carbon feedback. As part of the International Siberian Shelf Study (ISSS-08; August-September 2008), the POC distribution, inventory, and fate in the water column of the extensive yet poorly studied Eurasian Arctic Shelf seas were investigated. The POC concentration spanned 1-152 mM, with highest values in the SE Laptev Sea. The POC inventory was constrained for the Laptev (1.32 ± 0.09 Tg) and East Siberian seas (2.85 ± 0.20 Tg). A hydraulic residence time of 3.5 ± 2 years for these Siberian shelf seas yielded a combined annual terr-POC removal flux of 3.9 ± 1.4 Tg yr?1. Accounting for sediment burial and shelf-break exchange, the terr-POC water column degradation was ?2.5 ± 1.6 Tg yr?1, corresponding to a first-order terr-POC degradation rate constant of 1.4 ± 0.9 yr?1, which is 5-10 times faster than reported for terr-DOC degradation in the Arctic Ocean. This terr-POC degradation flux thus contributes substantially to the dissolved inorganic carbon excess of 10 Tg C observed during ISSS-08 for these waters. This evaluation suggests that extensive decay of terr-POC occurs already in the water column and contributes to outgassing of CO2. This process should be considered as a geographically dislocated carbon-climate coupling where thawing of vulnerable permafrost carbon on land is eventually adding CO2 above the ocean. Copyright 2011 by the American Geophysical Union.","author":[{"dropping-particle":"","family":"Sánchez-García","given":"Laura","non-dropping-particle":"","parse-names":false,"suffix":""},{"dropping-particle":"","family":"Alling","given":"Vanja","non-dropping-particle":"","parse-names":false,"suffix":""},{"dropping-particle":"","family":"Pugach","given":"Svetlana","non-dropping-particle":"","parse-names":false,"suffix":""},{"dropping-particle":"","family":"Vonk","given":"Jorien","non-dropping-particle":"","parse-names":false,"suffix":""},{"dropping-particle":"","family":"Dongen","given":"Bart","non-dropping-particle":"Van","parse-names":false,"suffix":""},{"dropping-particle":"","family":"Humborg","given":"Christoph","non-dropping-particle":"","parse-names":false,"suffix":""},{"dropping-particle":"","family":"Dudarev","given":"Oleg","non-dropping-particle":"","parse-names":false,"suffix":""},{"dropping-particle":"","family":"Semiletov","given":"Igor","non-dropping-particle":"","parse-names":false,"suffix":""},{"dropping-particle":"","family":"Gustafsson","given":"Örjan","non-dropping-particle":"","parse-names":false,"suffix":""}],"container-title":"Global Biogeochemical Cycles","id":"ITEM-1","issue":"2","issued":{"date-parts":[["2011"]]},"page":"1-13","title":"Inventories and behavior of particulate organic carbon in the Laptev and East Siberian seas","type":"article-journal","volume":"25"},"uris":["http://www.mendeley.com/documents/?uuid=5a05b39d-53bc-4f95-8703-3c24beb9273f"]},{"id":"ITEM-2","itemData":{"DOI":"10.5194/bg-15-471-2018","author":[{"dropping-particle":"","family":"Brüchert","given":"V","non-dropping-particle":"","parse-names":false,"suffix":""},{"dropping-particle":"","family":"Bröder","given":"L","non-dropping-particle":"","parse-names":false,"suffix":""},{"dropping-particle":"","family":"Sawicka","given":"J E","non-dropping-particle":"","parse-names":false,"suffix":""},{"dropping-particle":"","family":"Tesi","given":"T","non-dropping-particle":"","parse-names":false,"suffix":""},{"dropping-particle":"","family":"Joye","given":"S P","non-dropping-particle":"","parse-names":false,"suffix":""},{"dropping-particle":"","family":"Sun","given":"X","non-dropping-particle":"","parse-names":false,"suffix":""},{"dropping-particle":"","family":"Semiletov","given":"I P","non-dropping-particle":"","parse-names":false,"suffix":""},{"dropping-particle":"","family":"Samarkin","given":"V A","non-dropping-particle":"","parse-names":false,"suffix":""}],"container-title":"Biogeosciences","id":"ITEM-2","issue":"2","issued":{"date-parts":[["2018"]]},"page":"471-490","title":"Carbon mineralization in Laptev and East Siberian sea shelf and slope sediment","type":"article-journal","volume":"15"},"uris":["http://www.mendeley.com/documents/?uuid=e568524a-4670-40ec-bc64-1618fcf681ec"]}],"mendeley":{"formattedCitation":"&lt;sup&gt;44,45&lt;/sup&gt;","plainTextFormattedCitation":"44,45","previouslyFormattedCitation":"&lt;sup&gt;43,44&lt;/sup&gt;"},"properties":{"noteIndex":0},"schema":"https://github.com/citation-style-language/schema/raw/master/csl-citation.json"}</w:instrText>
      </w:r>
      <w:r w:rsidR="00682ACC">
        <w:rPr>
          <w:rFonts w:ascii="Times New Roman" w:hAnsi="Times New Roman" w:cs="Times New Roman"/>
          <w:lang w:val="en-US"/>
        </w:rPr>
        <w:fldChar w:fldCharType="separate"/>
      </w:r>
      <w:r w:rsidR="00EB1959" w:rsidRPr="00EB1959">
        <w:rPr>
          <w:rFonts w:ascii="Times New Roman" w:hAnsi="Times New Roman" w:cs="Times New Roman"/>
          <w:noProof/>
          <w:vertAlign w:val="superscript"/>
          <w:lang w:val="en-US"/>
        </w:rPr>
        <w:t>44,45</w:t>
      </w:r>
      <w:r w:rsidR="00682ACC">
        <w:rPr>
          <w:rFonts w:ascii="Times New Roman" w:hAnsi="Times New Roman" w:cs="Times New Roman"/>
          <w:lang w:val="en-US"/>
        </w:rPr>
        <w:fldChar w:fldCharType="end"/>
      </w:r>
      <w:r w:rsidRPr="00897E9C">
        <w:rPr>
          <w:rFonts w:ascii="Times New Roman" w:hAnsi="Times New Roman" w:cs="Times New Roman"/>
          <w:lang w:val="en-US"/>
        </w:rPr>
        <w:t xml:space="preserve">. In the same areas, our model experiments indicated a much larger benthic and water column remineralization that reached 2.43 and 1.5 </w:t>
      </w:r>
      <w:proofErr w:type="spellStart"/>
      <w:r w:rsidRPr="00897E9C">
        <w:rPr>
          <w:rFonts w:ascii="Times New Roman" w:hAnsi="Times New Roman" w:cs="Times New Roman"/>
          <w:lang w:val="en-US"/>
        </w:rPr>
        <w:t>TgN</w:t>
      </w:r>
      <w:proofErr w:type="spellEnd"/>
      <w:r w:rsidRPr="00897E9C">
        <w:rPr>
          <w:rFonts w:ascii="Times New Roman" w:hAnsi="Times New Roman" w:cs="Times New Roman"/>
          <w:lang w:val="en-US"/>
        </w:rPr>
        <w:t xml:space="preserve"> yr</w:t>
      </w:r>
      <w:r w:rsidRPr="00897E9C">
        <w:rPr>
          <w:rFonts w:ascii="Times New Roman" w:hAnsi="Times New Roman" w:cs="Times New Roman"/>
          <w:vertAlign w:val="superscript"/>
          <w:lang w:val="en-US"/>
        </w:rPr>
        <w:t xml:space="preserve">-1 </w:t>
      </w:r>
      <w:r w:rsidRPr="00897E9C">
        <w:rPr>
          <w:rFonts w:ascii="Times New Roman" w:hAnsi="Times New Roman" w:cs="Times New Roman"/>
          <w:lang w:val="en-US"/>
        </w:rPr>
        <w:t xml:space="preserve">respectively. </w:t>
      </w:r>
    </w:p>
    <w:p w14:paraId="5FFAAD49" w14:textId="6B011F4E" w:rsidR="00CF706F" w:rsidRPr="00897E9C" w:rsidRDefault="00CC1F10" w:rsidP="007502DA">
      <w:pPr>
        <w:spacing w:line="480" w:lineRule="auto"/>
        <w:ind w:firstLine="720"/>
        <w:jc w:val="both"/>
        <w:rPr>
          <w:rFonts w:ascii="Times New Roman" w:hAnsi="Times New Roman" w:cs="Times New Roman"/>
          <w:lang w:val="en-US"/>
        </w:rPr>
      </w:pPr>
      <w:r w:rsidRPr="00897E9C">
        <w:rPr>
          <w:rFonts w:ascii="Times New Roman" w:hAnsi="Times New Roman" w:cs="Times New Roman"/>
          <w:lang w:val="en-US"/>
        </w:rPr>
        <w:t xml:space="preserve">We here evaluate our choice of </w:t>
      </w:r>
      <w:proofErr w:type="spellStart"/>
      <w:r w:rsidRPr="00897E9C">
        <w:rPr>
          <w:rFonts w:ascii="Times New Roman" w:hAnsi="Times New Roman" w:cs="Times New Roman"/>
          <w:lang w:val="en-US"/>
        </w:rPr>
        <w:t>remineralizing</w:t>
      </w:r>
      <w:proofErr w:type="spellEnd"/>
      <w:r w:rsidRPr="00897E9C">
        <w:rPr>
          <w:rFonts w:ascii="Times New Roman" w:hAnsi="Times New Roman" w:cs="Times New Roman"/>
          <w:lang w:val="en-US"/>
        </w:rPr>
        <w:t xml:space="preserve"> instantaneously the carbon and nitrogen that originated from the thawing permafrost responsible for the coastal erosion. To do so, we ran two additional historical runs (1970-2014) with erosion-originated carbon and nitrogen put into the </w:t>
      </w:r>
      <w:r w:rsidRPr="00897E9C">
        <w:rPr>
          <w:rFonts w:ascii="Times New Roman" w:hAnsi="Times New Roman" w:cs="Times New Roman"/>
          <w:lang w:val="en-US"/>
        </w:rPr>
        <w:lastRenderedPageBreak/>
        <w:t xml:space="preserve">dissolved organic pools (EXP-7) or into the particulate organic pools (EXP-8), instead of the dissolved inorganic pools (Terr, baseline, EXP-3, </w:t>
      </w:r>
      <w:r w:rsidRPr="00897E9C">
        <w:rPr>
          <w:rFonts w:ascii="Times New Roman" w:hAnsi="Times New Roman" w:cs="Times New Roman"/>
          <w:b/>
          <w:lang w:val="en-US"/>
        </w:rPr>
        <w:t>Extended</w:t>
      </w:r>
      <w:r w:rsidRPr="00897E9C">
        <w:rPr>
          <w:rFonts w:ascii="Times New Roman" w:hAnsi="Times New Roman" w:cs="Times New Roman"/>
          <w:lang w:val="en-US"/>
        </w:rPr>
        <w:t xml:space="preserve"> </w:t>
      </w:r>
      <w:r w:rsidRPr="00897E9C">
        <w:rPr>
          <w:rFonts w:ascii="Times New Roman" w:hAnsi="Times New Roman" w:cs="Times New Roman"/>
          <w:b/>
          <w:lang w:val="en-US"/>
        </w:rPr>
        <w:t>Table 1</w:t>
      </w:r>
      <w:r w:rsidRPr="00897E9C">
        <w:rPr>
          <w:rFonts w:ascii="Times New Roman" w:hAnsi="Times New Roman" w:cs="Times New Roman"/>
          <w:lang w:val="en-US"/>
        </w:rPr>
        <w:t xml:space="preserve">). We found that routing the coastal erosion carbon and nutrients towards the dissolved organic pool instead of the inorganic pool (EXP-7 minus EXP-3) surprisingly resulted in more NPP (+48 </w:t>
      </w:r>
      <w:proofErr w:type="spellStart"/>
      <w:r w:rsidRPr="00897E9C">
        <w:rPr>
          <w:rFonts w:ascii="Times New Roman" w:hAnsi="Times New Roman" w:cs="Times New Roman"/>
          <w:lang w:val="en-US"/>
        </w:rPr>
        <w:t>TgC</w:t>
      </w:r>
      <w:proofErr w:type="spellEnd"/>
      <w:r w:rsidRPr="00897E9C">
        <w:rPr>
          <w:rFonts w:ascii="Times New Roman" w:hAnsi="Times New Roman" w:cs="Times New Roman"/>
          <w:lang w:val="en-US"/>
        </w:rPr>
        <w:t xml:space="preserve">, +9.4%) and export flux (+ 11 </w:t>
      </w:r>
      <w:proofErr w:type="spellStart"/>
      <w:r w:rsidRPr="00897E9C">
        <w:rPr>
          <w:rFonts w:ascii="Times New Roman" w:hAnsi="Times New Roman" w:cs="Times New Roman"/>
          <w:lang w:val="en-US"/>
        </w:rPr>
        <w:t>TgC</w:t>
      </w:r>
      <w:proofErr w:type="spellEnd"/>
      <w:r w:rsidRPr="00897E9C">
        <w:rPr>
          <w:rFonts w:ascii="Times New Roman" w:hAnsi="Times New Roman" w:cs="Times New Roman"/>
          <w:lang w:val="en-US"/>
        </w:rPr>
        <w:t>, +20%), and slightly more CO</w:t>
      </w:r>
      <w:r w:rsidRPr="00897E9C">
        <w:rPr>
          <w:rFonts w:ascii="Times New Roman" w:hAnsi="Times New Roman" w:cs="Times New Roman"/>
          <w:vertAlign w:val="subscript"/>
          <w:lang w:val="en-US"/>
        </w:rPr>
        <w:t>2</w:t>
      </w:r>
      <w:r w:rsidRPr="00897E9C">
        <w:rPr>
          <w:rFonts w:ascii="Times New Roman" w:hAnsi="Times New Roman" w:cs="Times New Roman"/>
          <w:lang w:val="en-US"/>
        </w:rPr>
        <w:t xml:space="preserve"> uptake; less outgassing by about -5% (- 9 </w:t>
      </w:r>
      <w:proofErr w:type="spellStart"/>
      <w:r w:rsidRPr="00897E9C">
        <w:rPr>
          <w:rFonts w:ascii="Times New Roman" w:hAnsi="Times New Roman" w:cs="Times New Roman"/>
          <w:lang w:val="en-US"/>
        </w:rPr>
        <w:t>TgC</w:t>
      </w:r>
      <w:proofErr w:type="spellEnd"/>
      <w:r w:rsidRPr="00897E9C">
        <w:rPr>
          <w:rFonts w:ascii="Times New Roman" w:hAnsi="Times New Roman" w:cs="Times New Roman"/>
          <w:lang w:val="en-US"/>
        </w:rPr>
        <w:t xml:space="preserve">, </w:t>
      </w:r>
      <w:r w:rsidRPr="00897E9C">
        <w:rPr>
          <w:rFonts w:ascii="Times New Roman" w:hAnsi="Times New Roman" w:cs="Times New Roman"/>
          <w:b/>
          <w:lang w:val="en-US"/>
        </w:rPr>
        <w:t>Table S1</w:t>
      </w:r>
      <w:r w:rsidRPr="00897E9C">
        <w:rPr>
          <w:rFonts w:ascii="Times New Roman" w:hAnsi="Times New Roman" w:cs="Times New Roman"/>
          <w:lang w:val="en-US"/>
        </w:rPr>
        <w:t xml:space="preserve">). Routing the coastal erosion to the particulate pool, also resulted in an increase of NPP (+23 </w:t>
      </w:r>
      <w:proofErr w:type="spellStart"/>
      <w:r w:rsidRPr="00897E9C">
        <w:rPr>
          <w:rFonts w:ascii="Times New Roman" w:hAnsi="Times New Roman" w:cs="Times New Roman"/>
          <w:lang w:val="en-US"/>
        </w:rPr>
        <w:t>TgC</w:t>
      </w:r>
      <w:proofErr w:type="spellEnd"/>
      <w:r w:rsidRPr="00897E9C">
        <w:rPr>
          <w:rFonts w:ascii="Times New Roman" w:hAnsi="Times New Roman" w:cs="Times New Roman"/>
          <w:lang w:val="en-US"/>
        </w:rPr>
        <w:t xml:space="preserve">, +4.5%) and export flux (+5.5 </w:t>
      </w:r>
      <w:proofErr w:type="spellStart"/>
      <w:r w:rsidRPr="00897E9C">
        <w:rPr>
          <w:rFonts w:ascii="Times New Roman" w:hAnsi="Times New Roman" w:cs="Times New Roman"/>
          <w:lang w:val="en-US"/>
        </w:rPr>
        <w:t>TgC</w:t>
      </w:r>
      <w:proofErr w:type="spellEnd"/>
      <w:r w:rsidRPr="00897E9C">
        <w:rPr>
          <w:rFonts w:ascii="Times New Roman" w:hAnsi="Times New Roman" w:cs="Times New Roman"/>
          <w:lang w:val="en-US"/>
        </w:rPr>
        <w:t xml:space="preserve">, +10%), but to a smaller extent. In contrast to EXP-7, EXP-8 resulted in more outgassing (+20 </w:t>
      </w:r>
      <w:proofErr w:type="spellStart"/>
      <w:r w:rsidRPr="00897E9C">
        <w:rPr>
          <w:rFonts w:ascii="Times New Roman" w:hAnsi="Times New Roman" w:cs="Times New Roman"/>
          <w:lang w:val="en-US"/>
        </w:rPr>
        <w:t>TgC</w:t>
      </w:r>
      <w:proofErr w:type="spellEnd"/>
      <w:r w:rsidRPr="00897E9C">
        <w:rPr>
          <w:rFonts w:ascii="Times New Roman" w:hAnsi="Times New Roman" w:cs="Times New Roman"/>
          <w:lang w:val="en-US"/>
        </w:rPr>
        <w:t>, +11%). All experiments remain in the range of previous modeled or observational studies. The reader is referred to the next section for more details on the model simulations skills to represent Arctic CO</w:t>
      </w:r>
      <w:r w:rsidRPr="00897E9C">
        <w:rPr>
          <w:rFonts w:ascii="Times New Roman" w:hAnsi="Times New Roman" w:cs="Times New Roman"/>
          <w:vertAlign w:val="subscript"/>
          <w:lang w:val="en-US"/>
        </w:rPr>
        <w:t>2</w:t>
      </w:r>
      <w:r w:rsidRPr="00897E9C">
        <w:rPr>
          <w:rFonts w:ascii="Times New Roman" w:hAnsi="Times New Roman" w:cs="Times New Roman"/>
          <w:lang w:val="en-US"/>
        </w:rPr>
        <w:t xml:space="preserve"> fluxes. We found that the remineralization and export efficiencies showed very small deviations from the baseline simulation in EXP-7 and EXP-8 (</w:t>
      </w:r>
      <w:r w:rsidRPr="00897E9C">
        <w:rPr>
          <w:rFonts w:ascii="Times New Roman" w:hAnsi="Times New Roman" w:cs="Times New Roman"/>
          <w:b/>
          <w:lang w:val="en-US"/>
        </w:rPr>
        <w:t>Fig. S</w:t>
      </w:r>
      <w:r w:rsidR="00782EA8">
        <w:rPr>
          <w:rFonts w:ascii="Times New Roman" w:hAnsi="Times New Roman" w:cs="Times New Roman"/>
          <w:b/>
          <w:lang w:val="en-US"/>
        </w:rPr>
        <w:t>10</w:t>
      </w:r>
      <w:r w:rsidRPr="00897E9C">
        <w:rPr>
          <w:rFonts w:ascii="Times New Roman" w:hAnsi="Times New Roman" w:cs="Times New Roman"/>
          <w:lang w:val="en-US"/>
        </w:rPr>
        <w:t>), and they remained relatively constant during the historical period. Thus, while the selection of a specific destination pool for coastal erosion could lead to variations of up to 20% in NPP and export fluxes, our investigations unveiled that the underlying mechanisms, as elucidated in this study, remained consistent regardless of this choice. However, a more realistic separation of the destination pools is needed to better estimate Arctic Ocean biogeochemical fluxes.</w:t>
      </w:r>
    </w:p>
    <w:p w14:paraId="2ED6ACCD" w14:textId="77777777" w:rsidR="00CF706F" w:rsidRPr="00897E9C" w:rsidRDefault="00CF706F" w:rsidP="007502DA">
      <w:pPr>
        <w:spacing w:line="480" w:lineRule="auto"/>
        <w:ind w:firstLine="720"/>
        <w:jc w:val="both"/>
        <w:rPr>
          <w:rFonts w:ascii="Times New Roman" w:hAnsi="Times New Roman" w:cs="Times New Roman"/>
          <w:lang w:val="en-US"/>
        </w:rPr>
      </w:pPr>
    </w:p>
    <w:p w14:paraId="7CB001CC" w14:textId="0C99C04E" w:rsidR="00CF706F" w:rsidRPr="00897E9C" w:rsidRDefault="00CC1F10" w:rsidP="007502DA">
      <w:pPr>
        <w:spacing w:line="480" w:lineRule="auto"/>
        <w:jc w:val="both"/>
        <w:rPr>
          <w:rFonts w:ascii="Times New Roman" w:hAnsi="Times New Roman" w:cs="Times New Roman"/>
          <w:lang w:val="en-US"/>
        </w:rPr>
      </w:pPr>
      <w:r w:rsidRPr="00897E9C">
        <w:rPr>
          <w:rFonts w:ascii="Times New Roman" w:hAnsi="Times New Roman" w:cs="Times New Roman"/>
          <w:b/>
          <w:lang w:val="en-US"/>
        </w:rPr>
        <w:t>Organic Matter lability</w:t>
      </w:r>
      <w:r w:rsidRPr="00897E9C">
        <w:rPr>
          <w:rFonts w:ascii="Times New Roman" w:hAnsi="Times New Roman" w:cs="Times New Roman"/>
          <w:lang w:val="en-US"/>
        </w:rPr>
        <w:t>. We acknowledge additional limitations of the model regarding the representation of dissolved organic matter (DOM) lability. We only consider semi-labile  DOM, although we know that terrigenous and oceanic originated organic matter can have different lability</w:t>
      </w:r>
      <w:r w:rsidR="00BF069A">
        <w:rPr>
          <w:rFonts w:ascii="Times New Roman" w:hAnsi="Times New Roman" w:cs="Times New Roman"/>
          <w:lang w:val="en-US"/>
        </w:rPr>
        <w:fldChar w:fldCharType="begin" w:fldLock="1"/>
      </w:r>
      <w:r w:rsidR="00EB1959">
        <w:rPr>
          <w:rFonts w:ascii="Times New Roman" w:hAnsi="Times New Roman" w:cs="Times New Roman"/>
          <w:lang w:val="en-US"/>
        </w:rPr>
        <w:instrText>ADDIN CSL_CITATION {"citationItems":[{"id":"ITEM-1","itemData":{"DOI":"10.1029/2007GL032837","ISSN":"00948276","abstract":"Arctic rivers transport huge quantities of dissolved organic carbon (DOC) to the Arctic Ocean. The prevailing paradigm is that DOC in arctic rivers is refractory and Iherefore of little significance for the biogeochemistry of the Arctic Ocean. We show that there is substantial seasonal variability in the lability of DOC transported by Alaskan rivers to the Arctic Ocean: little DOC is lost during incubations of samples collected during summer, but substantial losses (20-40%) occur during incubations of samples collected during the spring freshet when the majority of the annual DOC flux occurs. We speculate that restricting sampling to summer may have biased past studies. If so, then fluvial inputs of DOC to the Arctic Ocean may have a much larger influence on coastal ocean biogeochemistry than previously realized, and reconsideration of the role of terrigenous DOC on carbon, microbial, and food-web dynamics on the arctic shelf will be warranted. Copyright 2008 by the American Geophysical Union.","author":[{"dropping-particle":"","family":"Holmes","given":"Robert M.","non-dropping-particle":"","parse-names":false,"suffix":""},{"dropping-particle":"","family":"McClelland","given":"James W.","non-dropping-particle":"","parse-names":false,"suffix":""},{"dropping-particle":"","family":"Raymond","given":"Peter A.","non-dropping-particle":"","parse-names":false,"suffix":""},{"dropping-particle":"","family":"Frazer","given":"Breton B.","non-dropping-particle":"","parse-names":false,"suffix":""},{"dropping-particle":"","family":"Peterson","given":"Bruce J.","non-dropping-particle":"","parse-names":false,"suffix":""},{"dropping-particle":"","family":"Stieglitz","given":"Marc","non-dropping-particle":"","parse-names":false,"suffix":""}],"container-title":"Geophysical Research Letters","id":"ITEM-1","issue":"3","issued":{"date-parts":[["2008"]]},"page":"3-7","title":"Lability of DOC transported by Alaskan rivers to the Arctic Ocean","type":"article-journal","volume":"35"},"uris":["http://www.mendeley.com/documents/?uuid=e4f3efc3-1492-4382-9ce1-1de251d10d03"]},{"id":"ITEM-2","itemData":{"DOI":"10.1007/s10533-022-00961-5","ISBN":"0123456789","ISSN":"1573515X","abstract":"Arctic shelf seas receive greater quantities of river runoff than any other ocean region and are experiencing increased freshwater loads and associated terrestrial matter inputs since recent decades. Amplified terrestrial permafrost thaw and coastal erosion is exposing previously frozen organic matter, enhancing its mobilization and release to nearshore regions. Changing terrestrial dissolved organic matter (terr-DOM) loads and composition may alter shelf primary productivity and respiration, ultimately affecting net regional CO2 air–sea fluxes. However, the future evolution of Arctic Ocean climate feedbacks are highly dependent upon the biological degradability of terr-DOM in coastal waters, a factor often omitted in modelling studies. Here, we assess the sensitivity of CO2 air–sea fluxes from East Siberian Arctic Shelf (ESAS) waters to changing terr-DOM supply and degradability using a biogeochemical model explicitly accounting for bacteria dynamics and shifting terr-DOM composition. We find increasing terr-DOM loads and degradability trigger a series of biogeochemical and ecological processes shifting ESAS waters from a net sink to a net source of CO2, even after accounting for strengthening coastal productivity by additional land-derived nutrients. Our results suggest that future projected inputs of labile terr-DOM from peat and permafrost thaw may strongly increase the CO2 efflux from the Arctic shelf sea, causing currently unquantified positive feedback to climate change.","author":[{"dropping-particle":"","family":"Polimene","given":"Luca","non-dropping-particle":"","parse-names":false,"suffix":""},{"dropping-particle":"","family":"Torres","given":"R.","non-dropping-particle":"","parse-names":false,"suffix":""},{"dropping-particle":"","family":"Powley","given":"H. R.","non-dropping-particle":"","parse-names":false,"suffix":""},{"dropping-particle":"","family":"Bedington","given":"M.","non-dropping-particle":"","parse-names":false,"suffix":""},{"dropping-particle":"","family":"Juhls","given":"B.","non-dropping-particle":"","parse-names":false,"suffix":""},{"dropping-particle":"","family":"Palmtag","given":"J.","non-dropping-particle":"","parse-names":false,"suffix":""},{"dropping-particle":"","family":"Strauss","given":"J.","non-dropping-particle":"","parse-names":false,"suffix":""},{"dropping-particle":"","family":"Mann","given":"P. J.","non-dropping-particle":"","parse-names":false,"suffix":""}],"container-title":"Biogeochemistry","id":"ITEM-2","issue":"3","issued":{"date-parts":[["2022"]]},"page":"289-300","publisher":"Springer International Publishing","title":"Biological lability of terrestrial DOM increases CO2 outgassing across Arctic shelves","type":"article-journal","volume":"160"},"uris":["http://www.mendeley.com/documents/?uuid=e3aaed3e-9397-4c6b-b01a-6202baec734b"]}],"mendeley":{"formattedCitation":"&lt;sup&gt;46,47&lt;/sup&gt;","plainTextFormattedCitation":"46,47","previouslyFormattedCitation":"&lt;sup&gt;45,46&lt;/sup&gt;"},"properties":{"noteIndex":0},"schema":"https://github.com/citation-style-language/schema/raw/master/csl-citation.json"}</w:instrText>
      </w:r>
      <w:r w:rsidR="00BF069A">
        <w:rPr>
          <w:rFonts w:ascii="Times New Roman" w:hAnsi="Times New Roman" w:cs="Times New Roman"/>
          <w:lang w:val="en-US"/>
        </w:rPr>
        <w:fldChar w:fldCharType="separate"/>
      </w:r>
      <w:r w:rsidR="00EB1959" w:rsidRPr="00EB1959">
        <w:rPr>
          <w:rFonts w:ascii="Times New Roman" w:hAnsi="Times New Roman" w:cs="Times New Roman"/>
          <w:noProof/>
          <w:vertAlign w:val="superscript"/>
          <w:lang w:val="en-US"/>
        </w:rPr>
        <w:t>46,47</w:t>
      </w:r>
      <w:r w:rsidR="00BF069A">
        <w:rPr>
          <w:rFonts w:ascii="Times New Roman" w:hAnsi="Times New Roman" w:cs="Times New Roman"/>
          <w:lang w:val="en-US"/>
        </w:rPr>
        <w:fldChar w:fldCharType="end"/>
      </w:r>
      <w:r w:rsidRPr="00897E9C">
        <w:rPr>
          <w:rFonts w:ascii="Times New Roman" w:hAnsi="Times New Roman" w:cs="Times New Roman"/>
          <w:lang w:val="en-US"/>
        </w:rPr>
        <w:t>. Terrigenous matter forms a large fraction of the organic matter on the Siberian shelves and was assumed to be largely refractory, based on almost conservative mixing behavior</w:t>
      </w:r>
      <w:r w:rsidR="00DB7A61">
        <w:rPr>
          <w:rFonts w:ascii="Times New Roman" w:hAnsi="Times New Roman" w:cs="Times New Roman"/>
          <w:lang w:val="en-US"/>
        </w:rPr>
        <w:fldChar w:fldCharType="begin" w:fldLock="1"/>
      </w:r>
      <w:r w:rsidR="00EB1959">
        <w:rPr>
          <w:rFonts w:ascii="Times New Roman" w:hAnsi="Times New Roman" w:cs="Times New Roman"/>
          <w:lang w:val="en-US"/>
        </w:rPr>
        <w:instrText>ADDIN CSL_CITATION {"citationItems":[{"id":"ITEM-1","itemData":{"DOI":"10.1016/S0016-7037(01)00688-3","ISBN":"0016-7037","ISSN":"00167037","abstract":"The chemical structure of organic nitrogen and the mechanisms of its cycling in the oceans still remain elemental questions in contemporary marine sciences. The Arctic Ocean provides a model system for studying the fate of terrigenous compounds in the ocean. We chemically characterised and traced the discharge of dissolved organic nitrogen (DON) and its particulate counterpart (PON) from the Russian rivers into the central Arctic Ocean. We focused on the D- and L-enantiomers of amino acids, the principal organic nitrogen compounds of living biomass. Total dissolved and particulate hydrolysable amino acids (TDAA, PAA) exhibited highest concentrations in the rivers (TDAA: 3.2 μM on average), contributing Ο40% to DON and Ο60% to PON. In the Arctic Ocean, TDAA and PAA decreased to concentrations of &lt;1 μM, accounting only for Ο10% of DON but Ο80% of PON. Dominant amino acids in TDAA were glycine and alanine (in the rivers, 35% of TDAA; in deepwater, 49%), followed by aspartic acid, glutamic acid, and serine. Threonine was also abundant in the rivers, and leucine in deep seawater. Microbial-derived D-enantiomers of aspartic acid, glutamic acid, serine, and alanine were found in significant amounts in all river and seawater samples, both dissolved and suspended. In riverine TDAA D-aspartic acid was most abundant (21% of total aspartic acid); in deep seawater D-alanine predominated (44% of total alanine). The proportions of all D-enantiomers were significantly higher in oceanic versus riverine TDAA and increased with depth in the Arctic Ocean. PAA exhibited much lower proportions of D-enantiomers than TDAA (generally &lt;10% of the respective amino acid). This first direct and complete quantification of D-amino acids dissolved and suspended in seawater provides molecular evidence for microbial contribution to marine organic nitrogen. Particulate D-amino acids, present even offshore in the euphotic zone, indicated microbial biomass and fast turnover of decaying phytoplankton. However, recognisable microbial-derived compounds contributed only a minor fraction to marine DON. The amino acid signature of DON can be explained largely by conservative mixing of recalcitrant compounds of terrestrial (soil) and marine origin. They behaved biogeochemically stable in the brackish mixing zone of the estuaries and in the Arctic Ocean over years to decades. The high amino acid content and the low D-enantiomer proportion of soil- derived DON indicate that terrestrial diagenesis i…","author":[{"dropping-particle":"","family":"Dittmar","given":"Thorsten","non-dropping-particle":"","parse-names":false,"suffix":""},{"dropping-particle":"","family":"Fitznar","given":"Hans Peter","non-dropping-particle":"","parse-names":false,"suffix":""},{"dropping-particle":"","family":"Kattner","given":"Gerhard","non-dropping-particle":"","parse-names":false,"suffix":""}],"container-title":"Geochimica et Cosmochimica Acta","id":"ITEM-1","issue":"22","issued":{"date-parts":[["2001"]]},"page":"4103-4114","title":"Origin and biogeochemical cycling of organic nitrogen in the Eastern Arctic ocean as evident from D- and L-amino acids","type":"article-journal","volume":"65"},"uris":["http://www.mendeley.com/documents/?uuid=0fe5f3a2-827b-4f07-8530-f7f743c01ec9"]},{"id":"ITEM-2","itemData":{"DOI":"10.4319/lo.2004.49.1.0148","ISSN":"00243590","abstract":"To trace the fate of terrigenous dissolved organic nitrogen (DON) in the Arctic Ocean, principal-components analyses (PCA) was used on a data set of 13 amino acids released via hydrolyses from a total of 110 water samples from Russian rivers, adjacent near-shore locations, and the Laptev Sea. The first component of the PCA distinguished significantly between terrigenous DON from the rivers (1.2 ± 0.1) and marine-derived DON in the deep central Arctic Ocean (-1.1 ± 0.2). The significance of this distinction was validated with amino acid data from seawater and river samples from other regions. The second PCA component correlated significantly with the proportion of D-alanine, a tracer for microbial degradation. The percentage of terrigenous DON in the Arctic Ocean was assessed from the first PCA component. The model was calibrated using data from the rivers (100% terrigenous) and the deep central Arctic Ocean (</w:instrText>
      </w:r>
      <w:r w:rsidR="00EB1959">
        <w:rPr>
          <w:rFonts w:ascii="Cambria Math" w:hAnsi="Cambria Math" w:cs="Cambria Math"/>
          <w:lang w:val="en-US"/>
        </w:rPr>
        <w:instrText>∼</w:instrText>
      </w:r>
      <w:r w:rsidR="00EB1959">
        <w:rPr>
          <w:rFonts w:ascii="Times New Roman" w:hAnsi="Times New Roman" w:cs="Times New Roman"/>
          <w:lang w:val="en-US"/>
        </w:rPr>
        <w:instrText>0% terrigenous) as end members. Terrigenous DON accounted for 28 ± 13% of the total DON on the Laptev Sea shelf, which is in good agreement with independent, lignin-based estimates. High proportions of terrigenous DON (up to 100%) were calculated for the continental slope down to 2,000 m depth and are probably due to downward convection of brine-enriched shelf waters. The model presented here provides the first direct evidence of terrigenous DON in the deep sea. The model may be directly applied to trace the fate of terrigenous DON in other terrestrially dominated marine environments.","author":[{"dropping-particle":"","family":"Dittmar","given":"Thorsten","non-dropping-particle":"","parse-names":false,"suffix":""}],"container-title":"Limnology and Oceanography","id":"ITEM-2","issue":"1","issued":{"date-parts":[["2004"]]},"page":"148-156","title":"Evidence for terrigenous dissolved organic nitrogen in the Arctic deep sea","type":"article-journal","volume":"49"},"uris":["http://www.mendeley.com/documents/?uuid=72431fd7-9213-4d5c-a47e-b188f5947434"]},{"id":"ITEM-3","itemData":{"DOI":"10.1126/science.1096175","abstract":"The largest flux of terrigenous organic carbon into the ocean occurs in dissolved form by way of rivers. The fate of this material is enigmatic; there are numerous reports of conservative behavior over continental shelves, but the only knowledge we have about removal is that it occurs on long unknown time scales in the deep ocean. To investigate the removal process, we evaluated terrigenous dissolved organic carbon concentration gradients in the Beaufort Gyre of the western Arctic Ocean, which allowed us to observe the carbon's slow degradation. Using isotopic tracers of water-mass age, we determined that terrigenous dissolved organic carbon is mineralized with a half-life of 7.1 ± 3.0 years, thus allowing only 21 to 32\\% of it to be exported to the North Atlantic Ocean.","author":[{"dropping-particle":"","family":"Hansell","given":"Dennis A","non-dropping-particle":"","parse-names":false,"suffix":""},{"dropping-particle":"","family":"Kadko","given":"David","non-dropping-particle":"","parse-names":false,"suffix":""},{"dropping-particle":"","family":"Bates","given":"Nicholas R","non-dropping-particle":"","parse-names":false,"suffix":""}],"container-title":"Science","id":"ITEM-3","issue":"5672","issued":{"date-parts":[["2004"]]},"page":"858-861","title":"Degradation of Terrigenous Dissolved Organic Carbon in the Western Arctic Ocean","type":"article-journal","volume":"304"},"uris":["http://www.mendeley.com/documents/?uuid=595df5d0-5578-4d36-bcf2-dfe473ac6ea9"]}],"mendeley":{"formattedCitation":"&lt;sup&gt;48–50&lt;/sup&gt;","plainTextFormattedCitation":"48–50","previouslyFormattedCitation":"&lt;sup&gt;47–49&lt;/sup&gt;"},"properties":{"noteIndex":0},"schema":"https://github.com/citation-style-language/schema/raw/master/csl-citation.json"}</w:instrText>
      </w:r>
      <w:r w:rsidR="00DB7A61">
        <w:rPr>
          <w:rFonts w:ascii="Times New Roman" w:hAnsi="Times New Roman" w:cs="Times New Roman"/>
          <w:lang w:val="en-US"/>
        </w:rPr>
        <w:fldChar w:fldCharType="separate"/>
      </w:r>
      <w:r w:rsidR="00EB1959" w:rsidRPr="00EB1959">
        <w:rPr>
          <w:rFonts w:ascii="Times New Roman" w:hAnsi="Times New Roman" w:cs="Times New Roman"/>
          <w:noProof/>
          <w:vertAlign w:val="superscript"/>
          <w:lang w:val="en-US"/>
        </w:rPr>
        <w:t>48–50</w:t>
      </w:r>
      <w:r w:rsidR="00DB7A61">
        <w:rPr>
          <w:rFonts w:ascii="Times New Roman" w:hAnsi="Times New Roman" w:cs="Times New Roman"/>
          <w:lang w:val="en-US"/>
        </w:rPr>
        <w:fldChar w:fldCharType="end"/>
      </w:r>
      <w:r w:rsidRPr="00897E9C">
        <w:rPr>
          <w:rFonts w:ascii="Times New Roman" w:hAnsi="Times New Roman" w:cs="Times New Roman"/>
          <w:lang w:val="en-US"/>
        </w:rPr>
        <w:t>; newer studies, however, have shown that a large fraction (more than 70%</w:t>
      </w:r>
      <w:r w:rsidR="00DB7A61">
        <w:rPr>
          <w:rFonts w:ascii="Times New Roman" w:hAnsi="Times New Roman" w:cs="Times New Roman"/>
          <w:lang w:val="en-US"/>
        </w:rPr>
        <w:fldChar w:fldCharType="begin" w:fldLock="1"/>
      </w:r>
      <w:r w:rsidR="00EB1959">
        <w:rPr>
          <w:rFonts w:ascii="Times New Roman" w:hAnsi="Times New Roman" w:cs="Times New Roman"/>
          <w:lang w:val="en-US"/>
        </w:rPr>
        <w:instrText>ADDIN CSL_CITATION {"citationItems":[{"id":"ITEM-1","itemData":{"DOI":"10.1016/j.marchem.2012.10.002","ISSN":"03044203","abstract":"Little is known about the distribution and dynamics of dissolved organic nitrogen (DON) within Arctic Ocean surface waters, though seasonal inputs from both rivers and marine phytoplankton production are likely important. Here we combine multiple datasets to provide the first quasi-synoptic view of DON concentrations in the summertime Arctic Ocean Polar Surface Layer (PSL) and western Arctic shelves, and infer controlling processes. Distributions indicate inputs of DON by Arctic rivers followed by net consumption of up to 70% of this terrigenous material across the resulting salinity gradients over time scales of years. Coupling of DON losses to PSL residence times indicates first order decay constants (λ) of 0.15±0.07yr-1 and 0.08±0.01yr-1 for terrigenous DON in the eastern and western Arctic systems, respectively. Riverine delivery of both inorganic and organic nitrogen have only a minor (&lt;15%) impact on Arctic shelf export production. In the Pacific Ocean-influenced Chukchi Sea, net biological production of ~2μM DON, representing ~8% of net community production, is observed in surface waters following seasonal sea-ice retreat. These findings highlight the contrasting roles and locations of terrigenous versus marine derived DON in the cycling of nitrogen in the surface Arctic Ocean. © 2012 Elsevier B.V.","author":[{"dropping-particle":"","family":"Letscher","given":"Robert T.","non-dropping-particle":"","parse-names":false,"suffix":""},{"dropping-particle":"","family":"Hansell","given":"Dennis A.","non-dropping-particle":"","parse-names":false,"suffix":""},{"dropping-particle":"","family":"Kadko","given":"David","non-dropping-particle":"","parse-names":false,"suffix":""},{"dropping-particle":"","family":"Bates","given":"Nicholas R.","non-dropping-particle":"","parse-names":false,"suffix":""}],"container-title":"Marine Chemistry","id":"ITEM-1","issued":{"date-parts":[["2013"]]},"page":"1-9","publisher":"Elsevier B.V.","title":"Dissolved organic nitrogen dynamics in the Arctic Ocean","type":"article-journal","volume":"148"},"uris":["http://www.mendeley.com/documents/?uuid=5d3a77e6-69a9-42b3-a6c9-8a3ec7afa64a"]}],"mendeley":{"formattedCitation":"&lt;sup&gt;51&lt;/sup&gt;","plainTextFormattedCitation":"51","previouslyFormattedCitation":"&lt;sup&gt;50&lt;/sup&gt;"},"properties":{"noteIndex":0},"schema":"https://github.com/citation-style-language/schema/raw/master/csl-citation.json"}</w:instrText>
      </w:r>
      <w:r w:rsidR="00DB7A61">
        <w:rPr>
          <w:rFonts w:ascii="Times New Roman" w:hAnsi="Times New Roman" w:cs="Times New Roman"/>
          <w:lang w:val="en-US"/>
        </w:rPr>
        <w:fldChar w:fldCharType="separate"/>
      </w:r>
      <w:r w:rsidR="00EB1959" w:rsidRPr="00EB1959">
        <w:rPr>
          <w:rFonts w:ascii="Times New Roman" w:hAnsi="Times New Roman" w:cs="Times New Roman"/>
          <w:noProof/>
          <w:vertAlign w:val="superscript"/>
          <w:lang w:val="en-US"/>
        </w:rPr>
        <w:t>51</w:t>
      </w:r>
      <w:r w:rsidR="00DB7A61">
        <w:rPr>
          <w:rFonts w:ascii="Times New Roman" w:hAnsi="Times New Roman" w:cs="Times New Roman"/>
          <w:lang w:val="en-US"/>
        </w:rPr>
        <w:fldChar w:fldCharType="end"/>
      </w:r>
      <w:r w:rsidRPr="00897E9C">
        <w:rPr>
          <w:rFonts w:ascii="Times New Roman" w:hAnsi="Times New Roman" w:cs="Times New Roman"/>
          <w:lang w:val="en-US"/>
        </w:rPr>
        <w:t>) is labile</w:t>
      </w:r>
      <w:r w:rsidR="0077353D">
        <w:rPr>
          <w:rFonts w:ascii="Times New Roman" w:hAnsi="Times New Roman" w:cs="Times New Roman"/>
          <w:lang w:val="en-US"/>
        </w:rPr>
        <w:fldChar w:fldCharType="begin" w:fldLock="1"/>
      </w:r>
      <w:r w:rsidR="00EB1959">
        <w:rPr>
          <w:rFonts w:ascii="Times New Roman" w:hAnsi="Times New Roman" w:cs="Times New Roman"/>
          <w:lang w:val="en-US"/>
        </w:rPr>
        <w:instrText>ADDIN CSL_CITATION {"citationItems":[{"id":"ITEM-1","itemData":{"DOI":"10.1126/science.1096175","abstract":"The largest flux of terrigenous organic carbon into the ocean occurs in dissolved form by way of rivers. The fate of this material is enigmatic; there are numerous reports of conservative behavior over continental shelves, but the only knowledge we have about removal is that it occurs on long unknown time scales in the deep ocean. To investigate the removal process, we evaluated terrigenous dissolved organic carbon concentration gradients in the Beaufort Gyre of the western Arctic Ocean, which allowed us to observe the carbon's slow degradation. Using isotopic tracers of water-mass age, we determined that terrigenous dissolved organic carbon is mineralized with a half-life of 7.1 ± 3.0 years, thus allowing only 21 to 32\\% of it to be exported to the North Atlantic Ocean.","author":[{"dropping-particle":"","family":"Hansell","given":"Dennis A","non-dropping-particle":"","parse-names":false,"suffix":""},{"dropping-particle":"","family":"Kadko","given":"David","non-dropping-particle":"","parse-names":false,"suffix":""},{"dropping-particle":"","family":"Bates","given":"Nicholas R","non-dropping-particle":"","parse-names":false,"suffix":""}],"container-title":"Science","id":"ITEM-1","issue":"5672","issued":{"date-parts":[["2004"]]},"page":"858-861","title":"Degradation of Terrigenous Dissolved Organic Carbon in the Western Arctic Ocean","type":"article-journal","volume":"304"},"uris":["http://www.mendeley.com/documents/?uuid=595df5d0-5578-4d36-bcf2-dfe473ac6ea9"]},{"id":"ITEM-2","itemData":{"DOI":"10.1029/2010GB003834","ISSN":"08866236","abstract":"Climate change is expected to have a strong effect on the Eastern Siberian Arctic Shelf (ESAS) region, which includes 40% of the Arctic shelves and comprises the Laptev and East Siberian seas. The largest organic carbon pool, the dissolved organic carbon (DOC), may change significantly due to changes in both riverine inputs and transformation rates; however, the present DOC inventories and transformation patterns are poorly understood. Using samples from the International Siberian Shelf Study 2008, this study examines for the first time DOC removal in Arctic shelf waters with residence times that range from months to years. Removals of up to 10%-20% were found in the Lena River estuary, consistent with earlier studies in this area, where surface waters were shown to have a residence time of approximately 2 months. In contrast, the DOC concentrations showed a strong nonconservative pattern in areas with freshwater residence times of several years. The average losses of DOC were estimated to be 30%-50% during mixing along the shelf, corresponding to a first-order removal rate constant of 0.3 yr-1. These data provide the first observational evidence for losses of DOC in the Arctic shelf seas, and the calculated DOC deficit reflects DOC losses that are higher than recent model estimates for the region. Overall, a large proportion of riverine DOC is removed from the surface waters across the Arctic shelves. Such significant losses must be included in models of the carbon cycle for the Arctic Ocean, especially since the breakdown of terrestrial DOC to CO2 in Arctic shelf seas may constitute a positive feedback mechanism for Arctic climate warming. These data also provide a baseline for considering the effects of future changes in carbon fluxes, as the vast northern carbon-rich permafrost areas draining into the Arctic are affected by global warming. Copyright 2010 by the American Geophysical Union.","author":[{"dropping-particle":"","family":"Alling","given":"Vanja","non-dropping-particle":"","parse-names":false,"suffix":""},{"dropping-particle":"","family":"Sanchez-Garcia","given":"Laura","non-dropping-particle":"","parse-names":false,"suffix":""},{"dropping-particle":"","family":"Porcelli","given":"Don","non-dropping-particle":"","parse-names":false,"suffix":""},{"dropping-particle":"","family":"Pugach","given":"Sveta","non-dropping-particle":"","parse-names":false,"suffix":""},{"dropping-particle":"","family":"Vonk","given":"Jorien E.","non-dropping-particle":"","parse-names":false,"suffix":""},{"dropping-particle":"","family":"Dongen","given":"Bart","non-dropping-particle":"Van","parse-names":false,"suffix":""},{"dropping-particle":"","family":"Mörth","given":"Carl Magnus","non-dropping-particle":"","parse-names":false,"suffix":""},{"dropping-particle":"","family":"Anderson","given":"Leif G.","non-dropping-particle":"","parse-names":false,"suffix":""},{"dropping-particle":"","family":"Sokolov","given":"Alexander","non-dropping-particle":"","parse-names":false,"suffix":""},{"dropping-particle":"","family":"Andersson","given":"Per","non-dropping-particle":"","parse-names":false,"suffix":""},{"dropping-particle":"","family":"Humborg","given":"Christoph","non-dropping-particle":"","parse-names":false,"suffix":""},{"dropping-particle":"","family":"Semiletov","given":"Igor","non-dropping-particle":"","parse-names":false,"suffix":""},{"dropping-particle":"","family":"Gustafsson","given":"Örjan","non-dropping-particle":"","parse-names":false,"suffix":""}],"container-title":"Global Biogeochemical Cycles","id":"ITEM-2","issue":"4","issued":{"date-parts":[["2010"]]},"page":"1-15","title":"Nonconservative behavior of dissolved organic carbon across the Laptev and East Siberian seas","type":"article-journal","volume":"24"},"uris":["http://www.mendeley.com/documents/?uuid=001139fd-0306-416c-a02b-f296ab0ebadd"]},{"id":"ITEM-3","itemData":{"DOI":"10.1016/j.marchem.2012.10.002","ISSN":"03044203","abstract":"Little is known about the distribution and dynamics of dissolved organic nitrogen (DON) within Arctic Ocean surface waters, though seasonal inputs from both rivers and marine phytoplankton production are likely important. Here we combine multiple datasets to provide the first quasi-synoptic view of DON concentrations in the summertime Arctic Ocean Polar Surface Layer (PSL) and western Arctic shelves, and infer controlling processes. Distributions indicate inputs of DON by Arctic rivers followed by net consumption of up to 70% of this terrigenous material across the resulting salinity gradients over time scales of years. Coupling of DON losses to PSL residence times indicates first order decay constants (λ) of 0.15±0.07yr-1 and 0.08±0.01yr-1 for terrigenous DON in the eastern and western Arctic systems, respectively. Riverine delivery of both inorganic and organic nitrogen have only a minor (&lt;15%) impact on Arctic shelf export production. In the Pacific Ocean-influenced Chukchi Sea, net biological production of ~2μM DON, representing ~8% of net community production, is observed in surface waters following seasonal sea-ice retreat. These findings highlight the contrasting roles and locations of terrigenous versus marine derived DON in the cycling of nitrogen in the surface Arctic Ocean. © 2012 Elsevier B.V.","author":[{"dropping-particle":"","family":"Letscher","given":"Robert T.","non-dropping-particle":"","parse-names":false,"suffix":""},{"dropping-particle":"","family":"Hansell","given":"Dennis A.","non-dropping-particle":"","parse-names":false,"suffix":""},{"dropping-particle":"","family":"Kadko","given":"David","non-dropping-particle":"","parse-names":false,"suffix":""},{"dropping-particle":"","family":"Bates","given":"Nicholas R.","non-dropping-particle":"","parse-names":false,"suffix":""}],"container-title":"Marine Chemistry","id":"ITEM-3","issued":{"date-parts":[["2013"]]},"page":"1-9","publisher":"Elsevier B.V.","title":"Dissolved organic nitrogen dynamics in the Arctic Ocean","type":"article-journal","volume":"148"},"uris":["http://www.mendeley.com/documents/?uuid=5d3a77e6-69a9-42b3-a6c9-8a3ec7afa64a"]}],"mendeley":{"formattedCitation":"&lt;sup&gt;50–52&lt;/sup&gt;","plainTextFormattedCitation":"50–52","previouslyFormattedCitation":"&lt;sup&gt;49–51&lt;/sup&gt;"},"properties":{"noteIndex":0},"schema":"https://github.com/citation-style-language/schema/raw/master/csl-citation.json"}</w:instrText>
      </w:r>
      <w:r w:rsidR="0077353D">
        <w:rPr>
          <w:rFonts w:ascii="Times New Roman" w:hAnsi="Times New Roman" w:cs="Times New Roman"/>
          <w:lang w:val="en-US"/>
        </w:rPr>
        <w:fldChar w:fldCharType="separate"/>
      </w:r>
      <w:r w:rsidR="00EB1959" w:rsidRPr="00EB1959">
        <w:rPr>
          <w:rFonts w:ascii="Times New Roman" w:hAnsi="Times New Roman" w:cs="Times New Roman"/>
          <w:noProof/>
          <w:vertAlign w:val="superscript"/>
          <w:lang w:val="en-US"/>
        </w:rPr>
        <w:t>50–52</w:t>
      </w:r>
      <w:r w:rsidR="0077353D">
        <w:rPr>
          <w:rFonts w:ascii="Times New Roman" w:hAnsi="Times New Roman" w:cs="Times New Roman"/>
          <w:lang w:val="en-US"/>
        </w:rPr>
        <w:fldChar w:fldCharType="end"/>
      </w:r>
      <w:r w:rsidRPr="00897E9C">
        <w:rPr>
          <w:rFonts w:ascii="Times New Roman" w:hAnsi="Times New Roman" w:cs="Times New Roman"/>
          <w:lang w:val="en-US"/>
        </w:rPr>
        <w:t>, with degradation timescales in the semi-labile continuum. However, a small fraction of the carbon that is consumed by microbes can contribute to the refractory DOM pool that cycles on time scales of thousands of years</w:t>
      </w:r>
      <w:r w:rsidR="0077353D">
        <w:rPr>
          <w:rFonts w:ascii="Times New Roman" w:hAnsi="Times New Roman" w:cs="Times New Roman"/>
          <w:lang w:val="en-US"/>
        </w:rPr>
        <w:fldChar w:fldCharType="begin" w:fldLock="1"/>
      </w:r>
      <w:r w:rsidR="00EB1959">
        <w:rPr>
          <w:rFonts w:ascii="Times New Roman" w:hAnsi="Times New Roman" w:cs="Times New Roman"/>
          <w:lang w:val="en-US"/>
        </w:rPr>
        <w:instrText>ADDIN CSL_CITATION {"citationItems":[{"id":"ITEM-1","itemData":{"DOI":"10.1007/BF00166806","ISSN":"00953628","abstract":"This paper synthesizes current ideas on the role of the microbial loop in carbon fluxes in the ocean and proposes some directions for future research. Organic matter flux into bacteria is highly variable, which can significantly influence the pathways of carbon flow in the ocean. A goal for future research is to elucidate the mechanistic bases of bacteria-organic matter coupling. This research should take into consideration the micrometer-scale distribution of bacteria and the composition, structure, and dynamics of the organic matter field in the bacterium's microhabitat. The ideas on the interactions of bacteria with the particulate organic phase need to be revised in view of recent findings of highly abundant, previously unknown particles ranging in size from nanometers to hundreds of micrometers. The \"hot-spots\" in the distribution of organic matter and remineralized nutrients can influence the rates as well as the direction of biogeochemical fluxes. Slow-to-degrade dissolved organic matter (DOM) may be produced because of loose bacteria-organic matter coupling resulting in DOM storage. Its use at a later time and place has profound implications for carbon fluxes and food web dynamics. A fundamental research need for the future is to understand the ecological interactions among the members of the microbial loop in an appropriate microhabitat context. While this goal was previously intractable, new molecular and optical techniques should make it possible to understand the biogeochemical activities of the microbial loop in terms of the ecology and evolution of pelagic microbial communities. © 1994 Springer-Verlag New York Inc.","author":[{"dropping-particle":"","family":"Azam","given":"F.","non-dropping-particle":"","parse-names":false,"suffix":""},{"dropping-particle":"","family":"Smith","given":"D. C.","non-dropping-particle":"","parse-names":false,"suffix":""},{"dropping-particle":"","family":"Steward","given":"G. F.","non-dropping-particle":"","parse-names":false,"suffix":""},{"dropping-particle":"","family":"Hagström","given":"Å","non-dropping-particle":"","parse-names":false,"suffix":""}],"container-title":"Microbial Ecology","id":"ITEM-1","issue":"2","issued":{"date-parts":[["1994"]]},"page":"167-179","title":"Bacteria-organic matter coupling and its significance for oceanic carbon cycling","type":"article-journal","volume":"28"},"uris":["http://www.mendeley.com/documents/?uuid=deb537a2-f8e9-41a3-a4f7-391ce106fb8a"]},{"id":"ITEM-2","itemData":{"DOI":"10.1038/nrmicro2386","ISSN":"17401526","PMID":"20601964","abstract":"The biological pump is a process whereby CO 2 in the upper ocean is fixed by primary producers and transported to the deep ocean as sinking biogenic particles or as dissolved organic matter. The fate of most of this exported material is remineralization to CO 2, which accumulates in deep waters until it is eventually ventilated again at the sea surface. However, a proportion of the fixed carbon is not mineralized but is instead stored for millennia as recalcitrant dissolved organic matter. The processes and mechanisms involved in the generation of this large carbon reservoir are poorly understood. Here, we propose the microbial carbon pump as a conceptual framework to address this important, multifaceted biogeochemical problem. © 2010 Macmillan Publishers Limited. All rights reserved.","author":[{"dropping-particle":"","family":"Jiao","given":"Nianzhi","non-dropping-particle":"","parse-names":false,"suffix":""},{"dropping-particle":"","family":"Herndl","given":"Gerhard J.","non-dropping-particle":"","parse-names":false,"suffix":""},{"dropping-particle":"","family":"Hansell","given":"Dennis A.","non-dropping-particle":"","parse-names":false,"suffix":""},{"dropping-particle":"","family":"Benner","given":"Ronald","non-dropping-particle":"","parse-names":false,"suffix":""},{"dropping-particle":"","family":"Kattner","given":"Gerhard","non-dropping-particle":"","parse-names":false,"suffix":""},{"dropping-particle":"","family":"Wilhelm","given":"Steven W.","non-dropping-particle":"","parse-names":false,"suffix":""},{"dropping-particle":"","family":"Kirchman","given":"David L.","non-dropping-particle":"","parse-names":false,"suffix":""},{"dropping-particle":"","family":"Weinbauer","given":"Markus G.","non-dropping-particle":"","parse-names":false,"suffix":""},{"dropping-particle":"","family":"Luo","given":"Tingwei","non-dropping-particle":"","parse-names":false,"suffix":""},{"dropping-particle":"","family":"Chen","given":"Feng","non-dropping-particle":"","parse-names":false,"suffix":""},{"dropping-particle":"","family":"Azam","given":"Farooq","non-dropping-particle":"","parse-names":false,"suffix":""}],"container-title":"Nature Reviews Microbiology","id":"ITEM-2","issue":"8","issued":{"date-parts":[["2010"]]},"page":"593-599","publisher":"Nature Publishing Group","title":"Microbial production of recalcitrant dissolved organic matter: Long-term carbon storage in the global ocean","type":"article-journal","volume":"8"},"uris":["http://www.mendeley.com/documents/?uuid=b9b15abb-561e-4c6c-b64f-5538c98884fc"]}],"mendeley":{"formattedCitation":"&lt;sup&gt;53,54&lt;/sup&gt;","plainTextFormattedCitation":"53,54","previouslyFormattedCitation":"&lt;sup&gt;52,53&lt;/sup&gt;"},"properties":{"noteIndex":0},"schema":"https://github.com/citation-style-language/schema/raw/master/csl-citation.json"}</w:instrText>
      </w:r>
      <w:r w:rsidR="0077353D">
        <w:rPr>
          <w:rFonts w:ascii="Times New Roman" w:hAnsi="Times New Roman" w:cs="Times New Roman"/>
          <w:lang w:val="en-US"/>
        </w:rPr>
        <w:fldChar w:fldCharType="separate"/>
      </w:r>
      <w:r w:rsidR="00EB1959" w:rsidRPr="00EB1959">
        <w:rPr>
          <w:rFonts w:ascii="Times New Roman" w:hAnsi="Times New Roman" w:cs="Times New Roman"/>
          <w:noProof/>
          <w:vertAlign w:val="superscript"/>
          <w:lang w:val="en-US"/>
        </w:rPr>
        <w:t>53,54</w:t>
      </w:r>
      <w:r w:rsidR="0077353D">
        <w:rPr>
          <w:rFonts w:ascii="Times New Roman" w:hAnsi="Times New Roman" w:cs="Times New Roman"/>
          <w:lang w:val="en-US"/>
        </w:rPr>
        <w:fldChar w:fldCharType="end"/>
      </w:r>
      <w:r w:rsidRPr="00897E9C">
        <w:rPr>
          <w:rFonts w:ascii="Times New Roman" w:hAnsi="Times New Roman" w:cs="Times New Roman"/>
          <w:lang w:val="en-US"/>
        </w:rPr>
        <w:t>. A key question is whether the Arctic DOC inventory increases as a result of the increased microbial turnover, similar to recent observation in freshwater environments on land</w:t>
      </w:r>
      <w:r w:rsidR="0077353D">
        <w:rPr>
          <w:rFonts w:ascii="Times New Roman" w:hAnsi="Times New Roman" w:cs="Times New Roman"/>
          <w:lang w:val="en-US"/>
        </w:rPr>
        <w:fldChar w:fldCharType="begin" w:fldLock="1"/>
      </w:r>
      <w:r w:rsidR="00EB1959">
        <w:rPr>
          <w:rFonts w:ascii="Times New Roman" w:hAnsi="Times New Roman" w:cs="Times New Roman"/>
          <w:lang w:val="en-US"/>
        </w:rPr>
        <w:instrText>ADDIN CSL_CITATION {"citationItems":[{"id":"ITEM-1","itemData":{"DOI":"10.1007/s10533-021-00753-3","ISBN":"0123456789","ISSN":"1573515X","abstract":"Dissolved organic matter (DOM) is recognized for its importance in freshwater ecosystems, but historical reliance on DOM quantity rather than indicators of DOM composition has led to an incomplete understanding of DOM and an underestimation of its role and importance in biogeochemical processes. A single sample of DOM can be composed of tens of thousands of distinct molecules. Each of these unique DOM molecules has their own chemical properties and reactivity or role in the environment. Human activities can modify DOM composition and recent research has uncovered distinct DOM pools laced with human markers and footprints. Here we review how land use change, climate change, nutrient pollution, browning, wildfires, and dams can change DOM composition which in turn will affect internal processing of freshwater DOM. We then describe how human-modified DOM can affect biogeochemical processes. Drought, wildfires, cultivated land use, eutrophication, climate change driven permafrost thaw, and other human stressors can shift the composition of DOM in freshwater ecosystems increasing the relative contribution of microbial-like and aliphatic components. In contrast, increases in precipitation may shift DOM towards more relatively humic-rich, allochthonous forms of DOM. These shifts in DOM pools will likely have highly contrasting effects on carbon outgassing and burial, nutrient cycles, ecosystem metabolism, metal toxicity, and the treatments needed to produce clean drinking water. A deeper understanding of the links between the chemical properties of DOM and biogeochemical dynamics can help to address important future environmental issues, such as the transfer of organic contaminants through food webs, alterations to nitrogen cycling, impacts on drinking water quality, and biogeochemical effects of global climate change.","author":[{"dropping-particle":"","family":"Xenopoulos","given":"Marguerite A.","non-dropping-particle":"","parse-names":false,"suffix":""},{"dropping-particle":"","family":"Barnes","given":"Rebecca T.","non-dropping-particle":"","parse-names":false,"suffix":""},{"dropping-particle":"","family":"Boodoo","given":"Kyle S.","non-dropping-particle":"","parse-names":false,"suffix":""},{"dropping-particle":"","family":"Butman","given":"David","non-dropping-particle":"","parse-names":false,"suffix":""},{"dropping-particle":"","family":"Catalán","given":"Núria","non-dropping-particle":"","parse-names":false,"suffix":""},{"dropping-particle":"","family":"D’Amario","given":"Sarah C.","non-dropping-particle":"","parse-names":false,"suffix":""},{"dropping-particle":"","family":"Fasching","given":"Christina","non-dropping-particle":"","parse-names":false,"suffix":""},{"dropping-particle":"","family":"Kothawala","given":"Dolly N.","non-dropping-particle":"","parse-names":false,"suffix":""},{"dropping-particle":"","family":"Pisani","given":"Oliva","non-dropping-particle":"","parse-names":false,"suffix":""},{"dropping-particle":"","family":"Solomon","given":"Christopher T.","non-dropping-particle":"","parse-names":false,"suffix":""},{"dropping-particle":"","family":"Spencer","given":"Robert G.M.","non-dropping-particle":"","parse-names":false,"suffix":""},{"dropping-particle":"","family":"Williams","given":"Clayton J.","non-dropping-particle":"","parse-names":false,"suffix":""},{"dropping-particle":"","family":"Wilson","given":"Henry F.","non-dropping-particle":"","parse-names":false,"suffix":""}],"container-title":"Biogeochemistry","id":"ITEM-1","issue":"2","issued":{"date-parts":[["2021"]]},"page":"323-348","title":"How humans alter dissolved organic matter composition in freshwater: relevance for the Earth’s biogeochemistry","type":"article-journal","volume":"154"},"uris":["http://www.mendeley.com/documents/?uuid=bc682e76-4efd-45b4-abf8-e7d81b11e883"]}],"mendeley":{"formattedCitation":"&lt;sup&gt;55&lt;/sup&gt;","plainTextFormattedCitation":"55","previouslyFormattedCitation":"&lt;sup&gt;54&lt;/sup&gt;"},"properties":{"noteIndex":0},"schema":"https://github.com/citation-style-language/schema/raw/master/csl-citation.json"}</w:instrText>
      </w:r>
      <w:r w:rsidR="0077353D">
        <w:rPr>
          <w:rFonts w:ascii="Times New Roman" w:hAnsi="Times New Roman" w:cs="Times New Roman"/>
          <w:lang w:val="en-US"/>
        </w:rPr>
        <w:fldChar w:fldCharType="separate"/>
      </w:r>
      <w:r w:rsidR="00EB1959" w:rsidRPr="00EB1959">
        <w:rPr>
          <w:rFonts w:ascii="Times New Roman" w:hAnsi="Times New Roman" w:cs="Times New Roman"/>
          <w:noProof/>
          <w:vertAlign w:val="superscript"/>
          <w:lang w:val="en-US"/>
        </w:rPr>
        <w:t>55</w:t>
      </w:r>
      <w:r w:rsidR="0077353D">
        <w:rPr>
          <w:rFonts w:ascii="Times New Roman" w:hAnsi="Times New Roman" w:cs="Times New Roman"/>
          <w:lang w:val="en-US"/>
        </w:rPr>
        <w:fldChar w:fldCharType="end"/>
      </w:r>
      <w:r w:rsidRPr="00897E9C">
        <w:rPr>
          <w:rFonts w:ascii="Times New Roman" w:hAnsi="Times New Roman" w:cs="Times New Roman"/>
          <w:lang w:val="en-US"/>
        </w:rPr>
        <w:t>. Currently, the major fraction of terrigenous DOC (&gt;50% of annual flux) is exported during the freshet</w:t>
      </w:r>
      <w:r w:rsidR="0077353D">
        <w:rPr>
          <w:rFonts w:ascii="Times New Roman" w:hAnsi="Times New Roman" w:cs="Times New Roman"/>
          <w:lang w:val="en-US"/>
        </w:rPr>
        <w:fldChar w:fldCharType="begin" w:fldLock="1"/>
      </w:r>
      <w:r w:rsidR="00EB1959">
        <w:rPr>
          <w:rFonts w:ascii="Times New Roman" w:hAnsi="Times New Roman" w:cs="Times New Roman"/>
          <w:lang w:val="en-US"/>
        </w:rPr>
        <w:instrText>ADDIN CSL_CITATION {"citationItems":[{"id":"ITEM-1","itemData":{"DOI":"10.1007/s12237-011-9386-6","ISBN":"1559-2723","ISSN":"15592723","abstract":"River inputs of nutrients and organic matter impact the biogeochemistry of arctic estuaries and the Arctic Ocean as a whole, yet there is considerable uncertainty about the magnitude of fluvial fluxes at the pan-Arctic scale. Samples from the six largest arctic rivers, with a combined watershed area of 11.3 × 10 6 km 2, have revealed strong seasonal variations in constituent concentrations and fluxes within rivers as well as large differences among the rivers. Specifically, we investigate fluxes of dissolved organic carbon, dissolved organic nitrogen, total dissolved phosphorus, dissolved inorganic nitrogen, nitrate, and silica. This is the first time that seasonal and annual constituent fluxes have been determined using consistent sampling and analytical methods at the pan-Arctic scale and consequently provide the best available estimates for constituent flux from land to the Arctic Ocean and surrounding seas. Given the large inputs of river water to the relatively small Arctic Ocean and the dramatic impacts that climate change is having in the Arctic, it is particularly urgent that we establish the contemporary river fluxes so that we will be able to detect future changes and evaluate the impact of the changes on the biogeochemistry of the receiving coastal and ocean systems. © 2011 Coastal and Estuarine Research Federation.","author":[{"dropping-particle":"","family":"Holmes","given":"Robert Max","non-dropping-particle":"","parse-names":false,"suffix":""},{"dropping-particle":"","family":"McClelland","given":"James W.","non-dropping-particle":"","parse-names":false,"suffix":""},{"dropping-particle":"","family":"Peterson","given":"Bruce J.","non-dropping-particle":"","parse-names":false,"suffix":""},{"dropping-particle":"","family":"Tank","given":"Suzanne E.","non-dropping-particle":"","parse-names":false,"suffix":""},{"dropping-particle":"","family":"Bulygina","given":"Ekaterina","non-dropping-particle":"","parse-names":false,"suffix":""},{"dropping-particle":"","family":"Eglinton","given":"Timothy I.","non-dropping-particle":"","parse-names":false,"suffix":""},{"dropping-particle":"V.","family":"Gordeev","given":"Viacheslav","non-dropping-particle":"","parse-names":false,"suffix":""},{"dropping-particle":"","family":"Gurtovaya","given":"Tatiana Y.","non-dropping-particle":"","parse-names":false,"suffix":""},{"dropping-particle":"","family":"Raymond","given":"Peter A.","non-dropping-particle":"","parse-names":false,"suffix":""},{"dropping-particle":"","family":"Repeta","given":"Daniel J.","non-dropping-particle":"","parse-names":false,"suffix":""},{"dropping-particle":"","family":"Staples","given":"Robin","non-dropping-particle":"","parse-names":false,"suffix":""},{"dropping-particle":"","family":"Striegl","given":"Robert G.","non-dropping-particle":"","parse-names":false,"suffix":""},{"dropping-particle":"V.","family":"Zhulidov","given":"Alexander","non-dropping-particle":"","parse-names":false,"suffix":""},{"dropping-particle":"","family":"Zimov","given":"Sergey A.","non-dropping-particle":"","parse-names":false,"suffix":""}],"container-title":"Estuaries and Coasts","id":"ITEM-1","issue":"2","issued":{"date-parts":[["2012"]]},"page":"369-382","title":"Seasonal and Annual Fluxes of Nutrients and Organic Matter from Large Rivers to the Arctic Ocean and Surrounding Seas","type":"article-journal","volume":"35"},"uris":["http://www.mendeley.com/documents/?uuid=fa3b4372-497e-457c-93fc-5d4e907682ea"]}],"mendeley":{"formattedCitation":"&lt;sup&gt;20&lt;/sup&gt;","plainTextFormattedCitation":"20","previouslyFormattedCitation":"&lt;sup&gt;19&lt;/sup&gt;"},"properties":{"noteIndex":0},"schema":"https://github.com/citation-style-language/schema/raw/master/csl-citation.json"}</w:instrText>
      </w:r>
      <w:r w:rsidR="0077353D">
        <w:rPr>
          <w:rFonts w:ascii="Times New Roman" w:hAnsi="Times New Roman" w:cs="Times New Roman"/>
          <w:lang w:val="en-US"/>
        </w:rPr>
        <w:fldChar w:fldCharType="separate"/>
      </w:r>
      <w:r w:rsidR="00EB1959" w:rsidRPr="00EB1959">
        <w:rPr>
          <w:rFonts w:ascii="Times New Roman" w:hAnsi="Times New Roman" w:cs="Times New Roman"/>
          <w:noProof/>
          <w:vertAlign w:val="superscript"/>
          <w:lang w:val="en-US"/>
        </w:rPr>
        <w:t>20</w:t>
      </w:r>
      <w:r w:rsidR="0077353D">
        <w:rPr>
          <w:rFonts w:ascii="Times New Roman" w:hAnsi="Times New Roman" w:cs="Times New Roman"/>
          <w:lang w:val="en-US"/>
        </w:rPr>
        <w:fldChar w:fldCharType="end"/>
      </w:r>
      <w:r w:rsidRPr="00897E9C">
        <w:rPr>
          <w:rFonts w:ascii="Times New Roman" w:hAnsi="Times New Roman" w:cs="Times New Roman"/>
          <w:lang w:val="en-US"/>
        </w:rPr>
        <w:t xml:space="preserve"> and originates from modern </w:t>
      </w:r>
      <w:r w:rsidRPr="00897E9C">
        <w:rPr>
          <w:rFonts w:ascii="Times New Roman" w:hAnsi="Times New Roman" w:cs="Times New Roman"/>
          <w:lang w:val="en-US"/>
        </w:rPr>
        <w:lastRenderedPageBreak/>
        <w:t>plant litter that is less labile compared to old organic carbon mobilized from thawing permafrost. With amplifying Arctic warming, the fraction of labile organic carbon from thawing and eroding permafrost potentially increases significantly. Moreover, we do not consider photo-degradation</w:t>
      </w:r>
      <w:r>
        <w:rPr>
          <w:rFonts w:ascii="Times New Roman" w:hAnsi="Times New Roman" w:cs="Times New Roman"/>
          <w:lang w:val="en-US"/>
        </w:rPr>
        <w:fldChar w:fldCharType="begin" w:fldLock="1"/>
      </w:r>
      <w:r w:rsidR="00EB1959">
        <w:rPr>
          <w:rFonts w:ascii="Times New Roman" w:hAnsi="Times New Roman" w:cs="Times New Roman"/>
          <w:lang w:val="en-US"/>
        </w:rPr>
        <w:instrText>ADDIN CSL_CITATION {"citationItems":[{"id":"ITEM-1","itemData":{"DOI":"https://doi.org/10.4319/lo.2008.53.3.0955","abstract":"A new approach for parameterizing dissolved organic matter (DOM) ultraviolet-visible absorption spectra is presented. Two distinct spectral slope regions (275-295 nm and 350-400 nm) within log-transformed absorption spectra were used to compare DOM from contrasting water types, ranging from wetlands (Great Dismal Swamp and Suwannee River) to photobleached oceanic water (Atlantic Ocean). On the basis of DOM size-fractionation studies (ultrafiltration and gel filtration chromatography), the slope of the 275-295-nm region and the ratio of these slopes (SR; 275-295-nm slope : 350-400-nm slope) were related to DOM molecular weight (MW) and to photochemically induced shifts in MW. Dark aerobic microbial alteration of chromophoric DOM (CDOM) resulted in spectral slope changes opposite of those caused by photochemistry. Along an axial transect in the Delaware Estuary, large variations in SR were measured, probably due to mixing, photodegradation, and microbial alteration of CDOM as terrestrially derived DOM transited through the estuary. Further, SR varied by over a factor of 13 between DOM-rich wetland waters and Sargasso Sea surface waters. Currently, there is no consensus on a wavelength range for log-transformed absorption spectra. We propose that the 275-295-nm slope be routinely reported in future DOM studies, as it can be measured with high precision, it facilitates comparison among dissimilar water types including CDOM-rich wetland and CDOM-poor marine waters, and it appears to be a good proxy for DOM MW.","author":[{"dropping-particle":"","family":"Helms","given":"John R","non-dropping-particle":"","parse-names":false,"suffix":""},{"dropping-particle":"","family":"Stubbins","given":"Aron","non-dropping-particle":"","parse-names":false,"suffix":""},{"dropping-particle":"","family":"Ritchie","given":"Jason D","non-dropping-particle":"","parse-names":false,"suffix":""},{"dropping-particle":"","family":"Minor","given":"Elizabeth C","non-dropping-particle":"","parse-names":false,"suffix":""},{"dropping-particle":"","family":"Kieber","given":"David J","non-dropping-particle":"","parse-names":false,"suffix":""},{"dropping-particle":"","family":"Mopper","given":"Kenneth","non-dropping-particle":"","parse-names":false,"suffix":""}],"container-title":"Limnology and Oceanography","id":"ITEM-1","issue":"3","issued":{"date-parts":[["2008"]]},"page":"955-969","title":"Absorption spectral slopes and slope ratios as indicators of molecular weight, source, and photobleaching of chromophoric dissolved organic matter","type":"article-journal","volume":"53"},"uris":["http://www.mendeley.com/documents/?uuid=9d49a7f7-d470-416d-a4fb-a7cbdd0b5581"]}],"mendeley":{"formattedCitation":"&lt;sup&gt;56&lt;/sup&gt;","plainTextFormattedCitation":"56","previouslyFormattedCitation":"&lt;sup&gt;55&lt;/sup&gt;"},"properties":{"noteIndex":0},"schema":"https://github.com/citation-style-language/schema/raw/master/csl-citation.json"}</w:instrText>
      </w:r>
      <w:r>
        <w:rPr>
          <w:rFonts w:ascii="Times New Roman" w:hAnsi="Times New Roman" w:cs="Times New Roman"/>
          <w:lang w:val="en-US"/>
        </w:rPr>
        <w:fldChar w:fldCharType="separate"/>
      </w:r>
      <w:r w:rsidR="00EB1959" w:rsidRPr="00EB1959">
        <w:rPr>
          <w:rFonts w:ascii="Times New Roman" w:hAnsi="Times New Roman" w:cs="Times New Roman"/>
          <w:noProof/>
          <w:vertAlign w:val="superscript"/>
          <w:lang w:val="en-US"/>
        </w:rPr>
        <w:t>56</w:t>
      </w:r>
      <w:r>
        <w:rPr>
          <w:rFonts w:ascii="Times New Roman" w:hAnsi="Times New Roman" w:cs="Times New Roman"/>
          <w:lang w:val="en-US"/>
        </w:rPr>
        <w:fldChar w:fldCharType="end"/>
      </w:r>
      <w:r w:rsidRPr="00897E9C">
        <w:rPr>
          <w:rFonts w:ascii="Times New Roman" w:hAnsi="Times New Roman" w:cs="Times New Roman"/>
          <w:lang w:val="en-US"/>
        </w:rPr>
        <w:t>. The importance of photo-degradation in the Arctic is poorly known. However, there are indications that high turbidity and absorption, especially in river-influenced coastal and shelf waters, is limiting the photo-degradation</w:t>
      </w:r>
      <w:r>
        <w:rPr>
          <w:rFonts w:ascii="Times New Roman" w:hAnsi="Times New Roman" w:cs="Times New Roman"/>
          <w:lang w:val="en-US"/>
        </w:rPr>
        <w:fldChar w:fldCharType="begin" w:fldLock="1"/>
      </w:r>
      <w:r w:rsidR="00EB1959">
        <w:rPr>
          <w:rFonts w:ascii="Times New Roman" w:hAnsi="Times New Roman" w:cs="Times New Roman"/>
          <w:lang w:val="en-US"/>
        </w:rPr>
        <w:instrText>ADDIN CSL_CITATION {"citationItems":[{"id":"ITEM-1","itemData":{"DOI":"10.1016/j.scitotenv.2017.12.030","ISSN":"18791026","PMID":"29890600","abstract":"Photo-induced degradation of dissolved organic matter (DOM) and organo-mineral colloids is one of the major factor responsible for transformation of DOM and dissolved metals in boreal and subarctic waters. In contrast to fairly good understanding of this process in inland waters of high latitude zone, the transformation of riverine DOM and associated trace element (TE) colloids in the Arctic estuaries remains virtually unknown. We incubated, under sunlight in outdoor pools, quartz reactors filled with mixtures of sterile filtered riverine and estuarine water. The water samples were collected in the estuarine zone of the largest European Arctic river, Severnaya Dvina. After 1 month of exposure to sunlight, ≤ 5% change of dissolved organic carbon (DOC) concentration and specific ultraviolet (254 nm) absorption occurred. This decrease was within the experimental uncertainty and it implies quite high resistance of river dissolved organic matter to photo-degradation in this estuary. Moreover, very low photodegradability of DOM in the freshwater point of the Severnaya Dvina River may require revisiting the current paradigm of the importance of DOC photolysis in large Arctic rivers. A novel finding was that the percentages of overall removal of Fe and some insoluble elements were quite similar across the full range of studied salinities, whereas the apparent rate of metal removal decreased with the increase of salinity. Overall, the salinity weakly impacted the removal of riverine DOC and metals in the estuarine water via photolysis and coagulation under sunlight. As a result, photoreactivity of DOM and dissolved metals in riverine end members corrected for estuarine dilution can be used to approximate the photolytic transformation of riverine material in the Arctic coastal zone.","author":[{"dropping-particle":"","family":"Chupakova","given":"Anna A.","non-dropping-particle":"","parse-names":false,"suffix":""},{"dropping-particle":"V.","family":"Chupakov","given":"Artem","non-dropping-particle":"","parse-names":false,"suffix":""},{"dropping-particle":"V.","family":"Neverova","given":"Natalia","non-dropping-particle":"","parse-names":false,"suffix":""},{"dropping-particle":"","family":"Shirokova","given":"Liudmila S.","non-dropping-particle":"","parse-names":false,"suffix":""},{"dropping-particle":"","family":"Pokrovsky","given":"Oleg S.","non-dropping-particle":"","parse-names":false,"suffix":""}],"container-title":"Science of the Total Environment","id":"ITEM-1","issued":{"date-parts":[["2018"]]},"page":"1343-1352","publisher":"Elsevier B.V.","title":"Photodegradation of river dissolved organic matter and trace metals in the largest European Arctic estuary","type":"article-journal","volume":"622-623"},"uris":["http://www.mendeley.com/documents/?uuid=cbcaad26-0d30-4625-a4ba-56b4a0715d0c"]},{"id":"ITEM-2","itemData":{"DOI":"10.5194/bg-16-2693-2019","ISSN":"17264189","abstract":"River water is the main source of dissolved organic carbon (DOC) in the Arctic Ocean. DOC plays an important role in the Arctic carbon cycle, and its export from land to sea is expected to increase as ongoing climate change accelerates permafrost thaw. However, transport pathways and transformation of DOC in the land-to-ocean transition are mostly unknown. We collected DOC and aCDOM(λ) samples from 11 expeditions to river, coastal and offshore waters and present a new DOC-aCDOM(λ) model for the fluvial-marine transition zone in the Laptev Sea. The aCDOM(λ) characteristics revealed that the dissolved organic matter (DOM) in samples of this dataset are primarily of terrigenous origin. Observed changes in aCDOM(443) and its spectral slopes indicate that DOM is modified by microbial and photo-degradation. Ocean colour remote sensing (OCRS) provides the absorption coefficient of coloured dissolved organic matter (aCDOM(λ)sat) at λ=440 or 443 nm, which can be used to estimate DOC concentration at high temporal and spatial resolution over large regions. We tested the statistical performance of five OCRS algorithms and evaluated the plausibility of the spatial distribution of derived aCDOM(λ)sat. The OLCI (Sentinel-3 Ocean and Land Colour Instrument) neural network swarm (ONNS) algorithm showed the best performance compared to in situ aCDOM(440) (r2=0.72). Additionally, we found ONNS-derived aCDOM(440), in contrast to other algorithms, to be partly independent of sediment concentration, making ONNS the most suitable aCDOM(λ)sat algorithm for the Laptev Sea region. The DOC-aCDOM(λ) model was applied to ONNS-derived aCDOM(440), and retrieved DOC concentration maps showed moderate agreement to in situ data (r2=0.53). The in situ and satellite-retrieved data were offset by up to several days, which may partly explain the weak correlation for this dynamic region. Satellite-derived surface water DOC concentration maps from Medium Resolution Imaging Spectrometer (MERIS) satellite data demonstrate rapid removal of DOC within short time periods in coastal waters of the Laptev Sea, which is likely caused by physical mixing and different types of degradation processes. Using samples from all occurring water types leads to a more robust DOC-aCDOM(λ) model for the retrievals of DOC in Arctic shelf and river waters.","author":[{"dropping-particle":"","family":"Juhls","given":"Bennet","non-dropping-particle":"","parse-names":false,"suffix":""},{"dropping-particle":"","family":"Paul Overduin","given":"Pier","non-dropping-particle":"","parse-names":false,"suffix":""},{"dropping-particle":"","family":"Hölemann","given":"Jens","non-dropping-particle":"","parse-names":false,"suffix":""},{"dropping-particle":"","family":"Hieronymi","given":"Martin","non-dropping-particle":"","parse-names":false,"suffix":""},{"dropping-particle":"","family":"Matsuoka","given":"Atsushi","non-dropping-particle":"","parse-names":false,"suffix":""},{"dropping-particle":"","family":"Heim","given":"Birgit","non-dropping-particle":"","parse-names":false,"suffix":""},{"dropping-particle":"","family":"Fischer","given":"Jürgen","non-dropping-particle":"","parse-names":false,"suffix":""}],"container-title":"Biogeosciences","id":"ITEM-2","issue":"13","issued":{"date-parts":[["2019"]]},"page":"2693-2713","title":"Dissolved organic matter at the fluvial-marine transition in the Laptev Sea using in situ data and ocean colour remote sensing","type":"article-journal","volume":"16"},"uris":["http://www.mendeley.com/documents/?uuid=4ac556a6-c2f5-4cd3-9fcf-1a0db7016e85"]}],"mendeley":{"formattedCitation":"&lt;sup&gt;57,58&lt;/sup&gt;","plainTextFormattedCitation":"57,58","previouslyFormattedCitation":"&lt;sup&gt;56,57&lt;/sup&gt;"},"properties":{"noteIndex":0},"schema":"https://github.com/citation-style-language/schema/raw/master/csl-citation.json"}</w:instrText>
      </w:r>
      <w:r>
        <w:rPr>
          <w:rFonts w:ascii="Times New Roman" w:hAnsi="Times New Roman" w:cs="Times New Roman"/>
          <w:lang w:val="en-US"/>
        </w:rPr>
        <w:fldChar w:fldCharType="separate"/>
      </w:r>
      <w:r w:rsidR="00EB1959" w:rsidRPr="00EB1959">
        <w:rPr>
          <w:rFonts w:ascii="Times New Roman" w:hAnsi="Times New Roman" w:cs="Times New Roman"/>
          <w:noProof/>
          <w:vertAlign w:val="superscript"/>
          <w:lang w:val="en-US"/>
        </w:rPr>
        <w:t>57,58</w:t>
      </w:r>
      <w:r>
        <w:rPr>
          <w:rFonts w:ascii="Times New Roman" w:hAnsi="Times New Roman" w:cs="Times New Roman"/>
          <w:lang w:val="en-US"/>
        </w:rPr>
        <w:fldChar w:fldCharType="end"/>
      </w:r>
      <w:r w:rsidRPr="00897E9C">
        <w:rPr>
          <w:rFonts w:ascii="Times New Roman" w:hAnsi="Times New Roman" w:cs="Times New Roman"/>
          <w:lang w:val="en-US"/>
        </w:rPr>
        <w:t>.</w:t>
      </w:r>
    </w:p>
    <w:p w14:paraId="0741DA56" w14:textId="77777777" w:rsidR="00CF706F" w:rsidRPr="00897E9C" w:rsidRDefault="00CF706F" w:rsidP="007502DA">
      <w:pPr>
        <w:spacing w:line="480" w:lineRule="auto"/>
        <w:jc w:val="both"/>
        <w:rPr>
          <w:rFonts w:ascii="Times New Roman" w:hAnsi="Times New Roman" w:cs="Times New Roman"/>
          <w:lang w:val="en-US"/>
        </w:rPr>
      </w:pPr>
    </w:p>
    <w:p w14:paraId="0461C606" w14:textId="39B8655E" w:rsidR="00CF706F" w:rsidRPr="00897E9C" w:rsidRDefault="00CC1F10" w:rsidP="007502DA">
      <w:pPr>
        <w:spacing w:line="480" w:lineRule="auto"/>
        <w:jc w:val="both"/>
        <w:rPr>
          <w:rFonts w:ascii="Times New Roman" w:hAnsi="Times New Roman" w:cs="Times New Roman"/>
          <w:lang w:val="en-US"/>
        </w:rPr>
      </w:pPr>
      <w:r w:rsidRPr="00897E9C">
        <w:rPr>
          <w:rFonts w:ascii="Times New Roman" w:hAnsi="Times New Roman" w:cs="Times New Roman"/>
          <w:b/>
          <w:lang w:val="en-US"/>
        </w:rPr>
        <w:t xml:space="preserve">Export flux. </w:t>
      </w:r>
      <w:r w:rsidRPr="00897E9C">
        <w:rPr>
          <w:rFonts w:ascii="Times New Roman" w:hAnsi="Times New Roman" w:cs="Times New Roman"/>
          <w:lang w:val="en-US"/>
        </w:rPr>
        <w:t>We chose the horizon of the export flux to be typically 100 m because we consider that this is well below the mixed layer in summer</w:t>
      </w:r>
      <w:r w:rsidR="00BA3353">
        <w:rPr>
          <w:rFonts w:ascii="Times New Roman" w:hAnsi="Times New Roman" w:cs="Times New Roman"/>
          <w:lang w:val="en-US"/>
        </w:rPr>
        <w:t xml:space="preserve"> </w:t>
      </w:r>
      <w:r w:rsidR="00BA3353" w:rsidRPr="00897E9C">
        <w:rPr>
          <w:rFonts w:ascii="Times New Roman" w:hAnsi="Times New Roman" w:cs="Times New Roman"/>
          <w:lang w:val="en-US"/>
        </w:rPr>
        <w:t>(</w:t>
      </w:r>
      <w:r w:rsidR="00BA3353" w:rsidRPr="00897E9C">
        <w:rPr>
          <w:rFonts w:ascii="Times New Roman" w:hAnsi="Times New Roman" w:cs="Times New Roman"/>
          <w:b/>
          <w:lang w:val="en-US"/>
        </w:rPr>
        <w:t xml:space="preserve">Fig. </w:t>
      </w:r>
      <w:r w:rsidR="00BA3353" w:rsidRPr="00CE0E64">
        <w:rPr>
          <w:rFonts w:ascii="Times New Roman" w:hAnsi="Times New Roman" w:cs="Times New Roman"/>
          <w:b/>
          <w:lang w:val="en-US"/>
        </w:rPr>
        <w:t>S</w:t>
      </w:r>
      <w:r w:rsidR="00BA3353">
        <w:rPr>
          <w:rFonts w:ascii="Times New Roman" w:hAnsi="Times New Roman" w:cs="Times New Roman"/>
          <w:b/>
          <w:lang w:val="en-US"/>
        </w:rPr>
        <w:t>11</w:t>
      </w:r>
      <w:r w:rsidR="00BA3353" w:rsidRPr="00CE0E64">
        <w:rPr>
          <w:rFonts w:ascii="Times New Roman" w:hAnsi="Times New Roman" w:cs="Times New Roman"/>
          <w:lang w:val="en-US"/>
        </w:rPr>
        <w:t>)</w:t>
      </w:r>
      <w:r w:rsidRPr="00897E9C">
        <w:rPr>
          <w:rFonts w:ascii="Times New Roman" w:hAnsi="Times New Roman" w:cs="Times New Roman"/>
          <w:lang w:val="en-US"/>
        </w:rPr>
        <w:t xml:space="preserve">, </w:t>
      </w:r>
      <w:r w:rsidR="00BA3353">
        <w:rPr>
          <w:rFonts w:ascii="Times New Roman" w:hAnsi="Times New Roman" w:cs="Times New Roman"/>
          <w:lang w:val="en-US"/>
        </w:rPr>
        <w:t xml:space="preserve">summer being </w:t>
      </w:r>
      <w:r w:rsidRPr="00897E9C">
        <w:rPr>
          <w:rFonts w:ascii="Times New Roman" w:hAnsi="Times New Roman" w:cs="Times New Roman"/>
          <w:lang w:val="en-US"/>
        </w:rPr>
        <w:t>the productive period of the year</w:t>
      </w:r>
      <w:r w:rsidRPr="00CE0E64">
        <w:rPr>
          <w:rFonts w:ascii="Times New Roman" w:hAnsi="Times New Roman" w:cs="Times New Roman"/>
          <w:lang w:val="en-US"/>
        </w:rPr>
        <w:t xml:space="preserve">. </w:t>
      </w:r>
      <w:r w:rsidRPr="00897E9C">
        <w:rPr>
          <w:rFonts w:ascii="Times New Roman" w:hAnsi="Times New Roman" w:cs="Times New Roman"/>
          <w:lang w:val="en-US"/>
        </w:rPr>
        <w:t>It is therefore unlikely that this organic matter will see the surface layer again since it will sink through the Arctic halocline, a ‘density barrier’ below the Mixed Layer that can reach &gt;300 m in certain areas of the Beaufort gyre. Therefore, for the definition of the ‘transfer efficiency’, we chose 600 m as the reference export flux in the deep ocean. The typical depth is 1000 m, but we chose 600 m for the Arctic Ocean because it represents a compromise for a better spatial coverage (an important part of the Arctic is composed of relatively shallow continental shelves). Also, this is well below the halocline base, thereby allowing us to claim that the organic matter reaching this depth is very likely sequestered for longer periods of time. It must be pointed out that the BCP is additionally driven by processes other than the gravitational sinking of particles, such as the eddy-subduction pump, the mixed-layer pump, the seasonal-lipid pump and the mesopelagic-migrant pump</w:t>
      </w:r>
      <w:r w:rsidR="00682ACC">
        <w:rPr>
          <w:rFonts w:ascii="Times New Roman" w:hAnsi="Times New Roman" w:cs="Times New Roman"/>
          <w:lang w:val="en-US"/>
        </w:rPr>
        <w:fldChar w:fldCharType="begin" w:fldLock="1"/>
      </w:r>
      <w:r w:rsidR="00EB1959">
        <w:rPr>
          <w:rFonts w:ascii="Times New Roman" w:hAnsi="Times New Roman" w:cs="Times New Roman"/>
          <w:lang w:val="en-US"/>
        </w:rPr>
        <w:instrText>ADDIN CSL_CITATION {"citationItems":[{"id":"ITEM-1","itemData":{"DOI":"10.1038/s41586-019-1098-2","ISSN":"14764687","PMID":"30996317","abstract":"The ocean’s ability to sequester carbon away from the atmosphere exerts an important control on global climate. The biological pump drives carbon storage in the deep ocean and is thought to function via gravitational settling of organic particles from surface waters. However, the settling flux alone is often insufficient to balance mesopelagic carbon budgets or to meet the demands of subsurface biota. Here we review additional biological and physical mechanisms that inject suspended and sinking particles to depth. We propose that these ‘particle injection pumps’ probably sequester as much carbon as the gravitational pump, helping to close the carbon budget and motivating further investigation into their environmental control.","author":[{"dropping-particle":"","family":"Boyd","given":"Philip W.","non-dropping-particle":"","parse-names":false,"suffix":""},{"dropping-particle":"","family":"Claustre","given":"Hervé","non-dropping-particle":"","parse-names":false,"suffix":""},{"dropping-particle":"","family":"Levy","given":"Marina","non-dropping-particle":"","parse-names":false,"suffix":""},{"dropping-particle":"","family":"Siegel","given":"David A.","non-dropping-particle":"","parse-names":false,"suffix":""},{"dropping-particle":"","family":"Weber","given":"Thomas","non-dropping-particle":"","parse-names":false,"suffix":""}],"container-title":"Nature","id":"ITEM-1","issue":"7752","issued":{"date-parts":[["2019"]]},"page":"327-335","title":"Multi-faceted particle pumps drive carbon sequestration in the ocean","type":"article","volume":"568"},"uris":["http://www.mendeley.com/documents/?uuid=c6984ca5-0b61-3448-ae7c-7efc1b1312cc"]}],"mendeley":{"formattedCitation":"&lt;sup&gt;59&lt;/sup&gt;","plainTextFormattedCitation":"59","previouslyFormattedCitation":"&lt;sup&gt;58&lt;/sup&gt;"},"properties":{"noteIndex":0},"schema":"https://github.com/citation-style-language/schema/raw/master/csl-citation.json"}</w:instrText>
      </w:r>
      <w:r w:rsidR="00682ACC">
        <w:rPr>
          <w:rFonts w:ascii="Times New Roman" w:hAnsi="Times New Roman" w:cs="Times New Roman"/>
          <w:lang w:val="en-US"/>
        </w:rPr>
        <w:fldChar w:fldCharType="separate"/>
      </w:r>
      <w:r w:rsidR="00EB1959" w:rsidRPr="00EB1959">
        <w:rPr>
          <w:rFonts w:ascii="Times New Roman" w:hAnsi="Times New Roman" w:cs="Times New Roman"/>
          <w:noProof/>
          <w:vertAlign w:val="superscript"/>
          <w:lang w:val="en-US"/>
        </w:rPr>
        <w:t>59</w:t>
      </w:r>
      <w:r w:rsidR="00682ACC">
        <w:rPr>
          <w:rFonts w:ascii="Times New Roman" w:hAnsi="Times New Roman" w:cs="Times New Roman"/>
          <w:lang w:val="en-US"/>
        </w:rPr>
        <w:fldChar w:fldCharType="end"/>
      </w:r>
      <w:r w:rsidRPr="00897E9C">
        <w:rPr>
          <w:rFonts w:ascii="Times New Roman" w:hAnsi="Times New Roman" w:cs="Times New Roman"/>
          <w:lang w:val="en-US"/>
        </w:rPr>
        <w:t>. For instance, the subduction of organic-rich dense shelf water toward the central basin is known as an important mechanism in the AO</w:t>
      </w:r>
      <w:r w:rsidR="00682ACC">
        <w:rPr>
          <w:rFonts w:ascii="Times New Roman" w:hAnsi="Times New Roman" w:cs="Times New Roman"/>
          <w:lang w:val="en-US"/>
        </w:rPr>
        <w:fldChar w:fldCharType="begin" w:fldLock="1"/>
      </w:r>
      <w:r w:rsidR="00EB1959">
        <w:rPr>
          <w:rFonts w:ascii="Times New Roman" w:hAnsi="Times New Roman" w:cs="Times New Roman"/>
          <w:lang w:val="en-US"/>
        </w:rPr>
        <w:instrText>ADDIN CSL_CITATION {"citationItems":[{"id":"ITEM-1","itemData":{"DOI":"10.1038/s41561-022-01069-z","ISSN":"17520908","abstract":"Large amounts of atmospheric carbon can be exported and retained in the deep sea on millennial time scales, buffering global warming. However, while the Barents Sea is one of the most biologically productive areas of the Arctic Ocean, carbon retention times were thought to be short. Here we present observations, complemented by numerical model simulations, that revealed a deep and widespread lateral injection of approximately 2.33 kt C d−1 from the Barents Sea shelf to some 1,200 m of the Nansen Basin, driven by Barents Sea Bottom Water transport. With increasing distance from the outflow region, the plume expanded and penetrated into even deeper waters and the sediment. The seasonally fluctuating but continuous injection increases the carbon sequestration of the Barents Sea by 1/3 and feeds the deep sea community of the Nansen Basin. Our findings combined with those from other outflow regions of carbon-rich polar dense waters highlight the importance of lateral injection as a global carbon sink. Resolving uncertainties around negative feedbacks of global warming due to sea ice decline will necessitate observation of changes in bottom water formation and biological productivity at a resolution high enough to quantify future deep carbon injection.","author":[{"dropping-particle":"","family":"Rogge","given":"Andreas","non-dropping-particle":"","parse-names":false,"suffix":""},{"dropping-particle":"","family":"Janout","given":"Markus","non-dropping-particle":"","parse-names":false,"suffix":""},{"dropping-particle":"","family":"Loginova","given":"Nadezhda","non-dropping-particle":"","parse-names":false,"suffix":""},{"dropping-particle":"","family":"Trudnowska","given":"Emilia","non-dropping-particle":"","parse-names":false,"suffix":""},{"dropping-particle":"","family":"Hörstmann","given":"Cora","non-dropping-particle":"","parse-names":false,"suffix":""},{"dropping-particle":"","family":"Wekerle","given":"Claudia","non-dropping-particle":"","parse-names":false,"suffix":""},{"dropping-particle":"","family":"Oziel","given":"Laurent","non-dropping-particle":"","parse-names":false,"suffix":""},{"dropping-particle":"","family":"Schourup-Kristensen","given":"Vibe","non-dropping-particle":"","parse-names":false,"suffix":""},{"dropping-particle":"","family":"Ruiz-Castillo","given":"Eugenio","non-dropping-particle":"","parse-names":false,"suffix":""},{"dropping-particle":"","family":"Schulz","given":"Kirstin","non-dropping-particle":"","parse-names":false,"suffix":""},{"dropping-particle":"V.","family":"Povazhnyy","given":"Vasily","non-dropping-particle":"","parse-names":false,"suffix":""},{"dropping-particle":"","family":"Iversen","given":"Morten H.","non-dropping-particle":"","parse-names":false,"suffix":""},{"dropping-particle":"","family":"Waite","given":"Anya M.","non-dropping-particle":"","parse-names":false,"suffix":""}],"container-title":"Nature Geoscience","id":"ITEM-1","issued":{"date-parts":[["2022"]]},"title":"Carbon dioxide sink in the Arctic Ocean from cross-shelf transport of dense Barents Sea water","type":"article-journal"},"uris":["http://www.mendeley.com/documents/?uuid=114285f9-ad5a-4929-bdd7-bf7b302dc266"]}],"mendeley":{"formattedCitation":"&lt;sup&gt;60&lt;/sup&gt;","plainTextFormattedCitation":"60","previouslyFormattedCitation":"&lt;sup&gt;59&lt;/sup&gt;"},"properties":{"noteIndex":0},"schema":"https://github.com/citation-style-language/schema/raw/master/csl-citation.json"}</w:instrText>
      </w:r>
      <w:r w:rsidR="00682ACC">
        <w:rPr>
          <w:rFonts w:ascii="Times New Roman" w:hAnsi="Times New Roman" w:cs="Times New Roman"/>
          <w:lang w:val="en-US"/>
        </w:rPr>
        <w:fldChar w:fldCharType="separate"/>
      </w:r>
      <w:r w:rsidR="00EB1959" w:rsidRPr="00EB1959">
        <w:rPr>
          <w:rFonts w:ascii="Times New Roman" w:hAnsi="Times New Roman" w:cs="Times New Roman"/>
          <w:noProof/>
          <w:vertAlign w:val="superscript"/>
          <w:lang w:val="en-US"/>
        </w:rPr>
        <w:t>60</w:t>
      </w:r>
      <w:r w:rsidR="00682ACC">
        <w:rPr>
          <w:rFonts w:ascii="Times New Roman" w:hAnsi="Times New Roman" w:cs="Times New Roman"/>
          <w:lang w:val="en-US"/>
        </w:rPr>
        <w:fldChar w:fldCharType="end"/>
      </w:r>
      <w:r w:rsidRPr="00897E9C">
        <w:rPr>
          <w:rFonts w:ascii="Times New Roman" w:hAnsi="Times New Roman" w:cs="Times New Roman"/>
          <w:lang w:val="en-US"/>
        </w:rPr>
        <w:t xml:space="preserve">. For the central Arctic Ocean, </w:t>
      </w:r>
      <w:r w:rsidR="00682ACC">
        <w:rPr>
          <w:rFonts w:ascii="Times New Roman" w:hAnsi="Times New Roman" w:cs="Times New Roman"/>
          <w:lang w:val="en-US"/>
        </w:rPr>
        <w:fldChar w:fldCharType="begin" w:fldLock="1"/>
      </w:r>
      <w:r w:rsidR="00EB1959">
        <w:rPr>
          <w:rFonts w:ascii="Times New Roman" w:hAnsi="Times New Roman" w:cs="Times New Roman"/>
          <w:lang w:val="en-US"/>
        </w:rPr>
        <w:instrText>ADDIN CSL_CITATION {"citationItems":[{"id":"ITEM-1","itemData":{"DOI":"10.3389/fmars.2020.00224","ISSN":"22967745","abstract":"Half of the Arctic Ocean is deep sea (&gt;1000 m), and this area is currently transitioning from being permanently ice-covered to being seasonally ice-free. Despite these drastic changes, it remains unclear how organisms are distributed in the deep Arctic basins, and particularly what feeds them. Here, we summarize data on auto- and heterotrophic organisms in the benthic, pelagic, and sympagic realm of the Arctic Ocean basins from the past three decades and put together an organic carbon budget for this region. Based on the budget, we investigate whether our current understanding of primary and secondary production and vertical carbon flux are balanced by the current estimates of the carbon demand by deep-sea benthos. At first glance, our budget identifies a mismatch between the carbon supply by primary production (3–46 g C m−2 yr−1), the carbon demand of organisms living in the pelagic (7–17 g C m−2) and the benthic realm (&lt; 5 g C m−2 yr−1) versus the low vertical carbon export (at 200 m: 0.1–1.5 g C m−2 yr−1, at 3000–4000 m: 0.01–0.73 g C m−2 yr−1). To close the budget, we suggest that episodic events of large, fast sinking ice algae aggregates, export of dead zooplankton, as well as large food falls need to be quantified and included. This work emphasizes the clear need for a better understanding of the quantity, phenology, and the regionality of carbon supply and demand in the deep Arctic basins, which will allow us to evaluate how the ecosystem may change in the future.","author":[{"dropping-particle":"","family":"Wiedmann","given":"Ingrid","non-dropping-particle":"","parse-names":false,"suffix":""},{"dropping-particle":"","family":"Ershova","given":"Elizaveta","non-dropping-particle":"","parse-names":false,"suffix":""},{"dropping-particle":"","family":"Bluhm","given":"Bodil Annikki","non-dropping-particle":"","parse-names":false,"suffix":""},{"dropping-particle":"","family":"Nöthig","given":"Eva Maria","non-dropping-particle":"","parse-names":false,"suffix":""},{"dropping-particle":"","family":"Gradinger","given":"Rolf R.","non-dropping-particle":"","parse-names":false,"suffix":""},{"dropping-particle":"","family":"Kosobokova","given":"Ksenia","non-dropping-particle":"","parse-names":false,"suffix":""},{"dropping-particle":"","family":"Boetius","given":"Antje","non-dropping-particle":"","parse-names":false,"suffix":""}],"container-title":"Frontiers in Marine Science","id":"ITEM-1","issue":"April","issued":{"date-parts":[["2020"]]},"title":"What Feeds the Benthos in the Arctic Basins? Assembling a Carbon Budget for the Deep Arctic Ocean","type":"article-journal","volume":"7"},"uris":["http://www.mendeley.com/documents/?uuid=23320180-80a2-423c-b7f0-7a43565bf9c8"]}],"mendeley":{"formattedCitation":"&lt;sup&gt;61&lt;/sup&gt;","plainTextFormattedCitation":"61","previouslyFormattedCitation":"&lt;sup&gt;60&lt;/sup&gt;"},"properties":{"noteIndex":0},"schema":"https://github.com/citation-style-language/schema/raw/master/csl-citation.json"}</w:instrText>
      </w:r>
      <w:r w:rsidR="00682ACC">
        <w:rPr>
          <w:rFonts w:ascii="Times New Roman" w:hAnsi="Times New Roman" w:cs="Times New Roman"/>
          <w:lang w:val="en-US"/>
        </w:rPr>
        <w:fldChar w:fldCharType="separate"/>
      </w:r>
      <w:r w:rsidR="00EB1959" w:rsidRPr="00EB1959">
        <w:rPr>
          <w:rFonts w:ascii="Times New Roman" w:hAnsi="Times New Roman" w:cs="Times New Roman"/>
          <w:noProof/>
          <w:vertAlign w:val="superscript"/>
          <w:lang w:val="en-US"/>
        </w:rPr>
        <w:t>61</w:t>
      </w:r>
      <w:r w:rsidR="00682ACC">
        <w:rPr>
          <w:rFonts w:ascii="Times New Roman" w:hAnsi="Times New Roman" w:cs="Times New Roman"/>
          <w:lang w:val="en-US"/>
        </w:rPr>
        <w:fldChar w:fldCharType="end"/>
      </w:r>
      <w:r w:rsidR="00682ACC">
        <w:rPr>
          <w:rFonts w:ascii="Times New Roman" w:hAnsi="Times New Roman" w:cs="Times New Roman"/>
          <w:lang w:val="en-US"/>
        </w:rPr>
        <w:t xml:space="preserve"> </w:t>
      </w:r>
      <w:r w:rsidRPr="00897E9C">
        <w:rPr>
          <w:rFonts w:ascii="Times New Roman" w:hAnsi="Times New Roman" w:cs="Times New Roman"/>
          <w:lang w:val="en-US"/>
        </w:rPr>
        <w:t xml:space="preserve">estimated from observations that export production is smaller than 1.5 </w:t>
      </w:r>
      <w:proofErr w:type="spellStart"/>
      <w:r w:rsidRPr="00897E9C">
        <w:rPr>
          <w:rFonts w:ascii="Times New Roman" w:hAnsi="Times New Roman" w:cs="Times New Roman"/>
          <w:lang w:val="en-US"/>
        </w:rPr>
        <w:t>gC</w:t>
      </w:r>
      <w:proofErr w:type="spellEnd"/>
      <w:r w:rsidRPr="00897E9C">
        <w:rPr>
          <w:rFonts w:ascii="Times New Roman" w:hAnsi="Times New Roman" w:cs="Times New Roman"/>
          <w:lang w:val="en-US"/>
        </w:rPr>
        <w:t xml:space="preserve"> m</w:t>
      </w:r>
      <w:r w:rsidRPr="00897E9C">
        <w:rPr>
          <w:rFonts w:ascii="Times New Roman" w:hAnsi="Times New Roman" w:cs="Times New Roman"/>
          <w:vertAlign w:val="superscript"/>
          <w:lang w:val="en-US"/>
        </w:rPr>
        <w:t>2</w:t>
      </w:r>
      <w:r w:rsidRPr="00897E9C">
        <w:rPr>
          <w:rFonts w:ascii="Times New Roman" w:hAnsi="Times New Roman" w:cs="Times New Roman"/>
          <w:lang w:val="en-US"/>
        </w:rPr>
        <w:t xml:space="preserve"> yr</w:t>
      </w:r>
      <w:r w:rsidRPr="00897E9C">
        <w:rPr>
          <w:rFonts w:ascii="Times New Roman" w:hAnsi="Times New Roman" w:cs="Times New Roman"/>
          <w:vertAlign w:val="superscript"/>
          <w:lang w:val="en-US"/>
        </w:rPr>
        <w:t>-1</w:t>
      </w:r>
      <w:r w:rsidRPr="00897E9C">
        <w:rPr>
          <w:rFonts w:ascii="Times New Roman" w:hAnsi="Times New Roman" w:cs="Times New Roman"/>
          <w:lang w:val="en-US"/>
        </w:rPr>
        <w:t xml:space="preserve"> (~ 6 </w:t>
      </w:r>
      <w:proofErr w:type="spellStart"/>
      <w:r w:rsidRPr="00897E9C">
        <w:rPr>
          <w:rFonts w:ascii="Times New Roman" w:hAnsi="Times New Roman" w:cs="Times New Roman"/>
          <w:lang w:val="en-US"/>
        </w:rPr>
        <w:t>TgC</w:t>
      </w:r>
      <w:proofErr w:type="spellEnd"/>
      <w:r w:rsidRPr="00897E9C">
        <w:rPr>
          <w:rFonts w:ascii="Times New Roman" w:hAnsi="Times New Roman" w:cs="Times New Roman"/>
          <w:lang w:val="en-US"/>
        </w:rPr>
        <w:t xml:space="preserve"> yr</w:t>
      </w:r>
      <w:r w:rsidRPr="00897E9C">
        <w:rPr>
          <w:rFonts w:ascii="Times New Roman" w:hAnsi="Times New Roman" w:cs="Times New Roman"/>
          <w:vertAlign w:val="superscript"/>
          <w:lang w:val="en-US"/>
        </w:rPr>
        <w:t>-1</w:t>
      </w:r>
      <w:r w:rsidRPr="00897E9C">
        <w:rPr>
          <w:rFonts w:ascii="Times New Roman" w:hAnsi="Times New Roman" w:cs="Times New Roman"/>
          <w:lang w:val="en-US"/>
        </w:rPr>
        <w:t xml:space="preserve">), which is at the lower end of the benthic carbon demand (1-10 </w:t>
      </w:r>
      <w:proofErr w:type="spellStart"/>
      <w:r w:rsidRPr="00897E9C">
        <w:rPr>
          <w:rFonts w:ascii="Times New Roman" w:hAnsi="Times New Roman" w:cs="Times New Roman"/>
          <w:lang w:val="en-US"/>
        </w:rPr>
        <w:t>gC</w:t>
      </w:r>
      <w:proofErr w:type="spellEnd"/>
      <w:r w:rsidRPr="00897E9C">
        <w:rPr>
          <w:rFonts w:ascii="Times New Roman" w:hAnsi="Times New Roman" w:cs="Times New Roman"/>
          <w:lang w:val="en-US"/>
        </w:rPr>
        <w:t xml:space="preserve"> m</w:t>
      </w:r>
      <w:r w:rsidRPr="00897E9C">
        <w:rPr>
          <w:rFonts w:ascii="Times New Roman" w:hAnsi="Times New Roman" w:cs="Times New Roman"/>
          <w:vertAlign w:val="superscript"/>
          <w:lang w:val="en-US"/>
        </w:rPr>
        <w:t>-2</w:t>
      </w:r>
      <w:r w:rsidRPr="00897E9C">
        <w:rPr>
          <w:rFonts w:ascii="Times New Roman" w:hAnsi="Times New Roman" w:cs="Times New Roman"/>
          <w:lang w:val="en-US"/>
        </w:rPr>
        <w:t xml:space="preserve"> yr</w:t>
      </w:r>
      <w:r w:rsidRPr="00897E9C">
        <w:rPr>
          <w:rFonts w:ascii="Times New Roman" w:hAnsi="Times New Roman" w:cs="Times New Roman"/>
          <w:vertAlign w:val="superscript"/>
          <w:lang w:val="en-US"/>
        </w:rPr>
        <w:t>-1</w:t>
      </w:r>
      <w:r w:rsidRPr="00897E9C">
        <w:rPr>
          <w:rFonts w:ascii="Times New Roman" w:hAnsi="Times New Roman" w:cs="Times New Roman"/>
          <w:lang w:val="en-US"/>
        </w:rPr>
        <w:t xml:space="preserve">). For the same area, our export production estimate is 8.1 </w:t>
      </w:r>
      <w:proofErr w:type="spellStart"/>
      <w:r w:rsidRPr="00897E9C">
        <w:rPr>
          <w:rFonts w:ascii="Times New Roman" w:hAnsi="Times New Roman" w:cs="Times New Roman"/>
          <w:lang w:val="en-US"/>
        </w:rPr>
        <w:t>TgC</w:t>
      </w:r>
      <w:proofErr w:type="spellEnd"/>
      <w:r w:rsidRPr="00897E9C">
        <w:rPr>
          <w:rFonts w:ascii="Times New Roman" w:hAnsi="Times New Roman" w:cs="Times New Roman"/>
          <w:lang w:val="en-US"/>
        </w:rPr>
        <w:t>, which falls well within the expected range.</w:t>
      </w:r>
    </w:p>
    <w:p w14:paraId="35F6912C" w14:textId="77777777" w:rsidR="00CF706F" w:rsidRPr="00897E9C" w:rsidRDefault="00CF706F" w:rsidP="007502DA">
      <w:pPr>
        <w:spacing w:line="480" w:lineRule="auto"/>
        <w:jc w:val="both"/>
        <w:rPr>
          <w:rFonts w:ascii="Times New Roman" w:hAnsi="Times New Roman" w:cs="Times New Roman"/>
          <w:lang w:val="en-US"/>
        </w:rPr>
      </w:pPr>
    </w:p>
    <w:p w14:paraId="4F2C1947" w14:textId="09B2BA54" w:rsidR="00CF706F" w:rsidRPr="00897E9C" w:rsidRDefault="00CC1F10" w:rsidP="007502DA">
      <w:pPr>
        <w:spacing w:line="480" w:lineRule="auto"/>
        <w:jc w:val="both"/>
        <w:rPr>
          <w:rFonts w:ascii="Times New Roman" w:hAnsi="Times New Roman" w:cs="Times New Roman"/>
          <w:lang w:val="en-US"/>
        </w:rPr>
      </w:pPr>
      <w:r w:rsidRPr="00897E9C">
        <w:rPr>
          <w:rFonts w:ascii="Times New Roman" w:hAnsi="Times New Roman" w:cs="Times New Roman"/>
          <w:b/>
          <w:lang w:val="en-US"/>
        </w:rPr>
        <w:t>CO</w:t>
      </w:r>
      <w:r w:rsidRPr="00897E9C">
        <w:rPr>
          <w:rFonts w:ascii="Times New Roman" w:hAnsi="Times New Roman" w:cs="Times New Roman"/>
          <w:b/>
          <w:vertAlign w:val="subscript"/>
          <w:lang w:val="en-US"/>
        </w:rPr>
        <w:t>2</w:t>
      </w:r>
      <w:r w:rsidRPr="00897E9C">
        <w:rPr>
          <w:rFonts w:ascii="Times New Roman" w:hAnsi="Times New Roman" w:cs="Times New Roman"/>
          <w:b/>
          <w:lang w:val="en-US"/>
        </w:rPr>
        <w:t xml:space="preserve"> fluxes.</w:t>
      </w:r>
      <w:r w:rsidRPr="00897E9C">
        <w:rPr>
          <w:rFonts w:ascii="Times New Roman" w:hAnsi="Times New Roman" w:cs="Times New Roman"/>
          <w:lang w:val="en-US"/>
        </w:rPr>
        <w:t xml:space="preserve"> Here, we consider negative (positive) fluxes to be CO</w:t>
      </w:r>
      <w:r w:rsidRPr="00897E9C">
        <w:rPr>
          <w:rFonts w:ascii="Times New Roman" w:hAnsi="Times New Roman" w:cs="Times New Roman"/>
          <w:vertAlign w:val="subscript"/>
          <w:lang w:val="en-US"/>
        </w:rPr>
        <w:t>2</w:t>
      </w:r>
      <w:r w:rsidRPr="00897E9C">
        <w:rPr>
          <w:rFonts w:ascii="Times New Roman" w:hAnsi="Times New Roman" w:cs="Times New Roman"/>
          <w:lang w:val="en-US"/>
        </w:rPr>
        <w:t xml:space="preserve"> uptake (outgassing) by the ocean. Estimated fluxes from our simulation (</w:t>
      </w:r>
      <w:r w:rsidRPr="00897E9C">
        <w:rPr>
          <w:rFonts w:ascii="Times New Roman" w:hAnsi="Times New Roman" w:cs="Times New Roman"/>
          <w:i/>
          <w:lang w:val="en-US"/>
        </w:rPr>
        <w:t>Terr</w:t>
      </w:r>
      <w:r w:rsidRPr="00897E9C">
        <w:rPr>
          <w:rFonts w:ascii="Times New Roman" w:hAnsi="Times New Roman" w:cs="Times New Roman"/>
          <w:lang w:val="en-US"/>
        </w:rPr>
        <w:t xml:space="preserve">) are -140.5 ± 4.2 </w:t>
      </w:r>
      <w:proofErr w:type="spellStart"/>
      <w:r w:rsidRPr="00897E9C">
        <w:rPr>
          <w:rFonts w:ascii="Times New Roman" w:hAnsi="Times New Roman" w:cs="Times New Roman"/>
          <w:lang w:val="en-US"/>
        </w:rPr>
        <w:t>TgC</w:t>
      </w:r>
      <w:proofErr w:type="spellEnd"/>
      <w:r w:rsidRPr="00897E9C">
        <w:rPr>
          <w:rFonts w:ascii="Times New Roman" w:hAnsi="Times New Roman" w:cs="Times New Roman"/>
          <w:lang w:val="en-US"/>
        </w:rPr>
        <w:t xml:space="preserve"> yr</w:t>
      </w:r>
      <w:r w:rsidRPr="00897E9C">
        <w:rPr>
          <w:rFonts w:ascii="Times New Roman" w:hAnsi="Times New Roman" w:cs="Times New Roman"/>
          <w:vertAlign w:val="superscript"/>
          <w:lang w:val="en-US"/>
        </w:rPr>
        <w:t>-1</w:t>
      </w:r>
      <w:r w:rsidRPr="00897E9C">
        <w:rPr>
          <w:rFonts w:ascii="Times New Roman" w:hAnsi="Times New Roman" w:cs="Times New Roman"/>
          <w:lang w:val="en-US"/>
        </w:rPr>
        <w:t xml:space="preserve">, while  the Regional Carbon Cycle Assessment and Processes project, phase 2 (RECCAP2, </w:t>
      </w:r>
      <w:hyperlink r:id="rId7">
        <w:r w:rsidRPr="00897E9C">
          <w:rPr>
            <w:rFonts w:ascii="Times New Roman" w:hAnsi="Times New Roman" w:cs="Times New Roman"/>
            <w:color w:val="1155CC"/>
            <w:u w:val="single"/>
            <w:lang w:val="en-US"/>
          </w:rPr>
          <w:t>https://www.globalcarbonproject.org/reccap/</w:t>
        </w:r>
      </w:hyperlink>
      <w:r w:rsidRPr="00897E9C">
        <w:rPr>
          <w:rFonts w:ascii="Times New Roman" w:hAnsi="Times New Roman" w:cs="Times New Roman"/>
          <w:lang w:val="en-US"/>
        </w:rPr>
        <w:t xml:space="preserve">) documented -116 ± 4 </w:t>
      </w:r>
      <w:proofErr w:type="spellStart"/>
      <w:r w:rsidRPr="00897E9C">
        <w:rPr>
          <w:rFonts w:ascii="Times New Roman" w:hAnsi="Times New Roman" w:cs="Times New Roman"/>
          <w:lang w:val="en-US"/>
        </w:rPr>
        <w:t>TgC</w:t>
      </w:r>
      <w:proofErr w:type="spellEnd"/>
      <w:r w:rsidRPr="00897E9C">
        <w:rPr>
          <w:rFonts w:ascii="Times New Roman" w:hAnsi="Times New Roman" w:cs="Times New Roman"/>
          <w:lang w:val="en-US"/>
        </w:rPr>
        <w:t xml:space="preserve"> yr</w:t>
      </w:r>
      <w:r w:rsidRPr="00897E9C">
        <w:rPr>
          <w:rFonts w:ascii="Times New Roman" w:eastAsia="Arial Unicode MS" w:hAnsi="Times New Roman" w:cs="Times New Roman"/>
          <w:vertAlign w:val="superscript"/>
          <w:lang w:val="en-US"/>
        </w:rPr>
        <w:t>−1</w:t>
      </w:r>
      <w:r w:rsidRPr="00897E9C">
        <w:rPr>
          <w:rFonts w:ascii="Times New Roman" w:hAnsi="Times New Roman" w:cs="Times New Roman"/>
          <w:lang w:val="en-US"/>
        </w:rPr>
        <w:t xml:space="preserve"> from observation-based </w:t>
      </w:r>
      <w:r w:rsidRPr="00897E9C">
        <w:rPr>
          <w:rFonts w:ascii="Times New Roman" w:hAnsi="Times New Roman" w:cs="Times New Roman"/>
          <w:lang w:val="en-US"/>
        </w:rPr>
        <w:lastRenderedPageBreak/>
        <w:t>pCO</w:t>
      </w:r>
      <w:r w:rsidRPr="00897E9C">
        <w:rPr>
          <w:rFonts w:ascii="Times New Roman" w:hAnsi="Times New Roman" w:cs="Times New Roman"/>
          <w:vertAlign w:val="subscript"/>
          <w:lang w:val="en-US"/>
        </w:rPr>
        <w:t>2</w:t>
      </w:r>
      <w:r w:rsidRPr="00897E9C">
        <w:rPr>
          <w:rFonts w:ascii="Times New Roman" w:hAnsi="Times New Roman" w:cs="Times New Roman"/>
          <w:lang w:val="en-US"/>
        </w:rPr>
        <w:t xml:space="preserve"> products and -92 ± 30 </w:t>
      </w:r>
      <w:proofErr w:type="spellStart"/>
      <w:r w:rsidRPr="00897E9C">
        <w:rPr>
          <w:rFonts w:ascii="Times New Roman" w:hAnsi="Times New Roman" w:cs="Times New Roman"/>
          <w:lang w:val="en-US"/>
        </w:rPr>
        <w:t>TgC</w:t>
      </w:r>
      <w:proofErr w:type="spellEnd"/>
      <w:r w:rsidRPr="00897E9C">
        <w:rPr>
          <w:rFonts w:ascii="Times New Roman" w:hAnsi="Times New Roman" w:cs="Times New Roman"/>
          <w:lang w:val="en-US"/>
        </w:rPr>
        <w:t xml:space="preserve"> yr</w:t>
      </w:r>
      <w:r w:rsidRPr="00897E9C">
        <w:rPr>
          <w:rFonts w:ascii="Times New Roman" w:eastAsia="Arial Unicode MS" w:hAnsi="Times New Roman" w:cs="Times New Roman"/>
          <w:vertAlign w:val="superscript"/>
          <w:lang w:val="en-US"/>
        </w:rPr>
        <w:t>−1</w:t>
      </w:r>
      <w:r w:rsidRPr="00897E9C">
        <w:rPr>
          <w:rFonts w:ascii="Times New Roman" w:hAnsi="Times New Roman" w:cs="Times New Roman"/>
          <w:lang w:val="en-US"/>
        </w:rPr>
        <w:t xml:space="preserve"> from the ensemble mean of global ocean biogeochemistry models</w:t>
      </w:r>
      <w:r w:rsidR="005D75A8">
        <w:rPr>
          <w:rFonts w:ascii="Times New Roman" w:hAnsi="Times New Roman" w:cs="Times New Roman"/>
          <w:lang w:val="en-US"/>
        </w:rPr>
        <w:fldChar w:fldCharType="begin" w:fldLock="1"/>
      </w:r>
      <w:r w:rsidR="00EB1959">
        <w:rPr>
          <w:rFonts w:ascii="Times New Roman" w:hAnsi="Times New Roman" w:cs="Times New Roman"/>
          <w:lang w:val="en-US"/>
        </w:rPr>
        <w:instrText>ADDIN CSL_CITATION {"citationItems":[{"id":"ITEM-1","itemData":{"DOI":"10.1029/2023GB007806","ISSN":"19449224","abstract":"As a contribution to the Regional Carbon Cycle Assessment and Processes phase 2 (RECCAP2) project, we present synthesized estimates of Arctic Ocean sea-air CO2 fluxes and their uncertainties from surface ocean pCO2-observation products, ocean biogeochemical hindcast and data assimilation models, and atmospheric inversions. For the period of 1985–2018, the Arctic Ocean was a net sink of CO2 of 116 ± 4 TgC yr−1 in the pCO2 products, 92 ± 30 TgC yr−1 in the models, and 91 ± 21 TgC yr−1 in the atmospheric inversions. The CO2 uptake peaks in late summer and early autumn, and is low in winter when sea ice inhibits sea-air fluxes. The long-term mean CO2 uptake in the Arctic Ocean is primarily caused by steady-state fluxes of natural carbon (70% ± 15%), and enhanced by the atmospheric CO2 increase (19% ± 5%) and climate change (11% ± 18%). The annual mean CO2 uptake increased from 1985 to 2018 at a rate of 31 ± 13 TgC yr−1 dec−1 in the pCO2 products, 10 ± 4 TgC yr−1 dec−1 in the models, and 32 ± 16 TgC yr−1 dec−1 in the atmospheric inversions. Moreover, 77% ± 38% of the trend in the net CO2 uptake over time is caused by climate change, primarily due to rapid sea ice loss in recent years. Furthermore, true uncertainties may be larger than the given ensemble standard deviations due to common structural biases across all individual estimates.","author":[{"dropping-particle":"","family":"Yasunaka","given":"Sayaka","non-dropping-particle":"","parse-names":false,"suffix":""},{"dropping-particle":"","family":"Manizza","given":"Manfredi","non-dropping-particle":"","parse-names":false,"suffix":""},{"dropping-particle":"","family":"Terhaar","given":"Jens","non-dropping-particle":"","parse-names":false,"suffix":""},{"dropping-particle":"","family":"Olsen","given":"Are","non-dropping-particle":"","parse-names":false,"suffix":""},{"dropping-particle":"","family":"Yamaguchi","given":"Ryohei","non-dropping-particle":"","parse-names":false,"suffix":""},{"dropping-particle":"","family":"Landschützer","given":"Peter","non-dropping-particle":"","parse-names":false,"suffix":""},{"dropping-particle":"","family":"Watanabe","given":"Eiji","non-dropping-particle":"","parse-names":false,"suffix":""},{"dropping-particle":"","family":"Carroll","given":"Dustin","non-dropping-particle":"","parse-names":false,"suffix":""},{"dropping-particle":"","family":"Adiwira","given":"Hanani","non-dropping-particle":"","parse-names":false,"suffix":""},{"dropping-particle":"","family":"Müller","given":"Jens Daniel","non-dropping-particle":"","parse-names":false,"suffix":""},{"dropping-particle":"","family":"Hauck","given":"Judith","non-dropping-particle":"","parse-names":false,"suffix":""}],"container-title":"Global Biogeochemical Cycles","id":"ITEM-1","issue":"11","issued":{"date-parts":[["2023"]]},"page":"1-27","title":"An Assessment of CO2 Uptake in the Arctic Ocean From 1985 to 2018","type":"article-journal","volume":"37"},"uris":["http://www.mendeley.com/documents/?uuid=a86857bf-2108-4841-8df3-b06e76c2ac3d"]}],"mendeley":{"formattedCitation":"&lt;sup&gt;62&lt;/sup&gt;","plainTextFormattedCitation":"62","previouslyFormattedCitation":"&lt;sup&gt;61&lt;/sup&gt;"},"properties":{"noteIndex":0},"schema":"https://github.com/citation-style-language/schema/raw/master/csl-citation.json"}</w:instrText>
      </w:r>
      <w:r w:rsidR="005D75A8">
        <w:rPr>
          <w:rFonts w:ascii="Times New Roman" w:hAnsi="Times New Roman" w:cs="Times New Roman"/>
          <w:lang w:val="en-US"/>
        </w:rPr>
        <w:fldChar w:fldCharType="separate"/>
      </w:r>
      <w:r w:rsidR="00EB1959" w:rsidRPr="00EB1959">
        <w:rPr>
          <w:rFonts w:ascii="Times New Roman" w:hAnsi="Times New Roman" w:cs="Times New Roman"/>
          <w:noProof/>
          <w:vertAlign w:val="superscript"/>
          <w:lang w:val="en-US"/>
        </w:rPr>
        <w:t>62</w:t>
      </w:r>
      <w:r w:rsidR="005D75A8">
        <w:rPr>
          <w:rFonts w:ascii="Times New Roman" w:hAnsi="Times New Roman" w:cs="Times New Roman"/>
          <w:lang w:val="en-US"/>
        </w:rPr>
        <w:fldChar w:fldCharType="end"/>
      </w:r>
      <w:r w:rsidRPr="00897E9C">
        <w:rPr>
          <w:rFonts w:ascii="Times New Roman" w:hAnsi="Times New Roman" w:cs="Times New Roman"/>
          <w:lang w:val="en-US"/>
        </w:rPr>
        <w:t>. For this RECCAP2 calculation to be comparable, we used the exact same 1985-2018 time period and mask (</w:t>
      </w:r>
      <w:hyperlink r:id="rId8">
        <w:r w:rsidRPr="00897E9C">
          <w:rPr>
            <w:rFonts w:ascii="Times New Roman" w:hAnsi="Times New Roman" w:cs="Times New Roman"/>
            <w:color w:val="1155CC"/>
            <w:u w:val="single"/>
            <w:lang w:val="en-US"/>
          </w:rPr>
          <w:t>https://github.com/RECCAP2-ocean/R2-shared-resources/blob/master/data/regions/RECCAP2_region_masks_all_v20221025.nc</w:t>
        </w:r>
      </w:hyperlink>
      <w:r w:rsidRPr="00897E9C">
        <w:rPr>
          <w:rFonts w:ascii="Times New Roman" w:hAnsi="Times New Roman" w:cs="Times New Roman"/>
          <w:lang w:val="en-US"/>
        </w:rPr>
        <w:t>). The RECCAP2 assessment is the latest and most comprehensive assessment of the Arctic Ocean CO</w:t>
      </w:r>
      <w:r w:rsidRPr="00897E9C">
        <w:rPr>
          <w:rFonts w:ascii="Times New Roman" w:hAnsi="Times New Roman" w:cs="Times New Roman"/>
          <w:vertAlign w:val="subscript"/>
          <w:lang w:val="en-US"/>
        </w:rPr>
        <w:t>2</w:t>
      </w:r>
      <w:r w:rsidRPr="00897E9C">
        <w:rPr>
          <w:rFonts w:ascii="Times New Roman" w:hAnsi="Times New Roman" w:cs="Times New Roman"/>
          <w:lang w:val="en-US"/>
        </w:rPr>
        <w:t xml:space="preserve"> uptake, yet uncertainties are likely larger than reported standard deviations. This is because surface ocean CO</w:t>
      </w:r>
      <w:r w:rsidRPr="00897E9C">
        <w:rPr>
          <w:rFonts w:ascii="Times New Roman" w:hAnsi="Times New Roman" w:cs="Times New Roman"/>
          <w:vertAlign w:val="subscript"/>
          <w:lang w:val="en-US"/>
        </w:rPr>
        <w:t>2</w:t>
      </w:r>
      <w:r w:rsidRPr="00897E9C">
        <w:rPr>
          <w:rFonts w:ascii="Times New Roman" w:hAnsi="Times New Roman" w:cs="Times New Roman"/>
          <w:lang w:val="en-US"/>
        </w:rPr>
        <w:t xml:space="preserve"> observations that form the basis of observation-based estimates and are the first order evaluation metric for the ocean biogeochemistry models, are still sparse in large parts of the Arctic, and particularly in winter</w:t>
      </w:r>
      <w:r w:rsidR="005D75A8">
        <w:rPr>
          <w:rFonts w:ascii="Times New Roman" w:hAnsi="Times New Roman" w:cs="Times New Roman"/>
          <w:lang w:val="en-US"/>
        </w:rPr>
        <w:fldChar w:fldCharType="begin" w:fldLock="1"/>
      </w:r>
      <w:r w:rsidR="00EB1959">
        <w:rPr>
          <w:rFonts w:ascii="Times New Roman" w:hAnsi="Times New Roman" w:cs="Times New Roman"/>
          <w:lang w:val="en-US"/>
        </w:rPr>
        <w:instrText>ADDIN CSL_CITATION {"citationItems":[{"id":"ITEM-1","itemData":{"DOI":"10.1029/2023GB007806","ISSN":"19449224","abstract":"As a contribution to the Regional Carbon Cycle Assessment and Processes phase 2 (RECCAP2) project, we present synthesized estimates of Arctic Ocean sea-air CO2 fluxes and their uncertainties from surface ocean pCO2-observation products, ocean biogeochemical hindcast and data assimilation models, and atmospheric inversions. For the period of 1985–2018, the Arctic Ocean was a net sink of CO2 of 116 ± 4 TgC yr−1 in the pCO2 products, 92 ± 30 TgC yr−1 in the models, and 91 ± 21 TgC yr−1 in the atmospheric inversions. The CO2 uptake peaks in late summer and early autumn, and is low in winter when sea ice inhibits sea-air fluxes. The long-term mean CO2 uptake in the Arctic Ocean is primarily caused by steady-state fluxes of natural carbon (70% ± 15%), and enhanced by the atmospheric CO2 increase (19% ± 5%) and climate change (11% ± 18%). The annual mean CO2 uptake increased from 1985 to 2018 at a rate of 31 ± 13 TgC yr−1 dec−1 in the pCO2 products, 10 ± 4 TgC yr−1 dec−1 in the models, and 32 ± 16 TgC yr−1 dec−1 in the atmospheric inversions. Moreover, 77% ± 38% of the trend in the net CO2 uptake over time is caused by climate change, primarily due to rapid sea ice loss in recent years. Furthermore, true uncertainties may be larger than the given ensemble standard deviations due to common structural biases across all individual estimates.","author":[{"dropping-particle":"","family":"Yasunaka","given":"Sayaka","non-dropping-particle":"","parse-names":false,"suffix":""},{"dropping-particle":"","family":"Manizza","given":"Manfredi","non-dropping-particle":"","parse-names":false,"suffix":""},{"dropping-particle":"","family":"Terhaar","given":"Jens","non-dropping-particle":"","parse-names":false,"suffix":""},{"dropping-particle":"","family":"Olsen","given":"Are","non-dropping-particle":"","parse-names":false,"suffix":""},{"dropping-particle":"","family":"Yamaguchi","given":"Ryohei","non-dropping-particle":"","parse-names":false,"suffix":""},{"dropping-particle":"","family":"Landschützer","given":"Peter","non-dropping-particle":"","parse-names":false,"suffix":""},{"dropping-particle":"","family":"Watanabe","given":"Eiji","non-dropping-particle":"","parse-names":false,"suffix":""},{"dropping-particle":"","family":"Carroll","given":"Dustin","non-dropping-particle":"","parse-names":false,"suffix":""},{"dropping-particle":"","family":"Adiwira","given":"Hanani","non-dropping-particle":"","parse-names":false,"suffix":""},{"dropping-particle":"","family":"Müller","given":"Jens Daniel","non-dropping-particle":"","parse-names":false,"suffix":""},{"dropping-particle":"","family":"Hauck","given":"Judith","non-dropping-particle":"","parse-names":false,"suffix":""}],"container-title":"Global Biogeochemical Cycles","id":"ITEM-1","issue":"11","issued":{"date-parts":[["2023"]]},"page":"1-27","title":"An Assessment of CO2 Uptake in the Arctic Ocean From 1985 to 2018","type":"article-journal","volume":"37"},"uris":["http://www.mendeley.com/documents/?uuid=a86857bf-2108-4841-8df3-b06e76c2ac3d"]}],"mendeley":{"formattedCitation":"&lt;sup&gt;62&lt;/sup&gt;","plainTextFormattedCitation":"62","previouslyFormattedCitation":"&lt;sup&gt;61&lt;/sup&gt;"},"properties":{"noteIndex":0},"schema":"https://github.com/citation-style-language/schema/raw/master/csl-citation.json"}</w:instrText>
      </w:r>
      <w:r w:rsidR="005D75A8">
        <w:rPr>
          <w:rFonts w:ascii="Times New Roman" w:hAnsi="Times New Roman" w:cs="Times New Roman"/>
          <w:lang w:val="en-US"/>
        </w:rPr>
        <w:fldChar w:fldCharType="separate"/>
      </w:r>
      <w:r w:rsidR="00EB1959" w:rsidRPr="00EB1959">
        <w:rPr>
          <w:rFonts w:ascii="Times New Roman" w:hAnsi="Times New Roman" w:cs="Times New Roman"/>
          <w:noProof/>
          <w:vertAlign w:val="superscript"/>
          <w:lang w:val="en-US"/>
        </w:rPr>
        <w:t>62</w:t>
      </w:r>
      <w:r w:rsidR="005D75A8">
        <w:rPr>
          <w:rFonts w:ascii="Times New Roman" w:hAnsi="Times New Roman" w:cs="Times New Roman"/>
          <w:lang w:val="en-US"/>
        </w:rPr>
        <w:fldChar w:fldCharType="end"/>
      </w:r>
      <w:r w:rsidRPr="00897E9C">
        <w:rPr>
          <w:rFonts w:ascii="Times New Roman" w:hAnsi="Times New Roman" w:cs="Times New Roman"/>
          <w:lang w:val="en-US"/>
        </w:rPr>
        <w:t xml:space="preserve">. Most of the available data are in the western Greenland Sea, the Beaufort Shelf, the Chukchi Sea, and the Barents Sea, while much less data are available for the Central Basin and Siberian shelf seas. Other Arctic-specific model or mass balance studies estimated the AO carbon sink at about -153 ± 14 </w:t>
      </w:r>
      <w:proofErr w:type="spellStart"/>
      <w:r w:rsidRPr="00897E9C">
        <w:rPr>
          <w:rFonts w:ascii="Times New Roman" w:hAnsi="Times New Roman" w:cs="Times New Roman"/>
          <w:lang w:val="en-US"/>
        </w:rPr>
        <w:t>TgC</w:t>
      </w:r>
      <w:proofErr w:type="spellEnd"/>
      <w:r w:rsidRPr="00897E9C">
        <w:rPr>
          <w:rFonts w:ascii="Times New Roman" w:hAnsi="Times New Roman" w:cs="Times New Roman"/>
          <w:lang w:val="en-US"/>
        </w:rPr>
        <w:t xml:space="preserve"> yr</w:t>
      </w:r>
      <w:r w:rsidRPr="00897E9C">
        <w:rPr>
          <w:rFonts w:ascii="Times New Roman" w:hAnsi="Times New Roman" w:cs="Times New Roman"/>
          <w:vertAlign w:val="superscript"/>
          <w:lang w:val="en-US"/>
        </w:rPr>
        <w:t>-1</w:t>
      </w:r>
      <w:r w:rsidRPr="00897E9C">
        <w:rPr>
          <w:rFonts w:ascii="Times New Roman" w:hAnsi="Times New Roman" w:cs="Times New Roman"/>
          <w:lang w:val="en-US"/>
        </w:rPr>
        <w:t xml:space="preserve"> </w:t>
      </w:r>
      <w:r w:rsidR="005D75A8">
        <w:rPr>
          <w:rFonts w:ascii="Times New Roman" w:hAnsi="Times New Roman" w:cs="Times New Roman"/>
          <w:lang w:val="en-US"/>
        </w:rPr>
        <w:fldChar w:fldCharType="begin" w:fldLock="1"/>
      </w:r>
      <w:r w:rsidR="00EB1959">
        <w:rPr>
          <w:rFonts w:ascii="Times New Roman" w:hAnsi="Times New Roman" w:cs="Times New Roman"/>
          <w:lang w:val="en-US"/>
        </w:rPr>
        <w:instrText xml:space="preserve">ADDIN CSL_CITATION {"citationItems":[{"id":"ITEM-1","itemData":{"DOI":"10.1029/2018GB006070","ISSN":"19449224","abstract":"The Arctic Ocean (AO) and its associated marginal seas have recently experienced rapid climate and environmental changes, most notably sea-ice area (SIA) loss and warming potentially impacting its uptake of carbon dioxide (CO2). We used the state-of-the-art ECCO2-Darwin coupled ocean-biogeochemistry model to simulate the 2006–2013 period and investigate the impact of changing SIA on the CO2 uptake of the AO. We find that the mean annual CO2 sink of the AO is 153 ± 14 TgC a−1 and the CO2 sink decreased at a rate of 3.6 TgC a−1 even though SIA decreased by 8 × 104 km2 a−1 over the same period. Extreme SIA loss in 2007 resulted in a 185.4 TgC CO2 sink, an increase </w:instrText>
      </w:r>
      <w:r w:rsidR="00EB1959">
        <w:rPr>
          <w:rFonts w:ascii="Cambria Math" w:hAnsi="Cambria Math" w:cs="Cambria Math"/>
          <w:lang w:val="en-US"/>
        </w:rPr>
        <w:instrText>∼</w:instrText>
      </w:r>
      <w:r w:rsidR="00EB1959">
        <w:rPr>
          <w:rFonts w:ascii="Times New Roman" w:hAnsi="Times New Roman" w:cs="Times New Roman"/>
          <w:lang w:val="en-US"/>
        </w:rPr>
        <w:instrText>20% over the 2006–2013 mean. In contrast, extreme SIA loss of 2012 resulted in a CO2 sink of the AO of only 146.3 TgC due to two main factors: (1) increased both wind speed and stratification in the Eastern Siberian Sea absorbing less CO2 and (2) decreased primary production and area of air-sea gas exchange in the Chukchi and Nordic Seas. Our model captures a trend of decreasing CO2 sink in most of the Chukchi Sea during fall but does not show the changes in winter CO2 sink in the Nordic and Barents Seas as previous independent studies have suggested. Our results indicate that future AO-atmosphere CO2 exchange will be determined by complex interplay of SIA and other environmental drivers.","author":[{"dropping-particle":"","family":"Manizza","given":"Manfredi","non-dropping-particle":"","parse-names":false,"suffix":""},{"dropping-particle":"","family":"Menemenlis","given":"Dimitris","non-dropping-particle":"","parse-names":false,"suffix":""},{"dropping-particle":"","family":"Zhang","given":"Hong","non-dropping-particle":"","parse-names":false,"suffix":""},{"dropping-particle":"","family":"Miller","given":"Charles E.","non-dropping-particle":"","parse-names":false,"suffix":""}],"container-title":"Global Biogeochemical Cycles","id":"ITEM-1","issue":"3","issued":{"date-parts":[["2019"]]},"page":"420-438","title":"Modeling the Recent Changes in the Arctic Ocean CO2 Sink (2006–2013)","type":"article-journal","volume":"33"},"uris":["http://www.mendeley.com/documents/?uuid=a0dcd658-739a-41ba-b048-992a7c7487a9"]}],"mendeley":{"formattedCitation":"&lt;sup&gt;63&lt;/sup&gt;","plainTextFormattedCitation":"63","previouslyFormattedCitation":"&lt;sup&gt;62&lt;/sup&gt;"},"properties":{"noteIndex":0},"schema":"https://github.com/citation-style-language/schema/raw/master/csl-citation.json"}</w:instrText>
      </w:r>
      <w:r w:rsidR="005D75A8">
        <w:rPr>
          <w:rFonts w:ascii="Times New Roman" w:hAnsi="Times New Roman" w:cs="Times New Roman"/>
          <w:lang w:val="en-US"/>
        </w:rPr>
        <w:fldChar w:fldCharType="separate"/>
      </w:r>
      <w:r w:rsidR="00EB1959" w:rsidRPr="00EB1959">
        <w:rPr>
          <w:rFonts w:ascii="Times New Roman" w:hAnsi="Times New Roman" w:cs="Times New Roman"/>
          <w:noProof/>
          <w:vertAlign w:val="superscript"/>
          <w:lang w:val="en-US"/>
        </w:rPr>
        <w:t>63</w:t>
      </w:r>
      <w:r w:rsidR="005D75A8">
        <w:rPr>
          <w:rFonts w:ascii="Times New Roman" w:hAnsi="Times New Roman" w:cs="Times New Roman"/>
          <w:lang w:val="en-US"/>
        </w:rPr>
        <w:fldChar w:fldCharType="end"/>
      </w:r>
      <w:r w:rsidRPr="00897E9C">
        <w:rPr>
          <w:rFonts w:ascii="Times New Roman" w:hAnsi="Times New Roman" w:cs="Times New Roman"/>
          <w:lang w:val="en-US"/>
        </w:rPr>
        <w:t xml:space="preserve"> or -166 ± 60 </w:t>
      </w:r>
      <w:proofErr w:type="spellStart"/>
      <w:r w:rsidRPr="00897E9C">
        <w:rPr>
          <w:rFonts w:ascii="Times New Roman" w:hAnsi="Times New Roman" w:cs="Times New Roman"/>
          <w:lang w:val="en-US"/>
        </w:rPr>
        <w:t>TgC</w:t>
      </w:r>
      <w:proofErr w:type="spellEnd"/>
      <w:r w:rsidRPr="00897E9C">
        <w:rPr>
          <w:rFonts w:ascii="Times New Roman" w:hAnsi="Times New Roman" w:cs="Times New Roman"/>
          <w:lang w:val="en-US"/>
        </w:rPr>
        <w:t xml:space="preserve"> yr</w:t>
      </w:r>
      <w:r w:rsidRPr="00897E9C">
        <w:rPr>
          <w:rFonts w:ascii="Times New Roman" w:hAnsi="Times New Roman" w:cs="Times New Roman"/>
          <w:vertAlign w:val="superscript"/>
          <w:lang w:val="en-US"/>
        </w:rPr>
        <w:t>-1</w:t>
      </w:r>
      <w:r w:rsidRPr="00897E9C">
        <w:rPr>
          <w:rFonts w:ascii="Times New Roman" w:hAnsi="Times New Roman" w:cs="Times New Roman"/>
          <w:lang w:val="en-US"/>
        </w:rPr>
        <w:t xml:space="preserve"> </w:t>
      </w:r>
      <w:r w:rsidR="005D75A8">
        <w:rPr>
          <w:rFonts w:ascii="Times New Roman" w:hAnsi="Times New Roman" w:cs="Times New Roman"/>
          <w:lang w:val="en-US"/>
        </w:rPr>
        <w:fldChar w:fldCharType="begin" w:fldLock="1"/>
      </w:r>
      <w:r w:rsidR="00EB1959">
        <w:rPr>
          <w:rFonts w:ascii="Times New Roman" w:hAnsi="Times New Roman" w:cs="Times New Roman"/>
          <w:lang w:val="en-US"/>
        </w:rPr>
        <w:instrText>ADDIN CSL_CITATION {"citationItems":[{"id":"ITEM-1","itemData":{"DOI":"10.1016/j.dsr.2014.01.002","ISSN":"09670637","abstract":"We present observation based estimates of the transport of dissolved inorganic carbon (DIC) across the four main Arctic Ocean gateways (Davis Strait, Fram Strait, Barents Sea Opening and Bering Strait). Combining a recently derived velocity field at these boundaries with measurements of DIC, we calculated a net summertime pan-Arctic export of 231 ± 49 Tg C yr -1. On an annual basis, we estimate that at least 166 ± 60 Tg C yr -1 of this is due to uptake of CO2 from the atmosphere, although time-dependent changes in carbon storage are not quantified. To further understand the region's role as a carbon sink, we calculated the volume-conserved net DIC transport from beneath a prescribed mixed layer depth of 50m, referred to as 'interior transport', revealing an export of 61 ± 23 Tg C yr -1. Applying a carbon framework to infer the sources of interior transport implied that this export is primarily due to the sinking and remineralisation of organic matter, highlighting the importance of the biological pump. Furthermore, we qualitatively show that the present day Arctic Ocean is accumulating anthropogenic carbon beneath the mixed layer, imported in Atlantic Water. © 2014 The Authors.","author":[{"dropping-particle":"","family":"MacGilchrist","given":"G. A.","non-dropping-particle":"","parse-names":false,"suffix":""},{"dropping-particle":"","family":"Naveira Garabato","given":"A. C.","non-dropping-particle":"","parse-names":false,"suffix":""},{"dropping-particle":"","family":"Tsubouchi","given":"T.","non-dropping-particle":"","parse-names":false,"suffix":""},{"dropping-particle":"","family":"Bacon","given":"S.","non-dropping-particle":"","parse-names":false,"suffix":""},{"dropping-particle":"","family":"Torres-Valdés","given":"S.","non-dropping-particle":"","parse-names":false,"suffix":""},{"dropping-particle":"","family":"Azetsu-Scott","given":"K.","non-dropping-particle":"","parse-names":false,"suffix":""}],"container-title":"Deep-Sea Research Part I: Oceanographic Research Papers","id":"ITEM-1","issued":{"date-parts":[["2014"]]},"page":"39-55","publisher":"Elsevier","title":"The Arctic Ocean carbon sink","type":"article-journal","volume":"86"},"uris":["http://www.mendeley.com/documents/?uuid=f1df687e-709e-4514-9cad-27fb45e8db31"]}],"mendeley":{"formattedCitation":"&lt;sup&gt;64&lt;/sup&gt;","plainTextFormattedCitation":"64","previouslyFormattedCitation":"&lt;sup&gt;63&lt;/sup&gt;"},"properties":{"noteIndex":0},"schema":"https://github.com/citation-style-language/schema/raw/master/csl-citation.json"}</w:instrText>
      </w:r>
      <w:r w:rsidR="005D75A8">
        <w:rPr>
          <w:rFonts w:ascii="Times New Roman" w:hAnsi="Times New Roman" w:cs="Times New Roman"/>
          <w:lang w:val="en-US"/>
        </w:rPr>
        <w:fldChar w:fldCharType="separate"/>
      </w:r>
      <w:r w:rsidR="00EB1959" w:rsidRPr="00EB1959">
        <w:rPr>
          <w:rFonts w:ascii="Times New Roman" w:hAnsi="Times New Roman" w:cs="Times New Roman"/>
          <w:noProof/>
          <w:vertAlign w:val="superscript"/>
          <w:lang w:val="en-US"/>
        </w:rPr>
        <w:t>64</w:t>
      </w:r>
      <w:r w:rsidR="005D75A8">
        <w:rPr>
          <w:rFonts w:ascii="Times New Roman" w:hAnsi="Times New Roman" w:cs="Times New Roman"/>
          <w:lang w:val="en-US"/>
        </w:rPr>
        <w:fldChar w:fldCharType="end"/>
      </w:r>
      <w:r w:rsidRPr="00897E9C">
        <w:rPr>
          <w:rFonts w:ascii="Times New Roman" w:hAnsi="Times New Roman" w:cs="Times New Roman"/>
          <w:lang w:val="en-US"/>
        </w:rPr>
        <w:t>. Our additional experiments such as EXP-7 and EXP-8 yielded CO</w:t>
      </w:r>
      <w:r w:rsidRPr="00897E9C">
        <w:rPr>
          <w:rFonts w:ascii="Times New Roman" w:hAnsi="Times New Roman" w:cs="Times New Roman"/>
          <w:vertAlign w:val="subscript"/>
          <w:lang w:val="en-US"/>
        </w:rPr>
        <w:t>2</w:t>
      </w:r>
      <w:r w:rsidRPr="00897E9C">
        <w:rPr>
          <w:rFonts w:ascii="Times New Roman" w:hAnsi="Times New Roman" w:cs="Times New Roman"/>
          <w:lang w:val="en-US"/>
        </w:rPr>
        <w:t xml:space="preserve"> fluxes of about -150 </w:t>
      </w:r>
      <w:proofErr w:type="spellStart"/>
      <w:r w:rsidRPr="00897E9C">
        <w:rPr>
          <w:rFonts w:ascii="Times New Roman" w:hAnsi="Times New Roman" w:cs="Times New Roman"/>
          <w:lang w:val="en-US"/>
        </w:rPr>
        <w:t>TgC</w:t>
      </w:r>
      <w:proofErr w:type="spellEnd"/>
      <w:r w:rsidRPr="00897E9C">
        <w:rPr>
          <w:rFonts w:ascii="Times New Roman" w:hAnsi="Times New Roman" w:cs="Times New Roman"/>
          <w:lang w:val="en-US"/>
        </w:rPr>
        <w:t xml:space="preserve"> yr</w:t>
      </w:r>
      <w:r w:rsidRPr="00897E9C">
        <w:rPr>
          <w:rFonts w:ascii="Times New Roman" w:hAnsi="Times New Roman" w:cs="Times New Roman"/>
          <w:vertAlign w:val="superscript"/>
          <w:lang w:val="en-US"/>
        </w:rPr>
        <w:t>-1</w:t>
      </w:r>
      <w:r w:rsidRPr="00897E9C">
        <w:rPr>
          <w:rFonts w:ascii="Times New Roman" w:hAnsi="Times New Roman" w:cs="Times New Roman"/>
          <w:lang w:val="en-US"/>
        </w:rPr>
        <w:t xml:space="preserve"> and -120 </w:t>
      </w:r>
      <w:proofErr w:type="spellStart"/>
      <w:r w:rsidRPr="00897E9C">
        <w:rPr>
          <w:rFonts w:ascii="Times New Roman" w:hAnsi="Times New Roman" w:cs="Times New Roman"/>
          <w:lang w:val="en-US"/>
        </w:rPr>
        <w:t>TgC</w:t>
      </w:r>
      <w:proofErr w:type="spellEnd"/>
      <w:r w:rsidRPr="00897E9C">
        <w:rPr>
          <w:rFonts w:ascii="Times New Roman" w:hAnsi="Times New Roman" w:cs="Times New Roman"/>
          <w:lang w:val="en-US"/>
        </w:rPr>
        <w:t xml:space="preserve"> yr</w:t>
      </w:r>
      <w:r w:rsidRPr="00897E9C">
        <w:rPr>
          <w:rFonts w:ascii="Times New Roman" w:hAnsi="Times New Roman" w:cs="Times New Roman"/>
          <w:vertAlign w:val="superscript"/>
          <w:lang w:val="en-US"/>
        </w:rPr>
        <w:t>-1</w:t>
      </w:r>
      <w:r w:rsidRPr="00897E9C">
        <w:rPr>
          <w:rFonts w:ascii="Times New Roman" w:hAnsi="Times New Roman" w:cs="Times New Roman"/>
          <w:lang w:val="en-US"/>
        </w:rPr>
        <w:t>, which remain in the range of previous estimations. Our results are thus consistent with previous estimates. The BCP affects CO</w:t>
      </w:r>
      <w:r w:rsidRPr="00897E9C">
        <w:rPr>
          <w:rFonts w:ascii="Times New Roman" w:hAnsi="Times New Roman" w:cs="Times New Roman"/>
          <w:vertAlign w:val="subscript"/>
          <w:lang w:val="en-US"/>
        </w:rPr>
        <w:t>2</w:t>
      </w:r>
      <w:r w:rsidRPr="00897E9C">
        <w:rPr>
          <w:rFonts w:ascii="Times New Roman" w:hAnsi="Times New Roman" w:cs="Times New Roman"/>
          <w:lang w:val="en-US"/>
        </w:rPr>
        <w:t xml:space="preserve"> fluxes because it reduces the surface concentration of dissolved inorganic carbon and the surface partial pressure of CO</w:t>
      </w:r>
      <w:r w:rsidRPr="00897E9C">
        <w:rPr>
          <w:rFonts w:ascii="Times New Roman" w:hAnsi="Times New Roman" w:cs="Times New Roman"/>
          <w:vertAlign w:val="subscript"/>
          <w:lang w:val="en-US"/>
        </w:rPr>
        <w:t>2</w:t>
      </w:r>
      <w:r w:rsidRPr="00897E9C">
        <w:rPr>
          <w:rFonts w:ascii="Times New Roman" w:hAnsi="Times New Roman" w:cs="Times New Roman"/>
          <w:lang w:val="en-US"/>
        </w:rPr>
        <w:t>. The subsequent increased difference between the partial pressure of CO</w:t>
      </w:r>
      <w:r w:rsidRPr="00897E9C">
        <w:rPr>
          <w:rFonts w:ascii="Times New Roman" w:hAnsi="Times New Roman" w:cs="Times New Roman"/>
          <w:vertAlign w:val="subscript"/>
          <w:lang w:val="en-US"/>
        </w:rPr>
        <w:t>2</w:t>
      </w:r>
      <w:r w:rsidRPr="00897E9C">
        <w:rPr>
          <w:rFonts w:ascii="Times New Roman" w:hAnsi="Times New Roman" w:cs="Times New Roman"/>
          <w:lang w:val="en-US"/>
        </w:rPr>
        <w:t xml:space="preserve"> in the surface ocean and in the atmosphere, as well as the sea ice loss, favors air-sea CO</w:t>
      </w:r>
      <w:r w:rsidRPr="00897E9C">
        <w:rPr>
          <w:rFonts w:ascii="Times New Roman" w:hAnsi="Times New Roman" w:cs="Times New Roman"/>
          <w:vertAlign w:val="subscript"/>
          <w:lang w:val="en-US"/>
        </w:rPr>
        <w:t>2</w:t>
      </w:r>
      <w:r w:rsidRPr="00897E9C">
        <w:rPr>
          <w:rFonts w:ascii="Times New Roman" w:hAnsi="Times New Roman" w:cs="Times New Roman"/>
          <w:lang w:val="en-US"/>
        </w:rPr>
        <w:t xml:space="preserve"> exchanges. The BCP was shown to reduce atmospheric CO</w:t>
      </w:r>
      <w:r w:rsidRPr="00897E9C">
        <w:rPr>
          <w:rFonts w:ascii="Times New Roman" w:hAnsi="Times New Roman" w:cs="Times New Roman"/>
          <w:vertAlign w:val="subscript"/>
          <w:lang w:val="en-US"/>
        </w:rPr>
        <w:t>2</w:t>
      </w:r>
      <w:r w:rsidRPr="00897E9C">
        <w:rPr>
          <w:rFonts w:ascii="Times New Roman" w:hAnsi="Times New Roman" w:cs="Times New Roman"/>
          <w:lang w:val="en-US"/>
        </w:rPr>
        <w:t xml:space="preserve"> by ~200 ppm in ocean-atmosphere model experiments</w:t>
      </w:r>
      <w:r w:rsidR="005D75A8">
        <w:rPr>
          <w:rFonts w:ascii="Times New Roman" w:hAnsi="Times New Roman" w:cs="Times New Roman"/>
          <w:lang w:val="en-US"/>
        </w:rPr>
        <w:fldChar w:fldCharType="begin" w:fldLock="1"/>
      </w:r>
      <w:r w:rsidR="00EB1959">
        <w:rPr>
          <w:rFonts w:ascii="Times New Roman" w:hAnsi="Times New Roman" w:cs="Times New Roman"/>
          <w:lang w:val="en-US"/>
        </w:rPr>
        <w:instrText>ADDIN CSL_CITATION {"citationItems":[{"id":"ITEM-1","itemData":{"DOI":"10.1007/s003820050138","ISSN":"14320894","abstract":"We discuss the potential variations of the biological pump that can be expected from a change in the oceanic circulation in the ongoing global warming. The biogeochemical model is based on the assumption of a perfect stoichiometric composition (Redfield ratios) of organic material. Upwelling nutrients are transformed into organic particles that sink to the deep ocean according to observed profiles. The physical circulation model is driven by the warming pattern as derived from scenario computations of a fully coupled ocean-atmosphere model. The amplitude of the warming is determined from the varying concentration of atmospheric CO2. The model predicts a pronounced weakening of the thermohaline overturning. This is connected with a reduction of the transient uptake capacity of the ocean. It yields also a more effective removal of organic material from the surface which partly compensates the physical effects of solubility. Both effects are rather marginal for the evolution of atmospheric pCO2. Running climate models and carbon cycle models separately seems to be justified.","author":[{"dropping-particle":"","family":"Maier-Reimer","given":"Ernst","non-dropping-particle":"","parse-names":false,"suffix":""},{"dropping-particle":"","family":"Mikolajewicz","given":"Uwe","non-dropping-particle":"","parse-names":false,"suffix":""},{"dropping-particle":"","family":"Winguth","given":"Arne","non-dropping-particle":"","parse-names":false,"suffix":""}],"container-title":"Climate Dynamics","id":"ITEM-1","issue":"10","issued":{"date-parts":[["1996"]]},"page":"711-722","title":"Future ocean uptake of CO2: Interaction between ocean circulation and biology","type":"article-journal","volume":"12"},"uris":["http://www.mendeley.com/documents/?uuid=a6e58f19-c595-4cf1-80a1-9f4ffb74db95"]},{"id":"ITEM-2","itemData":{"DOI":"10.1029/2005GL025098","ISSN":"00948276","abstract":"The availability of iron exerts a significant control on primary production and the export of organic matter over large areas of the ocean, especially those far from land sources. We explore the regulation of the global soft tissue pump of carbon and atmospheric CO2 by the atmospheric delivery of iron in a three-dimensional ocean circulation and biogeochemistry model. There is only a small change in atmospheric CO2 when the aeolian iron source is increased several fold but a significant increase in response to a reduction in the aeolian iron source. This strong asymmetry suggests a positive feedback, amplifying an increase in atmospheric CO2 if a warmer world is also less dusty. Copyright 2006 by the American Geophysical Union.","author":[{"dropping-particle":"","family":"Parekh","given":"P.","non-dropping-particle":"","parse-names":false,"suffix":""},{"dropping-particle":"","family":"Dutkiewicz","given":"Steph","non-dropping-particle":"","parse-names":false,"suffix":""},{"dropping-particle":"","family":"Follows","given":"M. J.","non-dropping-particle":"","parse-names":false,"suffix":""},{"dropping-particle":"","family":"Ito","given":"T.","non-dropping-particle":"","parse-names":false,"suffix":""}],"container-title":"Geophysical Research Letters","id":"ITEM-2","issue":"3","issued":{"date-parts":[["2006"]]},"page":"2-5","title":"Atmospheric carbon dioxide in a less duty world","type":"article-journal","volume":"33"},"uris":["http://www.mendeley.com/documents/?uuid=88bca6ab-2e80-459a-bea5-7bdbfac9ee8b"]}],"mendeley":{"formattedCitation":"&lt;sup&gt;65,66&lt;/sup&gt;","plainTextFormattedCitation":"65,66","previouslyFormattedCitation":"&lt;sup&gt;64,65&lt;/sup&gt;"},"properties":{"noteIndex":0},"schema":"https://github.com/citation-style-language/schema/raw/master/csl-citation.json"}</w:instrText>
      </w:r>
      <w:r w:rsidR="005D75A8">
        <w:rPr>
          <w:rFonts w:ascii="Times New Roman" w:hAnsi="Times New Roman" w:cs="Times New Roman"/>
          <w:lang w:val="en-US"/>
        </w:rPr>
        <w:fldChar w:fldCharType="separate"/>
      </w:r>
      <w:r w:rsidR="00EB1959" w:rsidRPr="00EB1959">
        <w:rPr>
          <w:rFonts w:ascii="Times New Roman" w:hAnsi="Times New Roman" w:cs="Times New Roman"/>
          <w:noProof/>
          <w:vertAlign w:val="superscript"/>
          <w:lang w:val="en-US"/>
        </w:rPr>
        <w:t>65,66</w:t>
      </w:r>
      <w:r w:rsidR="005D75A8">
        <w:rPr>
          <w:rFonts w:ascii="Times New Roman" w:hAnsi="Times New Roman" w:cs="Times New Roman"/>
          <w:lang w:val="en-US"/>
        </w:rPr>
        <w:fldChar w:fldCharType="end"/>
      </w:r>
      <w:r w:rsidRPr="00897E9C">
        <w:rPr>
          <w:rFonts w:ascii="Times New Roman" w:hAnsi="Times New Roman" w:cs="Times New Roman"/>
          <w:lang w:val="en-US"/>
        </w:rPr>
        <w:t>. This number is however thought to be overestimated by 30-50% as feedbacks with the land biosphere were neglected</w:t>
      </w:r>
      <w:r w:rsidR="005D75A8">
        <w:rPr>
          <w:rFonts w:ascii="Times New Roman" w:hAnsi="Times New Roman" w:cs="Times New Roman"/>
          <w:lang w:val="en-US"/>
        </w:rPr>
        <w:fldChar w:fldCharType="begin" w:fldLock="1"/>
      </w:r>
      <w:r w:rsidR="00EB1959">
        <w:rPr>
          <w:rFonts w:ascii="Times New Roman" w:hAnsi="Times New Roman" w:cs="Times New Roman"/>
          <w:lang w:val="en-US"/>
        </w:rPr>
        <w:instrText>ADDIN CSL_CITATION {"citationItems":[{"id":"ITEM-1","itemData":{"DOI":"10.5194/bg-6-1603-2009","ISSN":"17264189","abstract":"The sensitivity of oceanic CO2 uptake to alterations in the marine biological carbon pump, such as brought about by natural or purposeful ocean fertilization, has repeatedly been investigated by studies employing numerical biogeochemical ocean models. It is shown here that the results of such ocean-centered studies are very sensitive to the assumption made about the response of the carbon reservoirs on the atmospheric side of the sea surface. Assumptions made include prescribed atmospheric pCO2, an interactive atmospheric CO2 pool exchanging carbon with the ocean but not with the terrestrial biosphere, and an interactive atmosphere that exchanges carbon with both oceanic and terrestrial carbon pools. The impact of these assumptions on simulated annual to millennial oceanic carbon uptake is investigated for a hypothetical increase in the C:N ratio of the biological pump and for an idealized enhancement of phytoplankton growth. Compared to simulations with interactive atmosphere, using prescribed atmospheric pCO2 overestimates the sensitivity of the oceanic CO2 uptake to changes in the biological pump, by about 2%, 25%, 100%, and &gt;500% on annual, decadal, centennial, and millennial timescales, respectively. The smaller efficiency of the oceanic carbon uptake under an interactive atmosphere is due to the back flux of CO2 that occurs when atmospheric CO2 is reduced. Adding an interactive terrestrial carbon pool to the atmosphere-ocean model system has a small effect on annual timescales, but increases the simulated fertilization-induced oceanic carbon uptake by about 4%, 50%, and 100% on decadal, centennial, and millennial timescales, respectively, for pCO 2 sensitivities of the terrestrial carbon storage in the middle range of the C4MIP models (Friedlingstein et al., 2006). For such sensitivities, a substantial fraction of oceanic carbon uptake induced by natural or purposeful ocean fertilization originates, on timescales longer than decades, not from the atmosphere but from the terrestrial biosphere.","author":[{"dropping-particle":"","family":"Oschlies","given":"A.","non-dropping-particle":"","parse-names":false,"suffix":""}],"container-title":"Biogeosciences","id":"ITEM-1","issue":"8","issued":{"date-parts":[["2009"]]},"page":"1603-1613","title":"Impact of atmospheric and terrestrial CO2 feedbacks on fertilization-induced marine carbon uptake","type":"article-journal","volume":"6"},"uris":["http://www.mendeley.com/documents/?uuid=2a6ecbb1-2c0c-4221-8dc8-cc57489a3224"]}],"mendeley":{"formattedCitation":"&lt;sup&gt;67&lt;/sup&gt;","plainTextFormattedCitation":"67","previouslyFormattedCitation":"&lt;sup&gt;66&lt;/sup&gt;"},"properties":{"noteIndex":0},"schema":"https://github.com/citation-style-language/schema/raw/master/csl-citation.json"}</w:instrText>
      </w:r>
      <w:r w:rsidR="005D75A8">
        <w:rPr>
          <w:rFonts w:ascii="Times New Roman" w:hAnsi="Times New Roman" w:cs="Times New Roman"/>
          <w:lang w:val="en-US"/>
        </w:rPr>
        <w:fldChar w:fldCharType="separate"/>
      </w:r>
      <w:r w:rsidR="00EB1959" w:rsidRPr="00EB1959">
        <w:rPr>
          <w:rFonts w:ascii="Times New Roman" w:hAnsi="Times New Roman" w:cs="Times New Roman"/>
          <w:noProof/>
          <w:vertAlign w:val="superscript"/>
          <w:lang w:val="en-US"/>
        </w:rPr>
        <w:t>67</w:t>
      </w:r>
      <w:r w:rsidR="005D75A8">
        <w:rPr>
          <w:rFonts w:ascii="Times New Roman" w:hAnsi="Times New Roman" w:cs="Times New Roman"/>
          <w:lang w:val="en-US"/>
        </w:rPr>
        <w:fldChar w:fldCharType="end"/>
      </w:r>
      <w:r w:rsidRPr="00897E9C">
        <w:rPr>
          <w:rFonts w:ascii="Times New Roman" w:hAnsi="Times New Roman" w:cs="Times New Roman"/>
          <w:lang w:val="en-US"/>
        </w:rPr>
        <w:t>. To test the sensitivity of BCP parametrizations on CO</w:t>
      </w:r>
      <w:r w:rsidRPr="00897E9C">
        <w:rPr>
          <w:rFonts w:ascii="Times New Roman" w:hAnsi="Times New Roman" w:cs="Times New Roman"/>
          <w:vertAlign w:val="subscript"/>
          <w:lang w:val="en-US"/>
        </w:rPr>
        <w:t>2</w:t>
      </w:r>
      <w:r w:rsidRPr="00897E9C">
        <w:rPr>
          <w:rFonts w:ascii="Times New Roman" w:hAnsi="Times New Roman" w:cs="Times New Roman"/>
          <w:lang w:val="en-US"/>
        </w:rPr>
        <w:t xml:space="preserve"> fluxes, we performed another experiment (EXP-9, </w:t>
      </w:r>
      <w:r w:rsidRPr="00897E9C">
        <w:rPr>
          <w:rFonts w:ascii="Times New Roman" w:hAnsi="Times New Roman" w:cs="Times New Roman"/>
          <w:b/>
          <w:lang w:val="en-US"/>
        </w:rPr>
        <w:t>Table S1</w:t>
      </w:r>
      <w:r w:rsidRPr="00897E9C">
        <w:rPr>
          <w:rFonts w:ascii="Times New Roman" w:hAnsi="Times New Roman" w:cs="Times New Roman"/>
          <w:lang w:val="en-US"/>
        </w:rPr>
        <w:t>) using a more advanced (export and remineralization) parametrization from</w:t>
      </w:r>
      <w:r w:rsidR="005D75A8">
        <w:rPr>
          <w:rFonts w:ascii="Times New Roman" w:hAnsi="Times New Roman" w:cs="Times New Roman"/>
          <w:lang w:val="en-US"/>
        </w:rPr>
        <w:fldChar w:fldCharType="begin" w:fldLock="1"/>
      </w:r>
      <w:r w:rsidR="00EB1959">
        <w:rPr>
          <w:rFonts w:ascii="Times New Roman" w:hAnsi="Times New Roman" w:cs="Times New Roman"/>
          <w:lang w:val="en-US"/>
        </w:rPr>
        <w:instrText>ADDIN CSL_CITATION {"citationItems":[{"id":"ITEM-1","itemData":{"DOI":"10.1029/2017GB005710","ISSN":"19449224","abstract":"The “transfer efficiency” of organic particles from the surface to depth is a critical determinant of ocean carbon sequestration. Recently, direct observations and geochemical analyses have revealed a systematic geographical pattern of transfer efficiency, which is highest in high latitude regions and lowest in the subtropical gyres. We evaluate the possible causes of this pattern using a mechanistic model of sinking particle dynamics. The model represents the size distribution of particles, the effects of mineral ballast, seawater temperature (which influences both particle settling velocity and microbial metabolic rates), and O2. Parameters are optimized within reasonable ranges to best match the observational constraints. Our model shows that no single factor can explain the observed pattern of transfer efficiency, but the biological effect of temperature on remineralization rate and particle size effects together can reproduce most of the regional variability with both factors contributing to low transfer efficiency in the subtropical gyres and high transfer efficiency in high latitudes. Particle density from mineral ballast has a similar directional effect to temperature and size but plays a substantially smaller role in our optimum solution, due to the opposing patterns of silicate and calcium carbonate ballasting. Oxygen effects modestly improved model fit by depressing remineralization rates and thus increasing transfer efficiency in the Eastern Tropical Pacific. Our model implies that climate-driven changes to upper ocean temperature and associated changes in surface plankton size distribution would reduce the carbon sequestration efficiency in a warmer ocean.","author":[{"dropping-particle":"","family":"Cram","given":"Jacob A.","non-dropping-particle":"","parse-names":false,"suffix":""},{"dropping-particle":"","family":"Weber","given":"Thomas","non-dropping-particle":"","parse-names":false,"suffix":""},{"dropping-particle":"","family":"Leung","given":"Shirley W.","non-dropping-particle":"","parse-names":false,"suffix":""},{"dropping-particle":"","family":"McDonnell","given":"Andrew M.P.","non-dropping-particle":"","parse-names":false,"suffix":""},{"dropping-particle":"","family":"Liang","given":"Jun Hong","non-dropping-particle":"","parse-names":false,"suffix":""},{"dropping-particle":"","family":"Deutsch","given":"Curtis","non-dropping-particle":"","parse-names":false,"suffix":""}],"container-title":"Global Biogeochemical Cycles","id":"ITEM-1","issue":"5","issued":{"date-parts":[["2018"]]},"page":"858-876","title":"The Role of Particle Size, Ballast, Temperature, and Oxygen in the Sinking Flux to the Deep Sea","type":"article-journal","volume":"32"},"uris":["http://www.mendeley.com/documents/?uuid=341a0cbf-0df3-420a-83f1-acea9612181d"]}],"mendeley":{"formattedCitation":"&lt;sup&gt;30&lt;/sup&gt;","plainTextFormattedCitation":"30","previouslyFormattedCitation":"&lt;sup&gt;29&lt;/sup&gt;"},"properties":{"noteIndex":0},"schema":"https://github.com/citation-style-language/schema/raw/master/csl-citation.json"}</w:instrText>
      </w:r>
      <w:r w:rsidR="005D75A8">
        <w:rPr>
          <w:rFonts w:ascii="Times New Roman" w:hAnsi="Times New Roman" w:cs="Times New Roman"/>
          <w:lang w:val="en-US"/>
        </w:rPr>
        <w:fldChar w:fldCharType="separate"/>
      </w:r>
      <w:r w:rsidR="00EB1959" w:rsidRPr="00EB1959">
        <w:rPr>
          <w:rFonts w:ascii="Times New Roman" w:hAnsi="Times New Roman" w:cs="Times New Roman"/>
          <w:noProof/>
          <w:vertAlign w:val="superscript"/>
          <w:lang w:val="en-US"/>
        </w:rPr>
        <w:t>30</w:t>
      </w:r>
      <w:r w:rsidR="005D75A8">
        <w:rPr>
          <w:rFonts w:ascii="Times New Roman" w:hAnsi="Times New Roman" w:cs="Times New Roman"/>
          <w:lang w:val="en-US"/>
        </w:rPr>
        <w:fldChar w:fldCharType="end"/>
      </w:r>
      <w:r w:rsidRPr="00CE0E64">
        <w:rPr>
          <w:rFonts w:ascii="Times New Roman" w:hAnsi="Times New Roman" w:cs="Times New Roman"/>
          <w:lang w:val="en-US"/>
        </w:rPr>
        <w:t xml:space="preserve">. </w:t>
      </w:r>
      <w:r w:rsidRPr="00897E9C">
        <w:rPr>
          <w:rFonts w:ascii="Times New Roman" w:hAnsi="Times New Roman" w:cs="Times New Roman"/>
          <w:lang w:val="en-US"/>
        </w:rPr>
        <w:t xml:space="preserve">This parametrization improves the estimation of the sinking speed of particles by including ballasting and sea-water viscosity effects, and adds oxygen-dependent remineralization rates. This parametrization provides a high-end member of the remineralization’s performance and low-end member of the AO carbon sink (-44 </w:t>
      </w:r>
      <w:proofErr w:type="spellStart"/>
      <w:r w:rsidRPr="00897E9C">
        <w:rPr>
          <w:rFonts w:ascii="Times New Roman" w:hAnsi="Times New Roman" w:cs="Times New Roman"/>
          <w:lang w:val="en-US"/>
        </w:rPr>
        <w:t>TgC</w:t>
      </w:r>
      <w:proofErr w:type="spellEnd"/>
      <w:r w:rsidRPr="00897E9C">
        <w:rPr>
          <w:rFonts w:ascii="Times New Roman" w:hAnsi="Times New Roman" w:cs="Times New Roman"/>
          <w:lang w:val="en-US"/>
        </w:rPr>
        <w:t xml:space="preserve"> yr</w:t>
      </w:r>
      <w:r w:rsidRPr="00897E9C">
        <w:rPr>
          <w:rFonts w:ascii="Times New Roman" w:hAnsi="Times New Roman" w:cs="Times New Roman"/>
          <w:vertAlign w:val="superscript"/>
          <w:lang w:val="en-US"/>
        </w:rPr>
        <w:t>-1</w:t>
      </w:r>
      <w:r w:rsidRPr="00897E9C">
        <w:rPr>
          <w:rFonts w:ascii="Times New Roman" w:hAnsi="Times New Roman" w:cs="Times New Roman"/>
          <w:lang w:val="en-US"/>
        </w:rPr>
        <w:t xml:space="preserve">). We found that this parametrization, by improving the performance of remineralization, reduced the AO carbon sink by 55% (+96 </w:t>
      </w:r>
      <w:proofErr w:type="spellStart"/>
      <w:r w:rsidRPr="00897E9C">
        <w:rPr>
          <w:rFonts w:ascii="Times New Roman" w:hAnsi="Times New Roman" w:cs="Times New Roman"/>
          <w:lang w:val="en-US"/>
        </w:rPr>
        <w:t>TgC</w:t>
      </w:r>
      <w:proofErr w:type="spellEnd"/>
      <w:r w:rsidRPr="00897E9C">
        <w:rPr>
          <w:rFonts w:ascii="Times New Roman" w:hAnsi="Times New Roman" w:cs="Times New Roman"/>
          <w:lang w:val="en-US"/>
        </w:rPr>
        <w:t xml:space="preserve"> yr</w:t>
      </w:r>
      <w:r w:rsidRPr="00897E9C">
        <w:rPr>
          <w:rFonts w:ascii="Times New Roman" w:hAnsi="Times New Roman" w:cs="Times New Roman"/>
          <w:vertAlign w:val="superscript"/>
          <w:lang w:val="en-US"/>
        </w:rPr>
        <w:t>-1</w:t>
      </w:r>
      <w:r w:rsidRPr="00897E9C">
        <w:rPr>
          <w:rFonts w:ascii="Times New Roman" w:hAnsi="Times New Roman" w:cs="Times New Roman"/>
          <w:lang w:val="en-US"/>
        </w:rPr>
        <w:t xml:space="preserve">) and increased the export flux by 40% (+ 22 </w:t>
      </w:r>
      <w:proofErr w:type="spellStart"/>
      <w:r w:rsidRPr="00897E9C">
        <w:rPr>
          <w:rFonts w:ascii="Times New Roman" w:hAnsi="Times New Roman" w:cs="Times New Roman"/>
          <w:lang w:val="en-US"/>
        </w:rPr>
        <w:t>TgC</w:t>
      </w:r>
      <w:proofErr w:type="spellEnd"/>
      <w:r w:rsidRPr="00897E9C">
        <w:rPr>
          <w:rFonts w:ascii="Times New Roman" w:hAnsi="Times New Roman" w:cs="Times New Roman"/>
          <w:lang w:val="en-US"/>
        </w:rPr>
        <w:t xml:space="preserve"> yr</w:t>
      </w:r>
      <w:r w:rsidRPr="00897E9C">
        <w:rPr>
          <w:rFonts w:ascii="Times New Roman" w:hAnsi="Times New Roman" w:cs="Times New Roman"/>
          <w:vertAlign w:val="superscript"/>
          <w:lang w:val="en-US"/>
        </w:rPr>
        <w:t>-1</w:t>
      </w:r>
      <w:r w:rsidRPr="00897E9C">
        <w:rPr>
          <w:rFonts w:ascii="Times New Roman" w:hAnsi="Times New Roman" w:cs="Times New Roman"/>
          <w:lang w:val="en-US"/>
        </w:rPr>
        <w:t>).</w:t>
      </w:r>
    </w:p>
    <w:p w14:paraId="69D29FE4" w14:textId="77777777" w:rsidR="00CF706F" w:rsidRPr="00897E9C" w:rsidRDefault="00CF706F" w:rsidP="007502DA">
      <w:pPr>
        <w:spacing w:line="480" w:lineRule="auto"/>
        <w:jc w:val="both"/>
        <w:rPr>
          <w:rFonts w:ascii="Times New Roman" w:hAnsi="Times New Roman" w:cs="Times New Roman"/>
          <w:lang w:val="en-US"/>
        </w:rPr>
      </w:pPr>
    </w:p>
    <w:p w14:paraId="504CEBA2" w14:textId="06AD9BD2" w:rsidR="00CF706F" w:rsidRPr="00897E9C" w:rsidRDefault="00CC1F10" w:rsidP="007502DA">
      <w:pPr>
        <w:spacing w:line="480" w:lineRule="auto"/>
        <w:jc w:val="both"/>
        <w:rPr>
          <w:rFonts w:ascii="Times New Roman" w:hAnsi="Times New Roman" w:cs="Times New Roman"/>
          <w:lang w:val="en-US"/>
        </w:rPr>
      </w:pPr>
      <w:r w:rsidRPr="00897E9C">
        <w:rPr>
          <w:rFonts w:ascii="Times New Roman" w:hAnsi="Times New Roman" w:cs="Times New Roman"/>
          <w:b/>
          <w:lang w:val="en-US"/>
        </w:rPr>
        <w:lastRenderedPageBreak/>
        <w:t>Burial</w:t>
      </w:r>
      <w:r w:rsidRPr="00897E9C">
        <w:rPr>
          <w:rFonts w:ascii="Times New Roman" w:hAnsi="Times New Roman" w:cs="Times New Roman"/>
          <w:lang w:val="en-US"/>
        </w:rPr>
        <w:t xml:space="preserve">. Total burial of organic carbon in the Arctic (excluding the Bering strait/Chukchi shelf and the Canadian Archipelago, for which a comprehensive budget was not possible) has been estimated at a bit less than 10 </w:t>
      </w:r>
      <w:proofErr w:type="spellStart"/>
      <w:r w:rsidRPr="00897E9C">
        <w:rPr>
          <w:rFonts w:ascii="Times New Roman" w:hAnsi="Times New Roman" w:cs="Times New Roman"/>
          <w:lang w:val="en-US"/>
        </w:rPr>
        <w:t>TgC</w:t>
      </w:r>
      <w:proofErr w:type="spellEnd"/>
      <w:r w:rsidRPr="00897E9C">
        <w:rPr>
          <w:rFonts w:ascii="Times New Roman" w:hAnsi="Times New Roman" w:cs="Times New Roman"/>
          <w:lang w:val="en-US"/>
        </w:rPr>
        <w:t xml:space="preserve"> yr</w:t>
      </w:r>
      <w:r w:rsidRPr="00897E9C">
        <w:rPr>
          <w:rFonts w:ascii="Times New Roman" w:hAnsi="Times New Roman" w:cs="Times New Roman"/>
          <w:vertAlign w:val="superscript"/>
          <w:lang w:val="en-US"/>
        </w:rPr>
        <w:t>-1</w:t>
      </w:r>
      <w:r w:rsidRPr="00897E9C">
        <w:rPr>
          <w:rFonts w:ascii="Times New Roman" w:hAnsi="Times New Roman" w:cs="Times New Roman"/>
          <w:lang w:val="en-US"/>
        </w:rPr>
        <w:t xml:space="preserve"> </w:t>
      </w:r>
      <w:r w:rsidR="00541F9A">
        <w:rPr>
          <w:rFonts w:ascii="Times New Roman" w:hAnsi="Times New Roman" w:cs="Times New Roman"/>
          <w:lang w:val="en-US"/>
        </w:rPr>
        <w:fldChar w:fldCharType="begin" w:fldLock="1"/>
      </w:r>
      <w:r w:rsidR="00EB1959">
        <w:rPr>
          <w:rFonts w:ascii="Times New Roman" w:hAnsi="Times New Roman" w:cs="Times New Roman"/>
          <w:lang w:val="en-US"/>
        </w:rPr>
        <w:instrText>ADDIN CSL_CITATION {"citationItems":[{"id":"ITEM-1","itemData":{"DOI":"10.1007/978-3-642-18912-8_8","ISBN":"978-3-642-18912-8","abstract":"In this chapter we summarize the data on organic carbon (OC) sources from Chapters 2 and 3 and the data on OC burial rates from Chapters 7.2 to 7.9 to produce best estimates for total sediment and organic carbon budgets for the Arctic Ocean. To construct the organic carbon budget we have limited ourselves to particulate organic carbon (POC) and have not included the dissolved organic carbon (DOC) in our estimates. DOC certainly is an important OC source (see Chapter 4), however, we presently do not know how conservative it is having no confident estimate of which proportion becomes trapped over the shelves or metabolized during transport (see below). Based on the results presented in Chapter 4, less than 5{\\%} is buried in coastal sediments.","author":[{"dropping-particle":"","family":"Stein","given":"R","non-dropping-particle":"","parse-names":false,"suffix":""},{"dropping-particle":"","family":"Macdonald","given":"R W","non-dropping-particle":"","parse-names":false,"suffix":""}],"container-title":"The Organic Carbon Cycle in the Arctic Ocean","editor":[{"dropping-particle":"","family":"Stein","given":"Ruediger","non-dropping-particle":"","parse-names":false,"suffix":""},{"dropping-particle":"","family":"MacDonald","given":"Robie W","non-dropping-particle":"","parse-names":false,"suffix":""}],"id":"ITEM-1","issued":{"date-parts":[["2004"]]},"page":"315-322","publisher":"Springer Berlin Heidelberg","publisher-place":"Berlin, Heidelberg","title":"Organic Carbon Budget: Arctic Ocean vs. Global Ocean","type":"chapter"},"uris":["http://www.mendeley.com/documents/?uuid=0661d372-765a-4649-b2b1-76cc94455521"]}],"mendeley":{"formattedCitation":"&lt;sup&gt;68&lt;/sup&gt;","plainTextFormattedCitation":"68","previouslyFormattedCitation":"&lt;sup&gt;67&lt;/sup&gt;"},"properties":{"noteIndex":0},"schema":"https://github.com/citation-style-language/schema/raw/master/csl-citation.json"}</w:instrText>
      </w:r>
      <w:r w:rsidR="00541F9A">
        <w:rPr>
          <w:rFonts w:ascii="Times New Roman" w:hAnsi="Times New Roman" w:cs="Times New Roman"/>
          <w:lang w:val="en-US"/>
        </w:rPr>
        <w:fldChar w:fldCharType="separate"/>
      </w:r>
      <w:r w:rsidR="00EB1959" w:rsidRPr="00EB1959">
        <w:rPr>
          <w:rFonts w:ascii="Times New Roman" w:hAnsi="Times New Roman" w:cs="Times New Roman"/>
          <w:noProof/>
          <w:vertAlign w:val="superscript"/>
          <w:lang w:val="en-US"/>
        </w:rPr>
        <w:t>68</w:t>
      </w:r>
      <w:r w:rsidR="00541F9A">
        <w:rPr>
          <w:rFonts w:ascii="Times New Roman" w:hAnsi="Times New Roman" w:cs="Times New Roman"/>
          <w:lang w:val="en-US"/>
        </w:rPr>
        <w:fldChar w:fldCharType="end"/>
      </w:r>
      <w:r w:rsidRPr="00897E9C">
        <w:rPr>
          <w:rFonts w:ascii="Times New Roman" w:hAnsi="Times New Roman" w:cs="Times New Roman"/>
          <w:lang w:val="en-US"/>
        </w:rPr>
        <w:t xml:space="preserve">. Most of that burial derives from the terrestrial (allochthonous) particulate OM input (&gt;13.3 </w:t>
      </w:r>
      <w:proofErr w:type="spellStart"/>
      <w:r w:rsidRPr="00897E9C">
        <w:rPr>
          <w:rFonts w:ascii="Times New Roman" w:hAnsi="Times New Roman" w:cs="Times New Roman"/>
          <w:lang w:val="en-US"/>
        </w:rPr>
        <w:t>TgC</w:t>
      </w:r>
      <w:proofErr w:type="spellEnd"/>
      <w:r w:rsidRPr="00897E9C">
        <w:rPr>
          <w:rFonts w:ascii="Times New Roman" w:hAnsi="Times New Roman" w:cs="Times New Roman"/>
          <w:lang w:val="en-US"/>
        </w:rPr>
        <w:t xml:space="preserve"> yr</w:t>
      </w:r>
      <w:r w:rsidRPr="00897E9C">
        <w:rPr>
          <w:rFonts w:ascii="Times New Roman" w:hAnsi="Times New Roman" w:cs="Times New Roman"/>
          <w:vertAlign w:val="superscript"/>
          <w:lang w:val="en-US"/>
        </w:rPr>
        <w:t>-1</w:t>
      </w:r>
      <w:r w:rsidRPr="00897E9C">
        <w:rPr>
          <w:rFonts w:ascii="Times New Roman" w:hAnsi="Times New Roman" w:cs="Times New Roman"/>
          <w:lang w:val="en-US"/>
        </w:rPr>
        <w:t xml:space="preserve">), with high C:N ratio and a large negative value of </w:t>
      </w:r>
      <w:r w:rsidRPr="00897E9C">
        <w:rPr>
          <w:rFonts w:ascii="Times New Roman" w:hAnsi="Times New Roman" w:cs="Times New Roman"/>
        </w:rPr>
        <w:t>Δ</w:t>
      </w:r>
      <w:r w:rsidRPr="00897E9C">
        <w:rPr>
          <w:rFonts w:ascii="Times New Roman" w:hAnsi="Times New Roman" w:cs="Times New Roman"/>
          <w:vertAlign w:val="subscript"/>
          <w:lang w:val="en-US"/>
        </w:rPr>
        <w:t>13</w:t>
      </w:r>
      <w:r w:rsidRPr="00897E9C">
        <w:rPr>
          <w:rFonts w:ascii="Times New Roman" w:hAnsi="Times New Roman" w:cs="Times New Roman"/>
          <w:lang w:val="en-US"/>
        </w:rPr>
        <w:t xml:space="preserve">C, of which roughly half stems from coastal erosion. The absence of this burial potentially biases our model results. We can roughly estimate the error in our model input fluxes in the following way, by assuming equal lability of riverine and permafrost OM: The burial probability of terrestrial-originated particulate OM is roughly 10/14 </w:t>
      </w:r>
      <w:r w:rsidR="00541F9A">
        <w:rPr>
          <w:rFonts w:ascii="Times New Roman" w:hAnsi="Times New Roman" w:cs="Times New Roman"/>
          <w:lang w:val="en-US"/>
        </w:rPr>
        <w:fldChar w:fldCharType="begin" w:fldLock="1"/>
      </w:r>
      <w:r w:rsidR="00EB1959">
        <w:rPr>
          <w:rFonts w:ascii="Times New Roman" w:hAnsi="Times New Roman" w:cs="Times New Roman"/>
          <w:lang w:val="en-US"/>
        </w:rPr>
        <w:instrText>ADDIN CSL_CITATION {"citationItems":[{"id":"ITEM-1","itemData":{"DOI":"10.1007/978-3-642-18912-8_8","ISBN":"978-3-642-18912-8","abstract":"In this chapter we summarize the data on organic carbon (OC) sources from Chapters 2 and 3 and the data on OC burial rates from Chapters 7.2 to 7.9 to produce best estimates for total sediment and organic carbon budgets for the Arctic Ocean. To construct the organic carbon budget we have limited ourselves to particulate organic carbon (POC) and have not included the dissolved organic carbon (DOC) in our estimates. DOC certainly is an important OC source (see Chapter 4), however, we presently do not know how conservative it is having no confident estimate of which proportion becomes trapped over the shelves or metabolized during transport (see below). Based on the results presented in Chapter 4, less than 5{\\%} is buried in coastal sediments.","author":[{"dropping-particle":"","family":"Stein","given":"R","non-dropping-particle":"","parse-names":false,"suffix":""},{"dropping-particle":"","family":"Macdonald","given":"R W","non-dropping-particle":"","parse-names":false,"suffix":""}],"container-title":"The Organic Carbon Cycle in the Arctic Ocean","editor":[{"dropping-particle":"","family":"Stein","given":"Ruediger","non-dropping-particle":"","parse-names":false,"suffix":""},{"dropping-particle":"","family":"MacDonald","given":"Robie W","non-dropping-particle":"","parse-names":false,"suffix":""}],"id":"ITEM-1","issued":{"date-parts":[["2004"]]},"page":"315-322","publisher":"Springer Berlin Heidelberg","publisher-place":"Berlin, Heidelberg","title":"Organic Carbon Budget: Arctic Ocean vs. Global Ocean","type":"chapter"},"uris":["http://www.mendeley.com/documents/?uuid=0661d372-765a-4649-b2b1-76cc94455521"]}],"mendeley":{"formattedCitation":"&lt;sup&gt;68&lt;/sup&gt;","plainTextFormattedCitation":"68","previouslyFormattedCitation":"&lt;sup&gt;67&lt;/sup&gt;"},"properties":{"noteIndex":0},"schema":"https://github.com/citation-style-language/schema/raw/master/csl-citation.json"}</w:instrText>
      </w:r>
      <w:r w:rsidR="00541F9A">
        <w:rPr>
          <w:rFonts w:ascii="Times New Roman" w:hAnsi="Times New Roman" w:cs="Times New Roman"/>
          <w:lang w:val="en-US"/>
        </w:rPr>
        <w:fldChar w:fldCharType="separate"/>
      </w:r>
      <w:r w:rsidR="00EB1959" w:rsidRPr="00EB1959">
        <w:rPr>
          <w:rFonts w:ascii="Times New Roman" w:hAnsi="Times New Roman" w:cs="Times New Roman"/>
          <w:noProof/>
          <w:vertAlign w:val="superscript"/>
          <w:lang w:val="en-US"/>
        </w:rPr>
        <w:t>68</w:t>
      </w:r>
      <w:r w:rsidR="00541F9A">
        <w:rPr>
          <w:rFonts w:ascii="Times New Roman" w:hAnsi="Times New Roman" w:cs="Times New Roman"/>
          <w:lang w:val="en-US"/>
        </w:rPr>
        <w:fldChar w:fldCharType="end"/>
      </w:r>
      <w:r w:rsidRPr="00897E9C">
        <w:rPr>
          <w:rFonts w:ascii="Times New Roman" w:hAnsi="Times New Roman" w:cs="Times New Roman"/>
          <w:lang w:val="en-US"/>
        </w:rPr>
        <w:t xml:space="preserve">. Total input of particulate OM from coastal erosion from the same source is about 7 </w:t>
      </w:r>
      <w:proofErr w:type="spellStart"/>
      <w:r w:rsidRPr="00897E9C">
        <w:rPr>
          <w:rFonts w:ascii="Times New Roman" w:hAnsi="Times New Roman" w:cs="Times New Roman"/>
          <w:lang w:val="en-US"/>
        </w:rPr>
        <w:t>TgC</w:t>
      </w:r>
      <w:proofErr w:type="spellEnd"/>
      <w:r w:rsidRPr="00897E9C">
        <w:rPr>
          <w:rFonts w:ascii="Times New Roman" w:hAnsi="Times New Roman" w:cs="Times New Roman"/>
          <w:lang w:val="en-US"/>
        </w:rPr>
        <w:t xml:space="preserve"> yr</w:t>
      </w:r>
      <w:r w:rsidRPr="00897E9C">
        <w:rPr>
          <w:rFonts w:ascii="Times New Roman" w:hAnsi="Times New Roman" w:cs="Times New Roman"/>
          <w:vertAlign w:val="superscript"/>
          <w:lang w:val="en-US"/>
        </w:rPr>
        <w:t>-1</w:t>
      </w:r>
      <w:r w:rsidRPr="00897E9C">
        <w:rPr>
          <w:rFonts w:ascii="Times New Roman" w:hAnsi="Times New Roman" w:cs="Times New Roman"/>
          <w:lang w:val="en-US"/>
        </w:rPr>
        <w:t xml:space="preserve">. Of this input, therefore about 7×10/14 = 5 </w:t>
      </w:r>
      <w:proofErr w:type="spellStart"/>
      <w:r w:rsidRPr="00897E9C">
        <w:rPr>
          <w:rFonts w:ascii="Times New Roman" w:hAnsi="Times New Roman" w:cs="Times New Roman"/>
          <w:lang w:val="en-US"/>
        </w:rPr>
        <w:t>TgC</w:t>
      </w:r>
      <w:proofErr w:type="spellEnd"/>
      <w:r w:rsidRPr="00897E9C">
        <w:rPr>
          <w:rFonts w:ascii="Times New Roman" w:hAnsi="Times New Roman" w:cs="Times New Roman"/>
          <w:lang w:val="en-US"/>
        </w:rPr>
        <w:t xml:space="preserve"> yr</w:t>
      </w:r>
      <w:r w:rsidRPr="00897E9C">
        <w:rPr>
          <w:rFonts w:ascii="Times New Roman" w:hAnsi="Times New Roman" w:cs="Times New Roman"/>
          <w:vertAlign w:val="superscript"/>
          <w:lang w:val="en-US"/>
        </w:rPr>
        <w:t>-1</w:t>
      </w:r>
      <w:r w:rsidRPr="00897E9C">
        <w:rPr>
          <w:rFonts w:ascii="Times New Roman" w:hAnsi="Times New Roman" w:cs="Times New Roman"/>
          <w:lang w:val="en-US"/>
        </w:rPr>
        <w:t xml:space="preserve"> might get buried. We might therefore overestimate the erosion input by the same amount as we are inputting a total amount of carbon of 15.4 </w:t>
      </w:r>
      <w:proofErr w:type="spellStart"/>
      <w:r w:rsidRPr="00897E9C">
        <w:rPr>
          <w:rFonts w:ascii="Times New Roman" w:hAnsi="Times New Roman" w:cs="Times New Roman"/>
          <w:lang w:val="en-US"/>
        </w:rPr>
        <w:t>TgC</w:t>
      </w:r>
      <w:proofErr w:type="spellEnd"/>
      <w:r w:rsidRPr="00897E9C">
        <w:rPr>
          <w:rFonts w:ascii="Times New Roman" w:hAnsi="Times New Roman" w:cs="Times New Roman"/>
          <w:lang w:val="en-US"/>
        </w:rPr>
        <w:t xml:space="preserve"> yr</w:t>
      </w:r>
      <w:r w:rsidRPr="00897E9C">
        <w:rPr>
          <w:rFonts w:ascii="Times New Roman" w:hAnsi="Times New Roman" w:cs="Times New Roman"/>
          <w:vertAlign w:val="superscript"/>
          <w:lang w:val="en-US"/>
        </w:rPr>
        <w:t>-1</w:t>
      </w:r>
      <w:r w:rsidRPr="00897E9C">
        <w:rPr>
          <w:rFonts w:ascii="Times New Roman" w:hAnsi="Times New Roman" w:cs="Times New Roman"/>
          <w:lang w:val="en-US"/>
        </w:rPr>
        <w:t xml:space="preserve"> from coastal erosion</w:t>
      </w:r>
      <w:r w:rsidR="00541F9A">
        <w:rPr>
          <w:rFonts w:ascii="Times New Roman" w:hAnsi="Times New Roman" w:cs="Times New Roman"/>
          <w:lang w:val="en-US"/>
        </w:rPr>
        <w:fldChar w:fldCharType="begin" w:fldLock="1"/>
      </w:r>
      <w:r w:rsidR="00EB1959">
        <w:rPr>
          <w:rFonts w:ascii="Times New Roman" w:hAnsi="Times New Roman" w:cs="Times New Roman"/>
          <w:lang w:val="en-US"/>
        </w:rPr>
        <w:instrText>ADDIN CSL_CITATION {"citationItems":[{"id":"ITEM-1","itemData":{"DOI":"10.1038/s41467-020-20470-z","ISSN":"20411723","PMID":"33420093","abstract":"Net primary production (NPP) is the foundation of the oceans’ ecosystems and the fisheries they support. In the Arctic Ocean, NPP is controlled by a complex interplay of light and nutrients supplied by upwelling as well as lateral inflows from adjacent oceans and land. But so far, the role of the input from land by rivers and coastal erosion has not been given much attention. Here, by upscaling observations from the six largest rivers and using measured coastal erosion rates, we construct a pan-Arctic, spatio-temporally resolved estimate of the land input of carbon and nutrients to the Arctic Ocean. Using an ocean-biogeochemical model, we estimate that this input fuels 28–51% of the current annual Arctic Ocean NPP. This strong enhancement of NPP is a consequence of efficient recycling of the land-derived nutrients on the vast Arctic shelves. Our results thus suggest that nutrient input from the land is a key process that will affect the future evolution of Arctic Ocean NPP.","author":[{"dropping-particle":"","family":"Terhaar","given":"Jens","non-dropping-particle":"","parse-names":false,"suffix":""},{"dropping-particle":"","family":"Lauerwald","given":"Ronny","non-dropping-particle":"","parse-names":false,"suffix":""},{"dropping-particle":"","family":"Regnier","given":"Pierre","non-dropping-particle":"","parse-names":false,"suffix":""},{"dropping-particle":"","family":"Gruber","given":"Nicolas","non-dropping-particle":"","parse-names":false,"suffix":""},{"dropping-particle":"","family":"Bopp","given":"Laurent","non-dropping-particle":"","parse-names":false,"suffix":""}],"container-title":"Nature Communications","id":"ITEM-1","issue":"1","issued":{"date-parts":[["2021"]]},"page":"1-10","publisher":"Springer US","title":"Around one third of current Arctic Ocean primary production sustained by rivers and coastal erosion","type":"article-journal","volume":"12"},"uris":["http://www.mendeley.com/documents/?uuid=94f21829-f49d-48bb-be83-2f14ac8ee642"]}],"mendeley":{"formattedCitation":"&lt;sup&gt;19&lt;/sup&gt;","plainTextFormattedCitation":"19","previouslyFormattedCitation":"&lt;sup&gt;18&lt;/sup&gt;"},"properties":{"noteIndex":0},"schema":"https://github.com/citation-style-language/schema/raw/master/csl-citation.json"}</w:instrText>
      </w:r>
      <w:r w:rsidR="00541F9A">
        <w:rPr>
          <w:rFonts w:ascii="Times New Roman" w:hAnsi="Times New Roman" w:cs="Times New Roman"/>
          <w:lang w:val="en-US"/>
        </w:rPr>
        <w:fldChar w:fldCharType="separate"/>
      </w:r>
      <w:r w:rsidR="00EB1959" w:rsidRPr="00EB1959">
        <w:rPr>
          <w:rFonts w:ascii="Times New Roman" w:hAnsi="Times New Roman" w:cs="Times New Roman"/>
          <w:noProof/>
          <w:vertAlign w:val="superscript"/>
          <w:lang w:val="en-US"/>
        </w:rPr>
        <w:t>19</w:t>
      </w:r>
      <w:r w:rsidR="00541F9A">
        <w:rPr>
          <w:rFonts w:ascii="Times New Roman" w:hAnsi="Times New Roman" w:cs="Times New Roman"/>
          <w:lang w:val="en-US"/>
        </w:rPr>
        <w:fldChar w:fldCharType="end"/>
      </w:r>
      <w:r w:rsidRPr="00897E9C">
        <w:rPr>
          <w:rFonts w:ascii="Times New Roman" w:hAnsi="Times New Roman" w:cs="Times New Roman"/>
          <w:lang w:val="en-US"/>
        </w:rPr>
        <w:t xml:space="preserve">. On the other hand, we have not included particulate OM in our model riverine inputs. Of the about 7 </w:t>
      </w:r>
      <w:proofErr w:type="spellStart"/>
      <w:r w:rsidRPr="00897E9C">
        <w:rPr>
          <w:rFonts w:ascii="Times New Roman" w:hAnsi="Times New Roman" w:cs="Times New Roman"/>
          <w:lang w:val="en-US"/>
        </w:rPr>
        <w:t>TgC</w:t>
      </w:r>
      <w:proofErr w:type="spellEnd"/>
      <w:r w:rsidRPr="00897E9C">
        <w:rPr>
          <w:rFonts w:ascii="Times New Roman" w:hAnsi="Times New Roman" w:cs="Times New Roman"/>
          <w:lang w:val="en-US"/>
        </w:rPr>
        <w:t xml:space="preserve"> yr</w:t>
      </w:r>
      <w:r w:rsidRPr="00897E9C">
        <w:rPr>
          <w:rFonts w:ascii="Times New Roman" w:hAnsi="Times New Roman" w:cs="Times New Roman"/>
          <w:vertAlign w:val="superscript"/>
          <w:lang w:val="en-US"/>
        </w:rPr>
        <w:t>-1</w:t>
      </w:r>
      <w:r w:rsidRPr="00897E9C">
        <w:rPr>
          <w:rFonts w:ascii="Times New Roman" w:hAnsi="Times New Roman" w:cs="Times New Roman"/>
          <w:lang w:val="en-US"/>
        </w:rPr>
        <w:t xml:space="preserve"> estimated in</w:t>
      </w:r>
      <w:r w:rsidR="00541F9A">
        <w:rPr>
          <w:rFonts w:ascii="Times New Roman" w:hAnsi="Times New Roman" w:cs="Times New Roman"/>
          <w:lang w:val="en-US"/>
        </w:rPr>
        <w:fldChar w:fldCharType="begin" w:fldLock="1"/>
      </w:r>
      <w:r w:rsidR="00EB1959">
        <w:rPr>
          <w:rFonts w:ascii="Times New Roman" w:hAnsi="Times New Roman" w:cs="Times New Roman"/>
          <w:lang w:val="en-US"/>
        </w:rPr>
        <w:instrText>ADDIN CSL_CITATION {"citationItems":[{"id":"ITEM-1","itemData":{"DOI":"10.1007/978-3-642-18912-8_8","ISBN":"978-3-642-18912-8","abstract":"In this chapter we summarize the data on organic carbon (OC) sources from Chapters 2 and 3 and the data on OC burial rates from Chapters 7.2 to 7.9 to produce best estimates for total sediment and organic carbon budgets for the Arctic Ocean. To construct the organic carbon budget we have limited ourselves to particulate organic carbon (POC) and have not included the dissolved organic carbon (DOC) in our estimates. DOC certainly is an important OC source (see Chapter 4), however, we presently do not know how conservative it is having no confident estimate of which proportion becomes trapped over the shelves or metabolized during transport (see below). Based on the results presented in Chapter 4, less than 5{\\%} is buried in coastal sediments.","author":[{"dropping-particle":"","family":"Stein","given":"R","non-dropping-particle":"","parse-names":false,"suffix":""},{"dropping-particle":"","family":"Macdonald","given":"R W","non-dropping-particle":"","parse-names":false,"suffix":""}],"container-title":"The Organic Carbon Cycle in the Arctic Ocean","editor":[{"dropping-particle":"","family":"Stein","given":"Ruediger","non-dropping-particle":"","parse-names":false,"suffix":""},{"dropping-particle":"","family":"MacDonald","given":"Robie W","non-dropping-particle":"","parse-names":false,"suffix":""}],"id":"ITEM-1","issued":{"date-parts":[["2004"]]},"page":"315-322","publisher":"Springer Berlin Heidelberg","publisher-place":"Berlin, Heidelberg","title":"Organic Carbon Budget: Arctic Ocean vs. Global Ocean","type":"chapter"},"uris":["http://www.mendeley.com/documents/?uuid=0661d372-765a-4649-b2b1-76cc94455521"]}],"mendeley":{"formattedCitation":"&lt;sup&gt;68&lt;/sup&gt;","plainTextFormattedCitation":"68","previouslyFormattedCitation":"&lt;sup&gt;67&lt;/sup&gt;"},"properties":{"noteIndex":0},"schema":"https://github.com/citation-style-language/schema/raw/master/csl-citation.json"}</w:instrText>
      </w:r>
      <w:r w:rsidR="00541F9A">
        <w:rPr>
          <w:rFonts w:ascii="Times New Roman" w:hAnsi="Times New Roman" w:cs="Times New Roman"/>
          <w:lang w:val="en-US"/>
        </w:rPr>
        <w:fldChar w:fldCharType="separate"/>
      </w:r>
      <w:r w:rsidR="00EB1959" w:rsidRPr="00EB1959">
        <w:rPr>
          <w:rFonts w:ascii="Times New Roman" w:hAnsi="Times New Roman" w:cs="Times New Roman"/>
          <w:noProof/>
          <w:vertAlign w:val="superscript"/>
          <w:lang w:val="en-US"/>
        </w:rPr>
        <w:t>68</w:t>
      </w:r>
      <w:r w:rsidR="00541F9A">
        <w:rPr>
          <w:rFonts w:ascii="Times New Roman" w:hAnsi="Times New Roman" w:cs="Times New Roman"/>
          <w:lang w:val="en-US"/>
        </w:rPr>
        <w:fldChar w:fldCharType="end"/>
      </w:r>
      <w:r w:rsidRPr="00897E9C">
        <w:rPr>
          <w:rFonts w:ascii="Times New Roman" w:hAnsi="Times New Roman" w:cs="Times New Roman"/>
          <w:lang w:val="en-US"/>
        </w:rPr>
        <w:t xml:space="preserve">, about 4/14 get </w:t>
      </w:r>
      <w:proofErr w:type="spellStart"/>
      <w:r w:rsidRPr="00897E9C">
        <w:rPr>
          <w:rFonts w:ascii="Times New Roman" w:hAnsi="Times New Roman" w:cs="Times New Roman"/>
          <w:lang w:val="en-US"/>
        </w:rPr>
        <w:t>remineralized</w:t>
      </w:r>
      <w:proofErr w:type="spellEnd"/>
      <w:r w:rsidRPr="00897E9C">
        <w:rPr>
          <w:rFonts w:ascii="Times New Roman" w:hAnsi="Times New Roman" w:cs="Times New Roman"/>
          <w:lang w:val="en-US"/>
        </w:rPr>
        <w:t xml:space="preserve"> in the water column and sediment, which would amount to an underestimate of the effective riverine OM input by about 2 </w:t>
      </w:r>
      <w:proofErr w:type="spellStart"/>
      <w:r w:rsidRPr="00897E9C">
        <w:rPr>
          <w:rFonts w:ascii="Times New Roman" w:hAnsi="Times New Roman" w:cs="Times New Roman"/>
          <w:lang w:val="en-US"/>
        </w:rPr>
        <w:t>TgC</w:t>
      </w:r>
      <w:proofErr w:type="spellEnd"/>
      <w:r w:rsidRPr="00897E9C">
        <w:rPr>
          <w:rFonts w:ascii="Times New Roman" w:hAnsi="Times New Roman" w:cs="Times New Roman"/>
          <w:lang w:val="en-US"/>
        </w:rPr>
        <w:t xml:space="preserve"> yr</w:t>
      </w:r>
      <w:r w:rsidRPr="00897E9C">
        <w:rPr>
          <w:rFonts w:ascii="Times New Roman" w:hAnsi="Times New Roman" w:cs="Times New Roman"/>
          <w:vertAlign w:val="superscript"/>
          <w:lang w:val="en-US"/>
        </w:rPr>
        <w:t>-1</w:t>
      </w:r>
      <w:r w:rsidRPr="00897E9C">
        <w:rPr>
          <w:rFonts w:ascii="Times New Roman" w:hAnsi="Times New Roman" w:cs="Times New Roman"/>
          <w:lang w:val="en-US"/>
        </w:rPr>
        <w:t xml:space="preserve">. A higher lability of permafrost derived (erosion) particulate OM than that of riverine particulate OM would reduce both absolute numbers. Note that the absence of burial for nitrogen is less problematic since we introduced a loss in the sediment through benthic denitrification.  </w:t>
      </w:r>
    </w:p>
    <w:p w14:paraId="31F87EB8" w14:textId="77777777" w:rsidR="00CF706F" w:rsidRPr="00897E9C" w:rsidRDefault="00CF706F" w:rsidP="007502DA">
      <w:pPr>
        <w:spacing w:line="480" w:lineRule="auto"/>
        <w:jc w:val="both"/>
        <w:rPr>
          <w:rFonts w:ascii="Times New Roman" w:hAnsi="Times New Roman" w:cs="Times New Roman"/>
          <w:lang w:val="en-US"/>
        </w:rPr>
      </w:pPr>
    </w:p>
    <w:p w14:paraId="25221CA8" w14:textId="4F45ABAD" w:rsidR="00CF706F" w:rsidRPr="00897E9C" w:rsidRDefault="00CC1F10" w:rsidP="007502DA">
      <w:pPr>
        <w:spacing w:line="480" w:lineRule="auto"/>
        <w:jc w:val="both"/>
        <w:rPr>
          <w:rFonts w:ascii="Times New Roman" w:hAnsi="Times New Roman" w:cs="Times New Roman"/>
          <w:lang w:val="en-US"/>
        </w:rPr>
      </w:pPr>
      <w:r w:rsidRPr="00897E9C">
        <w:rPr>
          <w:rFonts w:ascii="Times New Roman" w:hAnsi="Times New Roman" w:cs="Times New Roman"/>
          <w:b/>
          <w:lang w:val="en-US"/>
        </w:rPr>
        <w:t>Time-varying terrigenous and freshwater inputs</w:t>
      </w:r>
      <w:r w:rsidRPr="00897E9C">
        <w:rPr>
          <w:rFonts w:ascii="Times New Roman" w:hAnsi="Times New Roman" w:cs="Times New Roman"/>
          <w:lang w:val="en-US"/>
        </w:rPr>
        <w:t xml:space="preserve">. In order to consider climate change effects, we decided to prescribe monthly-varying terrigenous inputs of nitrogen and carbon as well as freshwater runoff in our baseline experiment. We therefore aimed to test the role of these time-varying terrigenous inputs, scaled with environmental factors, by running one historical and forecast simulation (SSP3-7.0) similar to </w:t>
      </w:r>
      <w:r w:rsidRPr="00897E9C">
        <w:rPr>
          <w:rFonts w:ascii="Times New Roman" w:hAnsi="Times New Roman" w:cs="Times New Roman"/>
          <w:i/>
          <w:lang w:val="en-US"/>
        </w:rPr>
        <w:t>Terr</w:t>
      </w:r>
      <w:r w:rsidRPr="00897E9C">
        <w:rPr>
          <w:rFonts w:ascii="Times New Roman" w:hAnsi="Times New Roman" w:cs="Times New Roman"/>
          <w:lang w:val="en-US"/>
        </w:rPr>
        <w:t xml:space="preserve"> (EXP-3), but with annually constant terrigenous inputs and runoffs (EXP-2, </w:t>
      </w:r>
      <w:r w:rsidRPr="00897E9C">
        <w:rPr>
          <w:rFonts w:ascii="Times New Roman" w:hAnsi="Times New Roman" w:cs="Times New Roman"/>
          <w:b/>
          <w:lang w:val="en-US"/>
        </w:rPr>
        <w:t>Table S1</w:t>
      </w:r>
      <w:r w:rsidRPr="00897E9C">
        <w:rPr>
          <w:rFonts w:ascii="Times New Roman" w:hAnsi="Times New Roman" w:cs="Times New Roman"/>
          <w:lang w:val="en-US"/>
        </w:rPr>
        <w:t xml:space="preserve">). Note, however, that both experiments (EXP-2 and 3) have seasonally-varying terrigenous inputs. While the effects of constant inputs (EXP-2 minus EXP-3, in terms of annual fluxes for the period 2010-2014) on net primary productivity (+2.6 </w:t>
      </w:r>
      <w:proofErr w:type="spellStart"/>
      <w:r w:rsidRPr="00897E9C">
        <w:rPr>
          <w:rFonts w:ascii="Times New Roman" w:hAnsi="Times New Roman" w:cs="Times New Roman"/>
          <w:lang w:val="en-US"/>
        </w:rPr>
        <w:t>TgC</w:t>
      </w:r>
      <w:proofErr w:type="spellEnd"/>
      <w:r w:rsidRPr="00897E9C">
        <w:rPr>
          <w:rFonts w:ascii="Times New Roman" w:hAnsi="Times New Roman" w:cs="Times New Roman"/>
          <w:lang w:val="en-US"/>
        </w:rPr>
        <w:t xml:space="preserve">, +0.5%) and export flux (-0.2 </w:t>
      </w:r>
      <w:proofErr w:type="spellStart"/>
      <w:r w:rsidRPr="00897E9C">
        <w:rPr>
          <w:rFonts w:ascii="Times New Roman" w:hAnsi="Times New Roman" w:cs="Times New Roman"/>
          <w:lang w:val="en-US"/>
        </w:rPr>
        <w:t>TgC</w:t>
      </w:r>
      <w:proofErr w:type="spellEnd"/>
      <w:r w:rsidRPr="00897E9C">
        <w:rPr>
          <w:rFonts w:ascii="Times New Roman" w:hAnsi="Times New Roman" w:cs="Times New Roman"/>
          <w:lang w:val="en-US"/>
        </w:rPr>
        <w:t>, -0.4%) were almost negligible, the effect on CO</w:t>
      </w:r>
      <w:r w:rsidRPr="00897E9C">
        <w:rPr>
          <w:rFonts w:ascii="Times New Roman" w:hAnsi="Times New Roman" w:cs="Times New Roman"/>
          <w:vertAlign w:val="subscript"/>
          <w:lang w:val="en-US"/>
        </w:rPr>
        <w:t>2</w:t>
      </w:r>
      <w:r w:rsidRPr="00897E9C">
        <w:rPr>
          <w:rFonts w:ascii="Times New Roman" w:hAnsi="Times New Roman" w:cs="Times New Roman"/>
          <w:lang w:val="en-US"/>
        </w:rPr>
        <w:t xml:space="preserve"> fluxes was significant (+24 </w:t>
      </w:r>
      <w:proofErr w:type="spellStart"/>
      <w:r w:rsidRPr="00897E9C">
        <w:rPr>
          <w:rFonts w:ascii="Times New Roman" w:hAnsi="Times New Roman" w:cs="Times New Roman"/>
          <w:lang w:val="en-US"/>
        </w:rPr>
        <w:t>TgC</w:t>
      </w:r>
      <w:proofErr w:type="spellEnd"/>
      <w:r w:rsidRPr="00897E9C">
        <w:rPr>
          <w:rFonts w:ascii="Times New Roman" w:hAnsi="Times New Roman" w:cs="Times New Roman"/>
          <w:lang w:val="en-US"/>
        </w:rPr>
        <w:t>, +13%). This increased CO</w:t>
      </w:r>
      <w:r w:rsidRPr="00897E9C">
        <w:rPr>
          <w:rFonts w:ascii="Times New Roman" w:hAnsi="Times New Roman" w:cs="Times New Roman"/>
          <w:vertAlign w:val="subscript"/>
          <w:lang w:val="en-US"/>
        </w:rPr>
        <w:t>2</w:t>
      </w:r>
      <w:r w:rsidRPr="00897E9C">
        <w:rPr>
          <w:rFonts w:ascii="Times New Roman" w:hAnsi="Times New Roman" w:cs="Times New Roman"/>
          <w:lang w:val="en-US"/>
        </w:rPr>
        <w:t xml:space="preserve"> outgassing with constant terrigenous inputs compared with varying terrigenous inputs is also affected by the varying freshwater discharge by rivers. In the baseline simulation (</w:t>
      </w:r>
      <w:r w:rsidRPr="00897E9C">
        <w:rPr>
          <w:rFonts w:ascii="Times New Roman" w:hAnsi="Times New Roman" w:cs="Times New Roman"/>
          <w:i/>
          <w:lang w:val="en-US"/>
        </w:rPr>
        <w:t>Terr</w:t>
      </w:r>
      <w:r w:rsidRPr="00897E9C">
        <w:rPr>
          <w:rFonts w:ascii="Times New Roman" w:hAnsi="Times New Roman" w:cs="Times New Roman"/>
          <w:lang w:val="en-US"/>
        </w:rPr>
        <w:t xml:space="preserve">, EXP-3), varying river </w:t>
      </w:r>
      <w:r w:rsidRPr="00897E9C">
        <w:rPr>
          <w:rFonts w:ascii="Times New Roman" w:hAnsi="Times New Roman" w:cs="Times New Roman"/>
          <w:lang w:val="en-US"/>
        </w:rPr>
        <w:lastRenderedPageBreak/>
        <w:t>discharge provides more freshwater and stratification which limits CO</w:t>
      </w:r>
      <w:r w:rsidRPr="00897E9C">
        <w:rPr>
          <w:rFonts w:ascii="Times New Roman" w:hAnsi="Times New Roman" w:cs="Times New Roman"/>
          <w:vertAlign w:val="subscript"/>
          <w:lang w:val="en-US"/>
        </w:rPr>
        <w:t>2</w:t>
      </w:r>
      <w:r w:rsidRPr="00897E9C">
        <w:rPr>
          <w:rFonts w:ascii="Times New Roman" w:hAnsi="Times New Roman" w:cs="Times New Roman"/>
          <w:lang w:val="en-US"/>
        </w:rPr>
        <w:t xml:space="preserve"> outgassing (</w:t>
      </w:r>
      <w:r w:rsidRPr="00897E9C">
        <w:rPr>
          <w:rFonts w:ascii="Times New Roman" w:hAnsi="Times New Roman" w:cs="Times New Roman"/>
          <w:b/>
          <w:lang w:val="en-US"/>
        </w:rPr>
        <w:t xml:space="preserve">Fig. </w:t>
      </w:r>
      <w:r w:rsidRPr="00CE0E64">
        <w:rPr>
          <w:rFonts w:ascii="Times New Roman" w:hAnsi="Times New Roman" w:cs="Times New Roman"/>
          <w:b/>
          <w:lang w:val="en-US"/>
        </w:rPr>
        <w:t>S1</w:t>
      </w:r>
      <w:r w:rsidR="00BA3353">
        <w:rPr>
          <w:rFonts w:ascii="Times New Roman" w:hAnsi="Times New Roman" w:cs="Times New Roman"/>
          <w:b/>
          <w:lang w:val="en-US"/>
        </w:rPr>
        <w:t>2</w:t>
      </w:r>
      <w:r w:rsidRPr="00CE0E64">
        <w:rPr>
          <w:rFonts w:ascii="Times New Roman" w:hAnsi="Times New Roman" w:cs="Times New Roman"/>
          <w:lang w:val="en-US"/>
        </w:rPr>
        <w:t xml:space="preserve">). </w:t>
      </w:r>
      <w:r w:rsidRPr="00897E9C">
        <w:rPr>
          <w:rFonts w:ascii="Times New Roman" w:hAnsi="Times New Roman" w:cs="Times New Roman"/>
          <w:lang w:val="en-US"/>
        </w:rPr>
        <w:t xml:space="preserve">If we consider for instance this run instead of </w:t>
      </w:r>
      <w:proofErr w:type="spellStart"/>
      <w:r w:rsidRPr="00897E9C">
        <w:rPr>
          <w:rFonts w:ascii="Times New Roman" w:hAnsi="Times New Roman" w:cs="Times New Roman"/>
          <w:lang w:val="en-US"/>
        </w:rPr>
        <w:t>noTerr</w:t>
      </w:r>
      <w:proofErr w:type="spellEnd"/>
      <w:r w:rsidRPr="00897E9C">
        <w:rPr>
          <w:rFonts w:ascii="Times New Roman" w:hAnsi="Times New Roman" w:cs="Times New Roman"/>
          <w:lang w:val="en-US"/>
        </w:rPr>
        <w:t xml:space="preserve"> (EXP-1) to purely assess the role of terrigenous inputs, i.e. without any stratification or mixing compensation effect, the outgassing due to terrigenous inputs is more intense and would reach up to 55 </w:t>
      </w:r>
      <w:proofErr w:type="spellStart"/>
      <w:r w:rsidRPr="00897E9C">
        <w:rPr>
          <w:rFonts w:ascii="Times New Roman" w:hAnsi="Times New Roman" w:cs="Times New Roman"/>
          <w:lang w:val="en-US"/>
        </w:rPr>
        <w:t>TgC</w:t>
      </w:r>
      <w:proofErr w:type="spellEnd"/>
      <w:r w:rsidRPr="00897E9C">
        <w:rPr>
          <w:rFonts w:ascii="Times New Roman" w:hAnsi="Times New Roman" w:cs="Times New Roman"/>
          <w:lang w:val="en-US"/>
        </w:rPr>
        <w:t xml:space="preserve"> instead of 32 </w:t>
      </w:r>
      <w:proofErr w:type="spellStart"/>
      <w:r w:rsidRPr="00897E9C">
        <w:rPr>
          <w:rFonts w:ascii="Times New Roman" w:hAnsi="Times New Roman" w:cs="Times New Roman"/>
          <w:lang w:val="en-US"/>
        </w:rPr>
        <w:t>TgC</w:t>
      </w:r>
      <w:proofErr w:type="spellEnd"/>
      <w:r w:rsidRPr="00897E9C">
        <w:rPr>
          <w:rFonts w:ascii="Times New Roman" w:hAnsi="Times New Roman" w:cs="Times New Roman"/>
          <w:lang w:val="en-US"/>
        </w:rPr>
        <w:t xml:space="preserve">. </w:t>
      </w:r>
    </w:p>
    <w:p w14:paraId="28B21B45" w14:textId="77777777" w:rsidR="00CF706F" w:rsidRPr="00897E9C" w:rsidRDefault="00CF706F" w:rsidP="007502DA">
      <w:pPr>
        <w:spacing w:line="480" w:lineRule="auto"/>
        <w:jc w:val="both"/>
        <w:rPr>
          <w:rFonts w:ascii="Times New Roman" w:hAnsi="Times New Roman" w:cs="Times New Roman"/>
          <w:lang w:val="en-US"/>
        </w:rPr>
      </w:pPr>
    </w:p>
    <w:p w14:paraId="53CCEF6C" w14:textId="27A78223" w:rsidR="00CF706F" w:rsidRPr="00897E9C" w:rsidRDefault="00CC1F10" w:rsidP="007502DA">
      <w:pPr>
        <w:spacing w:line="480" w:lineRule="auto"/>
        <w:jc w:val="both"/>
        <w:rPr>
          <w:rFonts w:ascii="Times New Roman" w:hAnsi="Times New Roman" w:cs="Times New Roman"/>
          <w:lang w:val="en-US"/>
        </w:rPr>
      </w:pPr>
      <w:r w:rsidRPr="00897E9C">
        <w:rPr>
          <w:rFonts w:ascii="Times New Roman" w:hAnsi="Times New Roman" w:cs="Times New Roman"/>
          <w:b/>
          <w:lang w:val="en-US"/>
        </w:rPr>
        <w:t>Zooplankton dynamics.</w:t>
      </w:r>
      <w:r w:rsidRPr="00897E9C">
        <w:rPr>
          <w:rFonts w:ascii="Times New Roman" w:hAnsi="Times New Roman" w:cs="Times New Roman"/>
          <w:lang w:val="en-US"/>
        </w:rPr>
        <w:t xml:space="preserve"> In this version of the model, zooplankton groups exhibit different grazing preferences for available food sources, which include two phytoplankton classes and sinking particles</w:t>
      </w:r>
      <w:r w:rsidR="00541F9A">
        <w:rPr>
          <w:rFonts w:ascii="Times New Roman" w:hAnsi="Times New Roman" w:cs="Times New Roman"/>
          <w:lang w:val="en-US"/>
        </w:rPr>
        <w:fldChar w:fldCharType="begin" w:fldLock="1"/>
      </w:r>
      <w:r w:rsidR="00EB1959">
        <w:rPr>
          <w:rFonts w:ascii="Times New Roman" w:hAnsi="Times New Roman" w:cs="Times New Roman"/>
          <w:lang w:val="en-US"/>
        </w:rPr>
        <w:instrText>ADDIN CSL_CITATION {"citationItems":[{"id":"ITEM-1","itemData":{"author":[{"dropping-particle":"","family":"Gürses","given":"Özgür","non-dropping-particle":"","parse-names":false,"suffix":""},{"dropping-particle":"","family":"Oziel","given":"Laurent","non-dropping-particle":"","parse-names":false,"suffix":""},{"dropping-particle":"","family":"Karaku","given":"Onur","non-dropping-particle":"","parse-names":false,"suffix":""},{"dropping-particle":"","family":"Butzin","given":"Martin","non-dropping-particle":"","parse-names":false,"suffix":""},{"dropping-particle":"","family":"Hauck","given":"Judith","non-dropping-particle":"","parse-names":false,"suffix":""}],"id":"ITEM-1","issued":{"date-parts":[["2023"]]},"page":"4883-4936","title":"Ocean biogeochemistry in the coupled ocean – sea","type":"article-journal","volume":"1"},"uris":["http://www.mendeley.com/documents/?uuid=86654b6e-0bb9-4c78-8ad3-6f59db7574b7"]}],"mendeley":{"formattedCitation":"&lt;sup&gt;6&lt;/sup&gt;","plainTextFormattedCitation":"6","previouslyFormattedCitation":"&lt;sup&gt;5&lt;/sup&gt;"},"properties":{"noteIndex":0},"schema":"https://github.com/citation-style-language/schema/raw/master/csl-citation.json"}</w:instrText>
      </w:r>
      <w:r w:rsidR="00541F9A">
        <w:rPr>
          <w:rFonts w:ascii="Times New Roman" w:hAnsi="Times New Roman" w:cs="Times New Roman"/>
          <w:lang w:val="en-US"/>
        </w:rPr>
        <w:fldChar w:fldCharType="separate"/>
      </w:r>
      <w:r w:rsidR="00EB1959" w:rsidRPr="00EB1959">
        <w:rPr>
          <w:rFonts w:ascii="Times New Roman" w:hAnsi="Times New Roman" w:cs="Times New Roman"/>
          <w:noProof/>
          <w:vertAlign w:val="superscript"/>
          <w:lang w:val="en-US"/>
        </w:rPr>
        <w:t>6</w:t>
      </w:r>
      <w:r w:rsidR="00541F9A">
        <w:rPr>
          <w:rFonts w:ascii="Times New Roman" w:hAnsi="Times New Roman" w:cs="Times New Roman"/>
          <w:lang w:val="en-US"/>
        </w:rPr>
        <w:fldChar w:fldCharType="end"/>
      </w:r>
      <w:r w:rsidRPr="00897E9C">
        <w:rPr>
          <w:rFonts w:ascii="Times New Roman" w:hAnsi="Times New Roman" w:cs="Times New Roman"/>
          <w:lang w:val="en-US"/>
        </w:rPr>
        <w:t xml:space="preserve">. Small zooplankton show a higher grazing preference for small phytoplankton, while </w:t>
      </w:r>
      <w:proofErr w:type="spellStart"/>
      <w:r w:rsidRPr="00897E9C">
        <w:rPr>
          <w:rFonts w:ascii="Times New Roman" w:hAnsi="Times New Roman" w:cs="Times New Roman"/>
          <w:lang w:val="en-US"/>
        </w:rPr>
        <w:t>macrozooplankton</w:t>
      </w:r>
      <w:proofErr w:type="spellEnd"/>
      <w:r w:rsidRPr="00897E9C">
        <w:rPr>
          <w:rFonts w:ascii="Times New Roman" w:hAnsi="Times New Roman" w:cs="Times New Roman"/>
          <w:lang w:val="en-US"/>
        </w:rPr>
        <w:t xml:space="preserve"> primarily prefers diatoms as its main diet. Moreover, </w:t>
      </w:r>
      <w:proofErr w:type="spellStart"/>
      <w:r w:rsidRPr="00897E9C">
        <w:rPr>
          <w:rFonts w:ascii="Times New Roman" w:hAnsi="Times New Roman" w:cs="Times New Roman"/>
          <w:lang w:val="en-US"/>
        </w:rPr>
        <w:t>macrozooplankton</w:t>
      </w:r>
      <w:proofErr w:type="spellEnd"/>
      <w:r w:rsidRPr="00897E9C">
        <w:rPr>
          <w:rFonts w:ascii="Times New Roman" w:hAnsi="Times New Roman" w:cs="Times New Roman"/>
          <w:lang w:val="en-US"/>
        </w:rPr>
        <w:t xml:space="preserve"> grazes on both slow and fast sinking detritus particles. The representation of zooplankton production (or secondary production) in REcoM3 as in other biogeochemical models, consistently represents the gross assimilation of zooplankton biomass before accounting for losses to basal metabolic respiration (only for carbon), dissolved organic excretion, fecal pellet production, and quadratic mortality, which encompasses implicit predation</w:t>
      </w:r>
      <w:r w:rsidR="00541F9A">
        <w:rPr>
          <w:rFonts w:ascii="Times New Roman" w:hAnsi="Times New Roman" w:cs="Times New Roman"/>
          <w:lang w:val="en-US"/>
        </w:rPr>
        <w:fldChar w:fldCharType="begin" w:fldLock="1"/>
      </w:r>
      <w:r w:rsidR="00EB1959">
        <w:rPr>
          <w:rFonts w:ascii="Times New Roman" w:hAnsi="Times New Roman" w:cs="Times New Roman"/>
          <w:lang w:val="en-US"/>
        </w:rPr>
        <w:instrText>ADDIN CSL_CITATION {"citationItems":[{"id":"ITEM-1","itemData":{"DOI":"10.1038/s43247-023-00871-w","ISSN":"26624435","abstract":"The current generation of Earth system models used by the United Nations to project future climate scenarios (CMIP6) relies heavily on marine biogeochemical models to track the fate of carbon absorbed into the oceans. Here we compare 11 CMIP6 marine biogeochemical models and find the largest source of inter-model uncertainty in their representation of the marine carbon cycle is phytoplankton-specific loss rates to zooplankton grazing. This uncertainty is over three times larger than that of net primary production and driven by large differences in prescribed zooplankton grazing dynamics. We run a controlled sensitivity experiment in a global marine biogeochemical model and find that small changes in prescribed grazing dynamics (roughly 5% of what is used across CMIP6 models) can increase secondary and export production by 5 and 2 PgC yr−1, respectively, even when tuned to identical net primary production, likely biasing predictions of future climate states and food security.","author":[{"dropping-particle":"","family":"Rohr","given":"Tyler","non-dropping-particle":"","parse-names":false,"suffix":""},{"dropping-particle":"","family":"Richardson","given":"Anthony J.","non-dropping-particle":"","parse-names":false,"suffix":""},{"dropping-particle":"","family":"Lenton","given":"Andrew","non-dropping-particle":"","parse-names":false,"suffix":""},{"dropping-particle":"","family":"Chamberlain","given":"Matthew A.","non-dropping-particle":"","parse-names":false,"suffix":""},{"dropping-particle":"","family":"Shadwick","given":"Elizabeth H.","non-dropping-particle":"","parse-names":false,"suffix":""}],"container-title":"Communications Earth and Environment","id":"ITEM-1","issue":"1","issued":{"date-parts":[["2023"]]},"publisher":"Springer US","title":"Zooplankton grazing is the largest source of uncertainty for marine carbon cycling in CMIP6 models","type":"article-journal","volume":"4"},"uris":["http://www.mendeley.com/documents/?uuid=f04b0558-94d4-445c-ac9f-29966c4bcea5"]}],"mendeley":{"formattedCitation":"&lt;sup&gt;69&lt;/sup&gt;","plainTextFormattedCitation":"69","previouslyFormattedCitation":"&lt;sup&gt;68&lt;/sup&gt;"},"properties":{"noteIndex":0},"schema":"https://github.com/citation-style-language/schema/raw/master/csl-citation.json"}</w:instrText>
      </w:r>
      <w:r w:rsidR="00541F9A">
        <w:rPr>
          <w:rFonts w:ascii="Times New Roman" w:hAnsi="Times New Roman" w:cs="Times New Roman"/>
          <w:lang w:val="en-US"/>
        </w:rPr>
        <w:fldChar w:fldCharType="separate"/>
      </w:r>
      <w:r w:rsidR="00EB1959" w:rsidRPr="00EB1959">
        <w:rPr>
          <w:rFonts w:ascii="Times New Roman" w:hAnsi="Times New Roman" w:cs="Times New Roman"/>
          <w:noProof/>
          <w:vertAlign w:val="superscript"/>
          <w:lang w:val="en-US"/>
        </w:rPr>
        <w:t>69</w:t>
      </w:r>
      <w:r w:rsidR="00541F9A">
        <w:rPr>
          <w:rFonts w:ascii="Times New Roman" w:hAnsi="Times New Roman" w:cs="Times New Roman"/>
          <w:lang w:val="en-US"/>
        </w:rPr>
        <w:fldChar w:fldCharType="end"/>
      </w:r>
      <w:r w:rsidRPr="00897E9C">
        <w:rPr>
          <w:rFonts w:ascii="Times New Roman" w:hAnsi="Times New Roman" w:cs="Times New Roman"/>
          <w:lang w:val="en-US"/>
        </w:rPr>
        <w:t>. As is common in other biogeochemical models categorized as 'moderate complexity,' zooplankton occupy the uppermost tier of the trophic chain. Zooplankton mortality terms serve as 'closure term' and scales quadratically with zooplankton productivity, allowing the model to realistically reproduce the main zooplankton seasonal dynamics of the AO. Every year, zooplankton losses are equivalent to the net biomass production through grazing. Although we are aware of the absence of model representation of vertical migration and overwintering strategies</w:t>
      </w:r>
      <w:r w:rsidR="00541F9A">
        <w:rPr>
          <w:rFonts w:ascii="Times New Roman" w:hAnsi="Times New Roman" w:cs="Times New Roman"/>
          <w:lang w:val="en-US"/>
        </w:rPr>
        <w:fldChar w:fldCharType="begin" w:fldLock="1"/>
      </w:r>
      <w:r w:rsidR="00EB1959">
        <w:rPr>
          <w:rFonts w:ascii="Times New Roman" w:hAnsi="Times New Roman" w:cs="Times New Roman"/>
          <w:lang w:val="en-US"/>
        </w:rPr>
        <w:instrText>ADDIN CSL_CITATION {"citationItems":[{"id":"ITEM-1","itemData":{"DOI":"10.1007/978-3-030-33208-2_5","ISBN":"978-3-030-33208-2","abstract":"Pelagic communities play a key role in Arctic ecosystems. Although zooplankton occupy several different trophic levels in the food chain, their primary niche is often considered that of a link between pelagic and ice-associated primary production on one side and higher trophic levels on the other. In fact, most of the biological energy (organic carbon) ending up in top predators such as seabirds, fish and marine mammals have been funnelled through one or more zooplankton species. As such, zooplankton ecology is often viewed and understood in relation to primary production regimes. However, recent research has also showed that processes occurring in the zooplankton community during winter are crucial for our understanding of Polar Night ecology. As a group, they are active throughout the entire year, they conduct various forms of vertical migration in relation to both the moon and solar background illumination and some species utilize the Polar Night for reproduction. Evidence of reproduction among short-lived omnivorous zooplankton species during the Polar Night suggests that production is sustained by feeding opportunistically throughout winter and Polar Night and that life history strategies are tuned to support fast turnover rates and not on building up large lipid reserves. This chapter provides an overview of the main zooplankton taxa inhabiting Arctic waters during the Polar Night and describes the main processes typical for zooplankton taxa during the Polar Night.","author":[{"dropping-particle":"","family":"Berge","given":"Jørgen","non-dropping-particle":"","parse-names":false,"suffix":""},{"dropping-particle":"","family":"Daase","given":"Malin","non-dropping-particle":"","parse-names":false,"suffix":""},{"dropping-particle":"","family":"Hobbs","given":"Laura","non-dropping-particle":"","parse-names":false,"suffix":""},{"dropping-particle":"","family":"Falk-Petersen","given":"Stig","non-dropping-particle":"","parse-names":false,"suffix":""},{"dropping-particle":"","family":"Darnis","given":"Gerald","non-dropping-particle":"","parse-names":false,"suffix":""},{"dropping-particle":"","family":"Søreide","given":"Janne E","non-dropping-particle":"","parse-names":false,"suffix":""}],"container-title":"POLAR NIGHT Marine Ecology: Life and Light in the Dead of Night","editor":[{"dropping-particle":"","family":"Berge","given":"Jørgen","non-dropping-particle":"","parse-names":false,"suffix":""},{"dropping-particle":"","family":"Johnsen","given":"Geir","non-dropping-particle":"","parse-names":false,"suffix":""},{"dropping-particle":"","family":"Cohen","given":"Jonathan H","non-dropping-particle":"","parse-names":false,"suffix":""}],"id":"ITEM-1","issued":{"date-parts":[["2020"]]},"page":"113-159","publisher":"Springer International Publishing","publisher-place":"Cham","title":"Zooplankton in the Polar Night","type":"chapter"},"uris":["http://www.mendeley.com/documents/?uuid=319626e8-248b-4e67-81c5-d3168e76d883"]},{"id":"ITEM-2","itemData":{"DOI":"10.1038/s41467-023-36241-5","ISSN":"20411723","PMID":"36732509","abstract":"Zooplankton are major consumers of phytoplankton primary production in marine ecosystems. As such, they represent a critical link for energy and matter transfer between phytoplankton and bacterioplankton to higher trophic levels and play an important role in global biogeochemical cycles. In this Review, we discuss key responses of zooplankton to ocean warming, including shifts in phenology, range, and body size, and assess the implications to the biological carbon pump and interactions with higher trophic levels. Our synthesis highlights key knowledge gaps and geographic gaps in monitoring coverage that need to be urgently addressed. We also discuss an integrated sampling approach that combines traditional and novel techniques to improve zooplankton observation for the benefit of monitoring zooplankton populations and modelling future scenarios under global changes.","author":[{"dropping-particle":"","family":"Ratnarajah","given":"Lavenia","non-dropping-particle":"","parse-names":false,"suffix":""},{"dropping-particle":"","family":"Abu-Alhaija","given":"Rana","non-dropping-particle":"","parse-names":false,"suffix":""},{"dropping-particle":"","family":"Atkinson","given":"Angus","non-dropping-particle":"","parse-names":false,"suffix":""},{"dropping-particle":"","family":"Batten","given":"Sonia","non-dropping-particle":"","parse-names":false,"suffix":""},{"dropping-particle":"","family":"Bax","given":"Nicholas J.","non-dropping-particle":"","parse-names":false,"suffix":""},{"dropping-particle":"","family":"Bernard","given":"Kim S.","non-dropping-particle":"","parse-names":false,"suffix":""},{"dropping-particle":"","family":"Canonico","given":"Gabrielle","non-dropping-particle":"","parse-names":false,"suffix":""},{"dropping-particle":"","family":"Cornils","given":"Astrid","non-dropping-particle":"","parse-names":false,"suffix":""},{"dropping-particle":"","family":"Everett","given":"Jason D.","non-dropping-particle":"","parse-names":false,"suffix":""},{"dropping-particle":"","family":"Grigoratou","given":"Maria","non-dropping-particle":"","parse-names":false,"suffix":""},{"dropping-particle":"","family":"Ishak","given":"Nurul Huda Ahmad","non-dropping-particle":"","parse-names":false,"suffix":""},{"dropping-particle":"","family":"Johns","given":"David","non-dropping-particle":"","parse-names":false,"suffix":""},{"dropping-particle":"","family":"Lombard","given":"Fabien","non-dropping-particle":"","parse-names":false,"suffix":""},{"dropping-particle":"","family":"Muxagata","given":"Erik","non-dropping-particle":"","parse-names":false,"suffix":""},{"dropping-particle":"","family":"Ostle","given":"Clare","non-dropping-particle":"","parse-names":false,"suffix":""},{"dropping-particle":"","family":"Pitois","given":"Sophie","non-dropping-particle":"","parse-names":false,"suffix":""},{"dropping-particle":"","family":"Richardson","given":"Anthony J.","non-dropping-particle":"","parse-names":false,"suffix":""},{"dropping-particle":"","family":"Schmidt","given":"Katrin","non-dropping-particle":"","parse-names":false,"suffix":""},{"dropping-particle":"","family":"Stemmann","given":"Lars","non-dropping-particle":"","parse-names":false,"suffix":""},{"dropping-particle":"","family":"Swadling","given":"Kerrie M.","non-dropping-particle":"","parse-names":false,"suffix":""},{"dropping-particle":"","family":"Yang","given":"Guang","non-dropping-particle":"","parse-names":false,"suffix":""},{"dropping-particle":"","family":"Yebra","given":"Lidia","non-dropping-particle":"","parse-names":false,"suffix":""}],"container-title":"Nature Communications","id":"ITEM-2","issue":"1","issued":{"date-parts":[["2023"]]},"publisher":"Springer US","title":"Monitoring and modelling marine zooplankton in a changing climate","type":"article-journal","volume":"14"},"uris":["http://www.mendeley.com/documents/?uuid=ee74f490-725b-4290-b0ab-640283c076f6"]}],"mendeley":{"formattedCitation":"&lt;sup&gt;70,71&lt;/sup&gt;","plainTextFormattedCitation":"70,71","previouslyFormattedCitation":"&lt;sup&gt;69,70&lt;/sup&gt;"},"properties":{"noteIndex":0},"schema":"https://github.com/citation-style-language/schema/raw/master/csl-citation.json"}</w:instrText>
      </w:r>
      <w:r w:rsidR="00541F9A">
        <w:rPr>
          <w:rFonts w:ascii="Times New Roman" w:hAnsi="Times New Roman" w:cs="Times New Roman"/>
          <w:lang w:val="en-US"/>
        </w:rPr>
        <w:fldChar w:fldCharType="separate"/>
      </w:r>
      <w:r w:rsidR="00EB1959" w:rsidRPr="00EB1959">
        <w:rPr>
          <w:rFonts w:ascii="Times New Roman" w:hAnsi="Times New Roman" w:cs="Times New Roman"/>
          <w:noProof/>
          <w:vertAlign w:val="superscript"/>
          <w:lang w:val="en-US"/>
        </w:rPr>
        <w:t>70,71</w:t>
      </w:r>
      <w:r w:rsidR="00541F9A">
        <w:rPr>
          <w:rFonts w:ascii="Times New Roman" w:hAnsi="Times New Roman" w:cs="Times New Roman"/>
          <w:lang w:val="en-US"/>
        </w:rPr>
        <w:fldChar w:fldCharType="end"/>
      </w:r>
      <w:r w:rsidRPr="00897E9C">
        <w:rPr>
          <w:rFonts w:ascii="Times New Roman" w:hAnsi="Times New Roman" w:cs="Times New Roman"/>
          <w:lang w:val="en-US"/>
        </w:rPr>
        <w:t>, the Arctic Ocean is in general a net importer of plankton biomass</w:t>
      </w:r>
      <w:r w:rsidR="00944F3D">
        <w:rPr>
          <w:rFonts w:ascii="Times New Roman" w:hAnsi="Times New Roman" w:cs="Times New Roman"/>
          <w:lang w:val="en-US"/>
        </w:rPr>
        <w:fldChar w:fldCharType="begin" w:fldLock="1"/>
      </w:r>
      <w:r w:rsidR="00EB1959">
        <w:rPr>
          <w:rFonts w:ascii="Times New Roman" w:hAnsi="Times New Roman" w:cs="Times New Roman"/>
          <w:lang w:val="en-US"/>
        </w:rPr>
        <w:instrText>ADDIN CSL_CITATION {"citationItems":[{"id":"ITEM-1","itemData":{"DOI":"10.1016/j.pocean.2015.06.011","ISSN":"00796611","abstract":"The central Arctic Ocean is not isolated, but tightly connected to the northern Pacific and Atlantic Oceans. Advection of nutrient-, detritus- and plankton-rich waters into the Arctic Ocean forms lengthy contiguous domains that connect subarctic with the arctic biota, supporting both primary production and higher trophic level consumers. In turn, the Arctic influences the physical, chemical and biological oceanography of adjacent subarctic waters through southward fluxes. However, exports of biomass out of the Arctic Ocean into both the Pacific and Atlantic Oceans are thought to be far smaller than the northward influx. Thus, Arctic Ocean ecosystems are net biomass beneficiaries through advection. The biotic impact of Atlantic- and Pacific-origin taxa in arctic waters depends on the total supply of allochthonously-produced biomass, their ability to survive as adults and their (unsuccessful) reproduction in the new environment. Thus, advective transport can be thought of as trails of life and death in the Arctic Ocean. Through direct and indirect (mammal stomachs, models) observations this overview presents information about the advection and fate of zooplankton in the Arctic Ocean, now and in the future. The main zooplankton organisms subjected to advection into and inside the Arctic Ocean are (a) oceanic expatriates of boreal Atlantic and Pacific origin, (b) oceanic Arctic residents and (c) neritic Arctic expatriates. As compared to the Pacific gateway the advective supply of zooplankton biomass through the Atlantic gateways is 2-3 times higher. Advection characterises how the main planktonic organisms interact along the contiguous domains and shows how the subarctic production regimes fuel life in the Arctic Ocean. The main differences in the advective regimes through the Pacific and Atlantic gateways are presented. The Arctic Ocean is, at least in some regions, a net heterotrophic ocean that - during the foreseeable global warming trend - will more and more rely on an increasing local primary production while the advection of zooplankton, as revealed by models, will cease.","author":[{"dropping-particle":"","family":"Wassmann","given":"P.","non-dropping-particle":"","parse-names":false,"suffix":""},{"dropping-particle":"","family":"Kosobokova","given":"K. N.","non-dropping-particle":"","parse-names":false,"suffix":""},{"dropping-particle":"","family":"Slagstad","given":"D.","non-dropping-particle":"","parse-names":false,"suffix":""},{"dropping-particle":"","family":"Drinkwater","given":"K. F.","non-dropping-particle":"","parse-names":false,"suffix":""},{"dropping-particle":"","family":"Hopcroft","given":"R. R.","non-dropping-particle":"","parse-names":false,"suffix":""},{"dropping-particle":"","family":"Moore","given":"S. E.","non-dropping-particle":"","parse-names":false,"suffix":""},{"dropping-particle":"","family":"Ellingsen","given":"I.","non-dropping-particle":"","parse-names":false,"suffix":""},{"dropping-particle":"","family":"Nelson","given":"R. J.","non-dropping-particle":"","parse-names":false,"suffix":""},{"dropping-particle":"","family":"Carmack","given":"E.","non-dropping-particle":"","parse-names":false,"suffix":""},{"dropping-particle":"","family":"Popova","given":"E.","non-dropping-particle":"","parse-names":false,"suffix":""},{"dropping-particle":"","family":"Berge","given":"J.","non-dropping-particle":"","parse-names":false,"suffix":""}],"container-title":"Progress in Oceanography","id":"ITEM-1","issued":{"date-parts":[["2015"]]},"page":"42-65","publisher":"Elsevier Ltd","title":"The contiguous domains of Arctic Ocean advection: Trails of life and death","type":"article-journal","volume":"139"},"uris":["http://www.mendeley.com/documents/?uuid=9cf628d9-db60-43fe-b183-a0615d472b14"]}],"mendeley":{"formattedCitation":"&lt;sup&gt;72&lt;/sup&gt;","plainTextFormattedCitation":"72","previouslyFormattedCitation":"&lt;sup&gt;71&lt;/sup&gt;"},"properties":{"noteIndex":0},"schema":"https://github.com/citation-style-language/schema/raw/master/csl-citation.json"}</w:instrText>
      </w:r>
      <w:r w:rsidR="00944F3D">
        <w:rPr>
          <w:rFonts w:ascii="Times New Roman" w:hAnsi="Times New Roman" w:cs="Times New Roman"/>
          <w:lang w:val="en-US"/>
        </w:rPr>
        <w:fldChar w:fldCharType="separate"/>
      </w:r>
      <w:r w:rsidR="00EB1959" w:rsidRPr="00EB1959">
        <w:rPr>
          <w:rFonts w:ascii="Times New Roman" w:hAnsi="Times New Roman" w:cs="Times New Roman"/>
          <w:noProof/>
          <w:vertAlign w:val="superscript"/>
          <w:lang w:val="en-US"/>
        </w:rPr>
        <w:t>72</w:t>
      </w:r>
      <w:r w:rsidR="00944F3D">
        <w:rPr>
          <w:rFonts w:ascii="Times New Roman" w:hAnsi="Times New Roman" w:cs="Times New Roman"/>
          <w:lang w:val="en-US"/>
        </w:rPr>
        <w:fldChar w:fldCharType="end"/>
      </w:r>
      <w:r w:rsidRPr="00897E9C">
        <w:rPr>
          <w:rFonts w:ascii="Times New Roman" w:hAnsi="Times New Roman" w:cs="Times New Roman"/>
          <w:lang w:val="en-US"/>
        </w:rPr>
        <w:t xml:space="preserve"> and most surface plankton-biomass must therefore build up every year, mostly by advection from adjacent seas</w:t>
      </w:r>
      <w:r w:rsidR="00944F3D">
        <w:rPr>
          <w:rFonts w:ascii="Times New Roman" w:hAnsi="Times New Roman" w:cs="Times New Roman"/>
          <w:lang w:val="en-US"/>
        </w:rPr>
        <w:fldChar w:fldCharType="begin" w:fldLock="1"/>
      </w:r>
      <w:r w:rsidR="00EB1959">
        <w:rPr>
          <w:rFonts w:ascii="Times New Roman" w:hAnsi="Times New Roman" w:cs="Times New Roman"/>
          <w:lang w:val="en-US"/>
        </w:rPr>
        <w:instrText>ADDIN CSL_CITATION {"citationItems":[{"id":"ITEM-1","itemData":{"DOI":"10.3389/fmars.2019.00583","ISSN":"22967745","abstract":"Northwards flowing Atlantic waters transport heat, nutrients, and organic carbon in the form of zooplankton into the eastern Greenland Sea and Fram Strait. Less is known of the contribution of phytoplankton advection in this current, the Atlantic Water Inflow (AWI) spanning from the North Atlantic to the Arctic Ocean. The in situ and advected primary production was estimated using the physical-biological coupled SINMOD model over a region bounded by northern Norway coast (along the Norwegian Atlantic Current, NAC), the West Spitsbergen Current (WSC) and the entrance to the Arctic Ocean in northern Fram Strait. The simulation results show that changes in phytoplankton biomass at any one location along the AWI are supported primarily by advection. This advection is 5–50 times higher than the biomass photosynthesized in situ, seasonally variable, with minimum contribution in June, at the time of maximum in situ primary production. Advection in the NAC transports phytoplankton biomass from areas of higher production in the south, contributing to the maintenance of phytoplankton productivity further north. In situ productivity further decreases north of Svalbard Archipelago, at the entrance to the Arctic Ocean. Excess in situ annual production in northern WSC is exported to the Arctic Ocean during the growth season (April to September). The balance between in situ and advected primary production defines three main regions along the AWI, presumably modulated by the spatial and temporal variability of copepod grazing. As the sea ice reduces its annual extent and warmer waters enter the Arctic Ocean, ecological characteristics of the ice-free WSC with its AWI signature could extend north and east of Svalbard and into the central Arctic. Advection thus constitutes an important link connecting marine ecosystems of the Arctic and Atlantic Ocean, mainly at the gateways.","author":[{"dropping-particle":"","family":"Vernet","given":"Maria","non-dropping-particle":"","parse-names":false,"suffix":""},{"dropping-particle":"","family":"Ellingsen","given":"Ingrid H.","non-dropping-particle":"","parse-names":false,"suffix":""},{"dropping-particle":"","family":"Seuthe","given":"Lena","non-dropping-particle":"","parse-names":false,"suffix":""},{"dropping-particle":"","family":"Slagstad","given":"Dag","non-dropping-particle":"","parse-names":false,"suffix":""},{"dropping-particle":"","family":"Cape","given":"Mattias R.","non-dropping-particle":"","parse-names":false,"suffix":""},{"dropping-particle":"","family":"Matrai","given":"Patricia A.","non-dropping-particle":"","parse-names":false,"suffix":""}],"container-title":"Frontiers in Marine Science","id":"ITEM-1","issued":{"date-parts":[["2019"]]},"page":"583","publisher":"Frontiers","title":"Influence of Phytoplankton Advection on the Productivity Along the Atlantic Water Inflow to the Arctic Ocean","type":"article-journal","volume":"6"},"uris":["http://www.mendeley.com/documents/?uuid=4166567e-4fde-3f8b-8374-4830f3e383de"]}],"mendeley":{"formattedCitation":"&lt;sup&gt;73&lt;/sup&gt;","plainTextFormattedCitation":"73","previouslyFormattedCitation":"&lt;sup&gt;72&lt;/sup&gt;"},"properties":{"noteIndex":0},"schema":"https://github.com/citation-style-language/schema/raw/master/csl-citation.json"}</w:instrText>
      </w:r>
      <w:r w:rsidR="00944F3D">
        <w:rPr>
          <w:rFonts w:ascii="Times New Roman" w:hAnsi="Times New Roman" w:cs="Times New Roman"/>
          <w:lang w:val="en-US"/>
        </w:rPr>
        <w:fldChar w:fldCharType="separate"/>
      </w:r>
      <w:r w:rsidR="00EB1959" w:rsidRPr="00EB1959">
        <w:rPr>
          <w:rFonts w:ascii="Times New Roman" w:hAnsi="Times New Roman" w:cs="Times New Roman"/>
          <w:noProof/>
          <w:vertAlign w:val="superscript"/>
          <w:lang w:val="en-US"/>
        </w:rPr>
        <w:t>73</w:t>
      </w:r>
      <w:r w:rsidR="00944F3D">
        <w:rPr>
          <w:rFonts w:ascii="Times New Roman" w:hAnsi="Times New Roman" w:cs="Times New Roman"/>
          <w:lang w:val="en-US"/>
        </w:rPr>
        <w:fldChar w:fldCharType="end"/>
      </w:r>
      <w:r w:rsidRPr="00897E9C">
        <w:rPr>
          <w:rFonts w:ascii="Times New Roman" w:hAnsi="Times New Roman" w:cs="Times New Roman"/>
          <w:lang w:val="en-US"/>
        </w:rPr>
        <w:t>, and eventually die in the following months after entering it</w:t>
      </w:r>
      <w:r w:rsidR="00944F3D">
        <w:rPr>
          <w:rFonts w:ascii="Times New Roman" w:hAnsi="Times New Roman" w:cs="Times New Roman"/>
          <w:lang w:val="en-US"/>
        </w:rPr>
        <w:fldChar w:fldCharType="begin" w:fldLock="1"/>
      </w:r>
      <w:r w:rsidR="00EB1959">
        <w:rPr>
          <w:rFonts w:ascii="Times New Roman" w:hAnsi="Times New Roman" w:cs="Times New Roman"/>
          <w:lang w:val="en-US"/>
        </w:rPr>
        <w:instrText>ADDIN CSL_CITATION {"citationItems":[{"id":"ITEM-1","itemData":{"DOI":"10.1016/j.pocean.2016.10.004","ISBN":"0079-6611","ISSN":"00796611","abstract":"We compare and contrast the ecological impacts of atmospheric and oceanic circulation patterns on polar and sub-polar marine ecosystems. Circulation patterns differ strikingly between the north and south. Meridional circulation in the north provides connections between the sub-Arctic and Arctic despite the presence of encircling continental landmasses, whereas annular circulation patterns in the south tend to isolate Antarctic surface waters from those in the north. These differences influence fundamental aspects of the polar ecosystems from the amount, thickness and duration of sea ice, to the types of organisms, and the ecology of zooplankton, fish, seabirds and marine mammals. Meridional flows in both the North Pacific and the North Atlantic oceans transport heat, nutrients, and plankton northward into the Chukchi Sea, the Barents Sea, and the seas off the west coast of Greenland. In the North Atlantic, the advected heat warms the waters of the southern Barents Sea and, with advected nutrients and plankton, supports immense biomasses of fish, seabirds and marine mammals. On the Pacific side of the Arctic, cold waters flowing northward across the northern Bering and Chukchi seas during winter and spring limit the ability of boreal fish species to take advantage of high seasonal production there. Southward flow of cold Arctic waters into sub-Arctic regions of the North Atlantic occurs mainly through Fram Strait with less through the Barents Sea and the Canadian Archipelago. In the Pacific, the transport of Arctic waters and plankton southward through Bering Strait is minimal. In the Southern Ocean, the Antarctic Circumpolar Current and its associated fronts are barriers to the southward dispersal of plankton and pelagic fishes from sub-Antarctic waters, with the consequent evolution of Antarctic zooplankton and fish species largely occurring in isolation from those to the north. The Antarctic Circumpolar Current also disperses biota throughout the Southern Ocean, and as a result, the biota tends to be similar within a given broad latitudinal band. South of the Southern Boundary of the ACC, there is a large-scale divergence that brings nutrient-rich water to the surface. This divergence, along with more localized upwelling regions and deep vertical convection in winter, generates elevated nutrient levels throughout the Antarctic at the end of austral winter. However, such elevated nutrient levels do not support elevated phytoplankton productivity throug…","author":[{"dropping-particle":"","family":"Hunt","given":"George L.","non-dropping-particle":"","parse-names":false,"suffix":""},{"dropping-particle":"","family":"Drinkwater","given":"Kenneth F.","non-dropping-particle":"","parse-names":false,"suffix":""},{"dropping-particle":"","family":"Arrigo","given":"Kevin","non-dropping-particle":"","parse-names":false,"suffix":""},{"dropping-particle":"","family":"Berge","given":"Jørgen","non-dropping-particle":"","parse-names":false,"suffix":""},{"dropping-particle":"","family":"Daly","given":"Kendra L.","non-dropping-particle":"","parse-names":false,"suffix":""},{"dropping-particle":"","family":"Danielson","given":"Seth","non-dropping-particle":"","parse-names":false,"suffix":""},{"dropping-particle":"","family":"Daase","given":"Malin","non-dropping-particle":"","parse-names":false,"suffix":""},{"dropping-particle":"","family":"Hop","given":"Haakon","non-dropping-particle":"","parse-names":false,"suffix":""},{"dropping-particle":"","family":"Isla","given":"Enrique","non-dropping-particle":"","parse-names":false,"suffix":""},{"dropping-particle":"","family":"Karnovsky","given":"Nina","non-dropping-particle":"","parse-names":false,"suffix":""},{"dropping-particle":"","family":"Laidre","given":"Kristin","non-dropping-particle":"","parse-names":false,"suffix":""},{"dropping-particle":"","family":"Mueter","given":"Franz J.","non-dropping-particle":"","parse-names":false,"suffix":""},{"dropping-particle":"","family":"Murphy","given":"Eugene J.","non-dropping-particle":"","parse-names":false,"suffix":""},{"dropping-particle":"","family":"Renaud","given":"Paul E.","non-dropping-particle":"","parse-names":false,"suffix":""},{"dropping-particle":"","family":"Smith","given":"Walker O.","non-dropping-particle":"","parse-names":false,"suffix":""},{"dropping-particle":"","family":"Trathan","given":"Philip","non-dropping-particle":"","parse-names":false,"suffix":""},{"dropping-particle":"","family":"Turner","given":"John","non-dropping-particle":"","parse-names":false,"suffix":""},{"dropping-particle":"","family":"Wolf-Gladrow","given":"Dieter","non-dropping-particle":"","parse-names":false,"suffix":""}],"container-title":"Progress in Oceanography","id":"ITEM-1","issue":"October","issued":{"date-parts":[["2016"]]},"page":"40-81","publisher":"Elsevier Ltd","title":"Advection in polar and sub-polar environments: Impacts on high latitude marine ecosystems","type":"article-journal","volume":"149"},"uris":["http://www.mendeley.com/documents/?uuid=da295929-7e58-4842-ab3c-197dde747dd4"]}],"mendeley":{"formattedCitation":"&lt;sup&gt;74&lt;/sup&gt;","plainTextFormattedCitation":"74","previouslyFormattedCitation":"&lt;sup&gt;73&lt;/sup&gt;"},"properties":{"noteIndex":0},"schema":"https://github.com/citation-style-language/schema/raw/master/csl-citation.json"}</w:instrText>
      </w:r>
      <w:r w:rsidR="00944F3D">
        <w:rPr>
          <w:rFonts w:ascii="Times New Roman" w:hAnsi="Times New Roman" w:cs="Times New Roman"/>
          <w:lang w:val="en-US"/>
        </w:rPr>
        <w:fldChar w:fldCharType="separate"/>
      </w:r>
      <w:r w:rsidR="00EB1959" w:rsidRPr="00EB1959">
        <w:rPr>
          <w:rFonts w:ascii="Times New Roman" w:hAnsi="Times New Roman" w:cs="Times New Roman"/>
          <w:noProof/>
          <w:vertAlign w:val="superscript"/>
          <w:lang w:val="en-US"/>
        </w:rPr>
        <w:t>74</w:t>
      </w:r>
      <w:r w:rsidR="00944F3D">
        <w:rPr>
          <w:rFonts w:ascii="Times New Roman" w:hAnsi="Times New Roman" w:cs="Times New Roman"/>
          <w:lang w:val="en-US"/>
        </w:rPr>
        <w:fldChar w:fldCharType="end"/>
      </w:r>
      <w:r w:rsidRPr="00897E9C">
        <w:rPr>
          <w:rFonts w:ascii="Times New Roman" w:hAnsi="Times New Roman" w:cs="Times New Roman"/>
          <w:lang w:val="en-US"/>
        </w:rPr>
        <w:t xml:space="preserve">. </w:t>
      </w:r>
    </w:p>
    <w:p w14:paraId="7809D567" w14:textId="77777777" w:rsidR="00CF706F" w:rsidRPr="00897E9C" w:rsidRDefault="00CF706F" w:rsidP="007502DA">
      <w:pPr>
        <w:spacing w:line="480" w:lineRule="auto"/>
        <w:jc w:val="both"/>
        <w:rPr>
          <w:rFonts w:ascii="Times New Roman" w:hAnsi="Times New Roman" w:cs="Times New Roman"/>
          <w:lang w:val="en-US"/>
        </w:rPr>
      </w:pPr>
    </w:p>
    <w:p w14:paraId="2C4CC216" w14:textId="57B4ABF4" w:rsidR="00CF706F" w:rsidRPr="00897E9C" w:rsidRDefault="00CC1F10" w:rsidP="007502DA">
      <w:pPr>
        <w:spacing w:line="480" w:lineRule="auto"/>
        <w:jc w:val="both"/>
        <w:rPr>
          <w:rFonts w:ascii="Times New Roman" w:hAnsi="Times New Roman" w:cs="Times New Roman"/>
          <w:lang w:val="en-US"/>
        </w:rPr>
      </w:pPr>
      <w:r w:rsidRPr="00897E9C">
        <w:rPr>
          <w:rFonts w:ascii="Times New Roman" w:hAnsi="Times New Roman" w:cs="Times New Roman"/>
          <w:b/>
          <w:lang w:val="en-US"/>
        </w:rPr>
        <w:t>Sea-ice biota</w:t>
      </w:r>
      <w:r w:rsidRPr="00897E9C">
        <w:rPr>
          <w:rFonts w:ascii="Times New Roman" w:hAnsi="Times New Roman" w:cs="Times New Roman"/>
          <w:lang w:val="en-US"/>
        </w:rPr>
        <w:t>. We acknowledge that a limitation of our biogeochemical model is that it does not include a sea-ice algal module although it is known that its contribution to Arctic primary productivity and biogeochemical cycles can be non-negligeable</w:t>
      </w:r>
      <w:r w:rsidR="00266888">
        <w:rPr>
          <w:rFonts w:ascii="Times New Roman" w:hAnsi="Times New Roman" w:cs="Times New Roman"/>
          <w:lang w:val="en-US"/>
        </w:rPr>
        <w:fldChar w:fldCharType="begin" w:fldLock="1"/>
      </w:r>
      <w:r w:rsidR="00EB1959">
        <w:rPr>
          <w:rFonts w:ascii="Times New Roman" w:hAnsi="Times New Roman" w:cs="Times New Roman"/>
          <w:lang w:val="en-US"/>
        </w:rPr>
        <w:instrText>ADDIN CSL_CITATION {"citationItems":[{"id":"ITEM-1","itemData":{"DOI":"10.1016/S0967-0645(97)00054-4","ISBN":"0967-0645","ISSN":"09670645","abstract":"During the Canada/U.S. 1994 Arctic Ocean Section, algal biomass (Chlorophyll α) and primary production were measured in the water column, at the ice-water interface and in the bottom 2-4 cm of the sea ice along a transect from the Chukchi Sea to the Nansen Basin via the North Pole. Algal biomass and primary production were determined for 0.7-5 μm and &gt; 5 μm size fractions. The algal release rate of DO14C during incubation was also measured. In the Chukchi Sea and in leads of the Makarov and Nansen Basins, total maximum particulate phytoplankton production rates were 2570, 73 and 521 mg C m-2 day-1, respectively. At those stations, where ice cover varied from 55 to 90%, large phytoplankton (&gt; 5 μm) represented 61-98% of the total algal biomass. At stations with higher ice coverage (&gt;90%), the total phytoplankton production decreased to 9-57 mg C m-2 day-1. At these stations, small phytoplankton (0.7-5 μm) accounted for 59-88% of the total biomass and more than 64% of the total production. Along the transect, the percentage of the total phytoplankton production released as extracellular carbon was generally less than 20%, except in the Canadian Basin where it ranged from 31 to 65%. Total particulate ice algal production ranged from 0.5 to 310 mg C m-2 day-1 and showed maximum rates in the central Arctic Ocean. Large cells (&gt; 5 μm) generally dominated the ice algal community, representing 50-100% of the total biomass and more than 50%, of the total production. Ice algae released on average 34% of total carbon fixed during the 4-12 h incubation. Ice algae contributed on average 57% of the entire primary production (water column + sea ice) in the central Arctic and 3% in the surrounding regions. Total primary productivity in the central Arctic Ocean is estimated at 15 g C m-2 year-1, a value at least 10 times higher than previously reported. The difference between estimates is due in part to the previously unmeasured contribution of the particulate production by ice algae and the release of DOC by both ice and pelagic algae.","author":[{"dropping-particle":"","family":"Gosselin","given":"Michel","non-dropping-particle":"","parse-names":false,"suffix":""},{"dropping-particle":"","family":"Levasseur","given":"Maurice","non-dropping-particle":"","parse-names":false,"suffix":""},{"dropping-particle":"","family":"Wheeler","given":"Patricia A.","non-dropping-particle":"","parse-names":false,"suffix":""},{"dropping-particle":"","family":"Horner","given":"Rita A.","non-dropping-particle":"","parse-names":false,"suffix":""},{"dropping-particle":"","family":"Booth","given":"Beatrice C.","non-dropping-particle":"","parse-names":false,"suffix":""}],"container-title":"Deep-Sea Research Part II: Topical Studies in Oceanography","id":"ITEM-1","issue":"8","issued":{"date-parts":[["1997","1"]]},"page":"1623-1625","title":"New measurements of phytoplankton and ice algal production in the Arctic Ocean","type":"article-journal","volume":"44"},"uris":["http://www.mendeley.com/documents/?uuid=a12963e6-5573-4c40-a396-376b3b64a310"]}],"mendeley":{"formattedCitation":"&lt;sup&gt;75&lt;/sup&gt;","plainTextFormattedCitation":"75","previouslyFormattedCitation":"&lt;sup&gt;74&lt;/sup&gt;"},"properties":{"noteIndex":0},"schema":"https://github.com/citation-style-language/schema/raw/master/csl-citation.json"}</w:instrText>
      </w:r>
      <w:r w:rsidR="00266888">
        <w:rPr>
          <w:rFonts w:ascii="Times New Roman" w:hAnsi="Times New Roman" w:cs="Times New Roman"/>
          <w:lang w:val="en-US"/>
        </w:rPr>
        <w:fldChar w:fldCharType="separate"/>
      </w:r>
      <w:r w:rsidR="00EB1959" w:rsidRPr="00EB1959">
        <w:rPr>
          <w:rFonts w:ascii="Times New Roman" w:hAnsi="Times New Roman" w:cs="Times New Roman"/>
          <w:noProof/>
          <w:vertAlign w:val="superscript"/>
          <w:lang w:val="en-US"/>
        </w:rPr>
        <w:t>75</w:t>
      </w:r>
      <w:r w:rsidR="00266888">
        <w:rPr>
          <w:rFonts w:ascii="Times New Roman" w:hAnsi="Times New Roman" w:cs="Times New Roman"/>
          <w:lang w:val="en-US"/>
        </w:rPr>
        <w:fldChar w:fldCharType="end"/>
      </w:r>
      <w:r w:rsidRPr="00897E9C">
        <w:rPr>
          <w:rFonts w:ascii="Times New Roman" w:hAnsi="Times New Roman" w:cs="Times New Roman"/>
          <w:lang w:val="en-US"/>
        </w:rPr>
        <w:t>. However, there is a general consensus that, both in the Eurasian and Amerasian basins of the AO, the vanishing summer sea-ice will shrink the habitat of sea-</w:t>
      </w:r>
      <w:r w:rsidRPr="00897E9C">
        <w:rPr>
          <w:rFonts w:ascii="Times New Roman" w:hAnsi="Times New Roman" w:cs="Times New Roman"/>
          <w:lang w:val="en-US"/>
        </w:rPr>
        <w:lastRenderedPageBreak/>
        <w:t>ice algae, with negative repercussions for the Biological Carbon Pump</w:t>
      </w:r>
      <w:r w:rsidR="00944F3D">
        <w:rPr>
          <w:rFonts w:ascii="Times New Roman" w:hAnsi="Times New Roman" w:cs="Times New Roman"/>
          <w:lang w:val="en-US"/>
        </w:rPr>
        <w:fldChar w:fldCharType="begin" w:fldLock="1"/>
      </w:r>
      <w:r w:rsidR="00EB1959">
        <w:rPr>
          <w:rFonts w:ascii="Times New Roman" w:hAnsi="Times New Roman" w:cs="Times New Roman"/>
          <w:lang w:val="en-US"/>
        </w:rPr>
        <w:instrText>ADDIN CSL_CITATION {"citationItems":[{"id":"ITEM-1","itemData":{"DOI":"10.21203/rs.3.rs-101878/v1","ISSN":"2693-5015","abstract":"Arctic Ocean sea-ice cover is shrinking due to warming. Long-term sediment trap data show higher export efficiency of particulate organic carbon in regions with seasonal sea-ice compared to regions without sea-ice. To investigate this sea-ice enhanced export, we compared how different phytoplankton communities in seasonally ice-free and ice-covered regions of the Fram Strait affect carbon export and vertical dispersal of microbes. In situ collected aggregates, combined with microbial source tracking revealed that larger aggregates from sea-ice and under-ice diatom blooms were responsible for higher export efficiency and vertical microbial connectivity. During early summer, Phaeocystis aggregates dominated the ice-free regions and exported two-fold less carbon than diatom aggregates in ice-covered regions, and also less surface-born microbial clades to the deep-sea. This suggests that continuous ice-loss will further decrease pelagic-benthic coupling, impacting the quantity and quality of food input due to formation of slow-settling aggregates, with potential repercussions for Arctic deep-sea ecosystems.","author":[{"dropping-particle":"","family":"Fadeev","given":"Eduard","non-dropping-particle":"","parse-names":false,"suffix":""},{"dropping-particle":"","family":"Rogge","given":"Andreas","non-dropping-particle":"","parse-names":false,"suffix":""},{"dropping-particle":"","family":"Ramondenc","given":"Simon","non-dropping-particle":"","parse-names":false,"suffix":""},{"dropping-particle":"","family":"Nöthig","given":"Eva-Maria","non-dropping-particle":"","parse-names":false,"suffix":""},{"dropping-particle":"","family":"Wekerle","given":"Claudia","non-dropping-particle":"","parse-names":false,"suffix":""},{"dropping-particle":"","family":"Bienhold","given":"Christina","non-dropping-particle":"","parse-names":false,"suffix":""},{"dropping-particle":"","family":"Salter","given":"Ian","non-dropping-particle":"","parse-names":false,"suffix":""},{"dropping-particle":"","family":"Waite","given":"Anya","non-dropping-particle":"","parse-names":false,"suffix":""},{"dropping-particle":"","family":"Hehemann","given":"Laura","non-dropping-particle":"","parse-names":false,"suffix":""},{"dropping-particle":"","family":"Boetius","given":"Antje","non-dropping-particle":"","parse-names":false,"suffix":""},{"dropping-particle":"","family":"Iversen","given":"Morten","non-dropping-particle":"","parse-names":false,"suffix":""}],"container-title":"Nature Research","id":"ITEM-1","issued":{"date-parts":[["2020"]]},"title":"Sea-ice retreat may decrease carbon export and vertical microbial connectivity in the Eurasian Arctic basins","type":"article-journal"},"uris":["http://www.mendeley.com/documents/?uuid=ce46ed9f-3c79-4bc5-a8c3-0c144c42ca80"]},{"id":"ITEM-2","itemData":{"DOI":"10.1038/s41558-020-00940-4","ISSN":"17586798","abstract":"The Arctic sea-ice-scape is rapidly transforming. Increasing light penetration will initiate earlier seasonal primary production. This earlier growing season may be accompanied by an increase in ice algae and phytoplankton biomass, augmenting the emission of dimethylsulfide and capture of carbon dioxide. Secondary production may also increase on the shelves, although the loss of sea ice exacerbates the demise of sea-ice fauna, endemic fish and megafauna. Sea-ice loss may also deliver more methane to the atmosphere, but warmer ice may release fewer halogens, resulting in fewer ozone depletion events. The net changes in carbon drawdown are still highly uncertain. Despite large uncertainties in these assessments, we expect disruptive changes that warrant intensified long-term observations and modelling efforts.","author":[{"dropping-particle":"","family":"Lannuzel","given":"Delphine","non-dropping-particle":"","parse-names":false,"suffix":""},{"dropping-particle":"","family":"Tedesco","given":"Letizia","non-dropping-particle":"","parse-names":false,"suffix":""},{"dropping-particle":"","family":"Leeuwe","given":"Maria","non-dropping-particle":"van","parse-names":false,"suffix":""},{"dropping-particle":"","family":"Campbell","given":"Karley","non-dropping-particle":"","parse-names":false,"suffix":""},{"dropping-particle":"","family":"Flores","given":"Hauke","non-dropping-particle":"","parse-names":false,"suffix":""},{"dropping-particle":"","family":"Delille","given":"Bruno","non-dropping-particle":"","parse-names":false,"suffix":""},{"dropping-particle":"","family":"Miller","given":"Lisa","non-dropping-particle":"","parse-names":false,"suffix":""},{"dropping-particle":"","family":"Stefels","given":"Jacqueline","non-dropping-particle":"","parse-names":false,"suffix":""},{"dropping-particle":"","family":"Assmy","given":"Philipp","non-dropping-particle":"","parse-names":false,"suffix":""},{"dropping-particle":"","family":"Bowman","given":"Jeff","non-dropping-particle":"","parse-names":false,"suffix":""},{"dropping-particle":"","family":"Brown","given":"Kristina","non-dropping-particle":"","parse-names":false,"suffix":""},{"dropping-particle":"","family":"Castellani","given":"Giulia","non-dropping-particle":"","parse-names":false,"suffix":""},{"dropping-particle":"","family":"Chierici","given":"Melissa","non-dropping-particle":"","parse-names":false,"suffix":""},{"dropping-particle":"","family":"Crabeck","given":"Odile","non-dropping-particle":"","parse-names":false,"suffix":""},{"dropping-particle":"","family":"Damm","given":"Ellen","non-dropping-particle":"","parse-names":false,"suffix":""},{"dropping-particle":"","family":"Else","given":"Brent","non-dropping-particle":"","parse-names":false,"suffix":""},{"dropping-particle":"","family":"Fransson","given":"Agneta","non-dropping-particle":"","parse-names":false,"suffix":""},{"dropping-particle":"","family":"Fripiat","given":"François","non-dropping-particle":"","parse-names":false,"suffix":""},{"dropping-particle":"","family":"Geilfus","given":"Nicolas Xavier","non-dropping-particle":"","parse-names":false,"suffix":""},{"dropping-particle":"","family":"Jacques","given":"Caroline","non-dropping-particle":"","parse-names":false,"suffix":""},{"dropping-particle":"","family":"Jones","given":"Elizabeth","non-dropping-particle":"","parse-names":false,"suffix":""},{"dropping-particle":"","family":"Kaartokallio","given":"Hermanni","non-dropping-particle":"","parse-names":false,"suffix":""},{"dropping-particle":"","family":"Kotovitch","given":"Marie","non-dropping-particle":"","parse-names":false,"suffix":""},{"dropping-particle":"","family":"Meiners","given":"Klaus","non-dropping-particle":"","parse-names":false,"suffix":""},{"dropping-particle":"","family":"Moreau","given":"Sébastien","non-dropping-particle":"","parse-names":false,"suffix":""},{"dropping-particle":"","family":"Nomura","given":"Daiki","non-dropping-particle":"","parse-names":false,"suffix":""},{"dropping-particle":"","family":"Peeken","given":"Ilka","non-dropping-particle":"","parse-names":false,"suffix":""},{"dropping-particle":"","family":"Rintala","given":"Janne Markus","non-dropping-particle":"","parse-names":false,"suffix":""},{"dropping-particle":"","family":"Steiner","given":"Nadja","non-dropping-particle":"","parse-names":false,"suffix":""},{"dropping-particle":"","family":"Tison","given":"Jean Louis","non-dropping-particle":"","parse-names":false,"suffix":""},{"dropping-particle":"","family":"Vancoppenolle","given":"Martin","non-dropping-particle":"","parse-names":false,"suffix":""},{"dropping-particle":"","family":"Linden","given":"Fanny","non-dropping-particle":"Van der","parse-names":false,"suffix":""},{"dropping-particle":"","family":"Vichi","given":"Marcello","non-dropping-particle":"","parse-names":false,"suffix":""},{"dropping-particle":"","family":"Wongpan","given":"Pat","non-dropping-particle":"","parse-names":false,"suffix":""}],"container-title":"Nature Climate Change","id":"ITEM-2","issue":"11","issued":{"date-parts":[["2020"]]},"page":"983-992","publisher":"Springer US","title":"The future of Arctic sea-ice biogeochemistry and ice-associated ecosystems","type":"article-journal","volume":"10"},"uris":["http://www.mendeley.com/documents/?uuid=d49164f5-d98e-4187-893c-f4c27199e960"]},{"id":"ITEM-3","itemData":{"DOI":"10.3389/feart.2023.1210213","ISSN":"22966463","abstract":"The Fram Strait connects the Atlantic and Arctic Oceans and is a key conduit for sea ice advected southward by the Transpolar Drift and northward inflow of warm Atlantic Waters. Continued sea ice decline and “Atlantification” are expected to influence pelagic–benthic coupling in the Fram Strait and Arctic as a whole. However, interannual variability and the impact of changing ice conditions on deepwater particle fluxes in the Arctic remain poorly characterized. Here, we present long-term sediment trap records (2000–2013) from mesopelagic (200 m) and bathypelagic (2,300 m) depths at two locations (HGIV and HGN) in the Fram Strait subjected to variable ice conditions. Sediment trap catchment areas were estimated and combined with remote sensing data and a high-resolution model to determine the ice cover, chlorophyll concentration, and prevailing stratification regimes. Surface chlorophyll increased between 2000 and 2013, but there was no corresponding increase in POC flux, suggesting a shift in the efficiency of the biological carbon pump. A decrease in particulate biogenic Si flux, %opal, Si:POC, and Si:PIC at mesopelagic depths indicates a shift away from diatom-dominated export as a feasible explanation. Biogenic components accounted for 72% ± 16% of mass flux at 200 m, but were reduced to 34% ± 11% at 2,300 m, substituted by a residual (lithogenic) material. Total mass fluxes of biogenic components, including POC, were higher in the bathypelagic. Biomarkers and ∂13C values suggest both lateral advection and ice-rafted material contribute to benthic carbon input, although constraining their precise contribution remains challenging. The decadal time series was used to describe two end-members of catchment area conditions representing the maximum temperatures of Atlantic inflow water in 2005 at HGIV and high ice coverage and a meltwater stratification regime at HGN in 2007. Despite similar chlorophyll concentrations, bathypelagic POC flux, Si flux, Si:POC, and Si:PIC were higher and POC:PIC was lower in the high-ice/meltwater regime. Our findings suggest that ice concentration and associated meltwater regimes cause higher diatom flux. It is possible this will increase in the future Arctic as meltwater regimes increase, but it is likely to be a transient feature that will disappear when no ice remains.","author":[{"dropping-particle":"","family":"Salter","given":"I.","non-dropping-particle":"","parse-names":false,"suffix":""},{"dropping-particle":"","family":"Bauerfeind","given":"E.","non-dropping-particle":"","parse-names":false,"suffix":""},{"dropping-particle":"","family":"Fahl","given":"K.","non-dropping-particle":"","parse-names":false,"suffix":""},{"dropping-particle":"","family":"Iversen","given":"M. H.","non-dropping-particle":"","parse-names":false,"suffix":""},{"dropping-particle":"","family":"Lalande","given":"C.","non-dropping-particle":"","parse-names":false,"suffix":""},{"dropping-particle":"","family":"Ramondenc","given":"S.","non-dropping-particle":"","parse-names":false,"suffix":""},{"dropping-particle":"","family":"Appen","given":"W. J.","non-dropping-particle":"Von","parse-names":false,"suffix":""},{"dropping-particle":"","family":"Wekerle","given":"C.","non-dropping-particle":"","parse-names":false,"suffix":""},{"dropping-particle":"","family":"Nöthig","given":"E. M.","non-dropping-particle":"","parse-names":false,"suffix":""}],"container-title":"Frontiers in Earth Science","id":"ITEM-3","issue":"June","issued":{"date-parts":[["2023"]]},"page":"1-25","title":"Interannual variability (2000–2013) of mesopelagic and bathypelagic particle fluxes in relation to variable sea ice cover in the eastern Fram Strait","type":"article-journal","volume":"11"},"uris":["http://www.mendeley.com/documents/?uuid=7faa289a-02bd-4001-b5a7-1e731d10bbc1"]}],"mendeley":{"formattedCitation":"&lt;sup&gt;76–78&lt;/sup&gt;","plainTextFormattedCitation":"76–78","previouslyFormattedCitation":"&lt;sup&gt;75–77&lt;/sup&gt;"},"properties":{"noteIndex":0},"schema":"https://github.com/citation-style-language/schema/raw/master/csl-citation.json"}</w:instrText>
      </w:r>
      <w:r w:rsidR="00944F3D">
        <w:rPr>
          <w:rFonts w:ascii="Times New Roman" w:hAnsi="Times New Roman" w:cs="Times New Roman"/>
          <w:lang w:val="en-US"/>
        </w:rPr>
        <w:fldChar w:fldCharType="separate"/>
      </w:r>
      <w:r w:rsidR="00EB1959" w:rsidRPr="00EB1959">
        <w:rPr>
          <w:rFonts w:ascii="Times New Roman" w:hAnsi="Times New Roman" w:cs="Times New Roman"/>
          <w:noProof/>
          <w:vertAlign w:val="superscript"/>
          <w:lang w:val="en-US"/>
        </w:rPr>
        <w:t>76–78</w:t>
      </w:r>
      <w:r w:rsidR="00944F3D">
        <w:rPr>
          <w:rFonts w:ascii="Times New Roman" w:hAnsi="Times New Roman" w:cs="Times New Roman"/>
          <w:lang w:val="en-US"/>
        </w:rPr>
        <w:fldChar w:fldCharType="end"/>
      </w:r>
      <w:r w:rsidRPr="00897E9C">
        <w:rPr>
          <w:rFonts w:ascii="Times New Roman" w:hAnsi="Times New Roman" w:cs="Times New Roman"/>
          <w:lang w:val="en-US"/>
        </w:rPr>
        <w:t>. Therefore, the decrease in the export efficiency estimated in this study is probably conservative.</w:t>
      </w:r>
    </w:p>
    <w:p w14:paraId="17BE8E9A" w14:textId="77777777" w:rsidR="00CF706F" w:rsidRPr="00897E9C" w:rsidRDefault="00CC1F10" w:rsidP="007502DA">
      <w:pPr>
        <w:pStyle w:val="Heading2"/>
        <w:spacing w:line="480" w:lineRule="auto"/>
        <w:jc w:val="both"/>
        <w:rPr>
          <w:rFonts w:ascii="Times New Roman" w:hAnsi="Times New Roman" w:cs="Times New Roman"/>
          <w:lang w:val="en-US"/>
        </w:rPr>
      </w:pPr>
      <w:bookmarkStart w:id="7" w:name="_kkjxelx12zcd" w:colFirst="0" w:colLast="0"/>
      <w:bookmarkEnd w:id="7"/>
      <w:r w:rsidRPr="00897E9C">
        <w:rPr>
          <w:rFonts w:ascii="Times New Roman" w:hAnsi="Times New Roman" w:cs="Times New Roman"/>
          <w:lang w:val="en-US"/>
        </w:rPr>
        <w:t>Mixed layer Depth and Stratification</w:t>
      </w:r>
    </w:p>
    <w:p w14:paraId="04715DCD" w14:textId="42100ED8" w:rsidR="00CF706F" w:rsidRPr="00897E9C" w:rsidRDefault="00CC1F10" w:rsidP="007502DA">
      <w:pPr>
        <w:spacing w:line="480" w:lineRule="auto"/>
        <w:jc w:val="both"/>
        <w:rPr>
          <w:rFonts w:ascii="Times New Roman" w:hAnsi="Times New Roman" w:cs="Times New Roman"/>
          <w:lang w:val="en-US"/>
        </w:rPr>
      </w:pPr>
      <w:r w:rsidRPr="00897E9C">
        <w:rPr>
          <w:rFonts w:ascii="Times New Roman" w:hAnsi="Times New Roman" w:cs="Times New Roman"/>
          <w:lang w:val="en-US"/>
        </w:rPr>
        <w:t>The Mixed Layer Depth (MLD) is here defined as the depth where the potential density is larger than the surface density by 0.03 kg m</w:t>
      </w:r>
      <w:r w:rsidRPr="00897E9C">
        <w:rPr>
          <w:rFonts w:ascii="Times New Roman" w:hAnsi="Times New Roman" w:cs="Times New Roman"/>
          <w:vertAlign w:val="superscript"/>
          <w:lang w:val="en-US"/>
        </w:rPr>
        <w:t xml:space="preserve">-3 </w:t>
      </w:r>
      <w:r w:rsidR="000B2946">
        <w:rPr>
          <w:rFonts w:ascii="Times New Roman" w:hAnsi="Times New Roman" w:cs="Times New Roman"/>
          <w:vertAlign w:val="superscript"/>
          <w:lang w:val="en-US"/>
        </w:rPr>
        <w:fldChar w:fldCharType="begin" w:fldLock="1"/>
      </w:r>
      <w:r w:rsidR="00EB1959">
        <w:rPr>
          <w:rFonts w:ascii="Times New Roman" w:hAnsi="Times New Roman" w:cs="Times New Roman"/>
          <w:vertAlign w:val="superscript"/>
          <w:lang w:val="en-US"/>
        </w:rPr>
        <w:instrText>ADDIN CSL_CITATION {"citationItems":[{"id":"ITEM-1","itemData":{"DOI":"10.1038/s41586-021-03303-x","ISSN":"14764687","PMID":"33762764","abstract":"The surface mixed layer of the world ocean regulates global climate by controlling heat and carbon exchange between the atmosphere and the oceanic interior1–3. The mixed layer also shapes marine ecosystems by hosting most of the ocean’s primary production4 and providing the conduit for oxygenation of deep oceanic layers. Despite these important climatic and life-supporting roles, possible changes in the mixed layer during an era of global climate change remain uncertain. Here we use oceanographic observations to show that from 1970 to 2018 the density contrast across the base of the mixed layer increased and that the mixed layer itself became deeper. Using a physically based definition of upper-ocean stability that follows different dynamical regimes across the global ocean, we find that the summertime density contrast increased by 8.9 ± 2.7 per cent per decade (10−6–10−5 per second squared per decade, depending on region), more than six times greater than previous estimates. Whereas prior work has suggested that a thinner mixed layer should accompany a more stratified upper ocean5–7, we find instead that the summertime mixed layer deepened by 2.9 ± 0.5 per cent per decade, or several metres per decade (typically 5–10 metres per decade, depending on region). A detailed mechanistic interpretation is challenging, but the concurrent stratification and deepening of the mixed layer are related to an increase in stability associated with surface warming and high-latitude surface freshening8,9, accompanied by a wind-driven intensification of upper-ocean turbulence10,11. Our findings are based on a complex dataset with incomplete coverage of a vast area. Although our results are robust within a wide range of sensitivity analyses, important uncertainties remain, such as those related to sparse coverage in the early years of the 1970–2018 period. Nonetheless, our work calls for reconsideration of the drivers of ongoing shifts in marine primary production, and reveals stark changes in the world’s upper ocean over the past five decades.","author":[{"dropping-particle":"","family":"Sallée","given":"Jean Baptiste","non-dropping-particle":"","parse-names":false,"suffix":""},{"dropping-particle":"","family":"Pellichero","given":"Violaine","non-dropping-particle":"","parse-names":false,"suffix":""},{"dropping-particle":"","family":"Akhoudas","given":"Camille","non-dropping-particle":"","parse-names":false,"suffix":""},{"dropping-particle":"","family":"Pauthenet","given":"Etienne","non-dropping-particle":"","parse-names":false,"suffix":""},{"dropping-particle":"","family":"Vignes","given":"Lucie","non-dropping-particle":"","parse-names":false,"suffix":""},{"dropping-particle":"","family":"Schmidtko","given":"Sunke","non-dropping-particle":"","parse-names":false,"suffix":""},{"dropping-particle":"","family":"Garabato","given":"Alberto Naveira","non-dropping-particle":"","parse-names":false,"suffix":""},{"dropping-particle":"","family":"Sutherland","given":"Peter","non-dropping-particle":"","parse-names":false,"suffix":""},{"dropping-particle":"","family":"Kuusela","given":"Mikael","non-dropping-particle":"","parse-names":false,"suffix":""}],"container-title":"Nature","id":"ITEM-1","issue":"7851","issued":{"date-parts":[["2021"]]},"page":"592-598","publisher":"Springer US","title":"Summertime increases in upper-ocean stratification and mixed-layer depth","type":"article-journal","volume":"591"},"uris":["http://www.mendeley.com/documents/?uuid=347933db-bffc-4f04-9df6-f3af82e3d9c1"]},{"id":"ITEM-2","itemData":{"DOI":"10.5194/gmd-16-3849-2023","ISSN":"19919603","abstract":"The ocean mixed layer is the interface between the ocean interior and the atmosphere or sea ice and plays a key role in climate variability. It is thus critical that numerical models used in climate studies are capable of a good representation of the mixed layer, especially its depth. Here we evaluate the mixed-layer depth (MLD) in six pairs of non-eddying (1° grid spacing) and eddy-rich (up to 1/16°) models from the Ocean Model Intercomparison Project (OMIP), forced by a common atmospheric state. For model evaluation, we use an updated MLD dataset computed from observations using the OMIP protocol (a constant density threshold). In winter, low-resolution models exhibit large biases in the deep-water formation regions. These biases are reduced in eddy-rich models but not uniformly across models and regions. The improvement is most noticeable in the mode-water formation regions of the Northern Hemisphere. Results in the Southern Ocean are more contrasted, with biases of either sign remaining at high resolution. In eddy-rich models, mesoscale eddies control the spatial variability in MLD in winter. Contrary to a hypothesis that the deepening of the mixed layer in anticyclones would make the MLD larger globally, eddy-rich models tend to have a shallower mixed layer at most latitudes than coarser models do. In addition, our study highlights the sensitivity of the MLD computation to the choice of a reference level and the spatio-temporal sampling, which motivates new recommendations for MLD computation in future model intercomparison projects.","author":[{"dropping-particle":"","family":"Treguier","given":"Anne Marie","non-dropping-particle":"","parse-names":false,"suffix":""},{"dropping-particle":"","family":"Boyer Montégut","given":"Clement","non-dropping-particle":"De","parse-names":false,"suffix":""},{"dropping-particle":"","family":"Bozec","given":"Alexandra","non-dropping-particle":"","parse-names":false,"suffix":""},{"dropping-particle":"","family":"Chassignet","given":"Eric P.","non-dropping-particle":"","parse-names":false,"suffix":""},{"dropping-particle":"","family":"Fox-Kemper","given":"Baylor","non-dropping-particle":"","parse-names":false,"suffix":""},{"dropping-particle":"","family":"McC Hogg","given":"Andy","non-dropping-particle":"","parse-names":false,"suffix":""},{"dropping-particle":"","family":"Iovino","given":"Doroteaciro","non-dropping-particle":"","parse-names":false,"suffix":""},{"dropping-particle":"","family":"Kiss","given":"Andrew E.","non-dropping-particle":"","parse-names":false,"suffix":""},{"dropping-particle":"","family":"Sommer","given":"Julien","non-dropping-particle":"Le","parse-names":false,"suffix":""},{"dropping-particle":"","family":"Li","given":"Yiwen","non-dropping-particle":"","parse-names":false,"suffix":""},{"dropping-particle":"","family":"Lin","given":"Pengfei","non-dropping-particle":"","parse-names":false,"suffix":""},{"dropping-particle":"","family":"Lique","given":"Camille","non-dropping-particle":"","parse-names":false,"suffix":""},{"dropping-particle":"","family":"Liu","given":"Hailong","non-dropping-particle":"","parse-names":false,"suffix":""},{"dropping-particle":"","family":"Serazin","given":"Guillaume","non-dropping-particle":"","parse-names":false,"suffix":""},{"dropping-particle":"","family":"Sidorenko","given":"Dmitry","non-dropping-particle":"","parse-names":false,"suffix":""},{"dropping-particle":"","family":"Wang","given":"Qiang","non-dropping-particle":"","parse-names":false,"suffix":""},{"dropping-particle":"","family":"Xu","given":"Xiaobio","non-dropping-particle":"","parse-names":false,"suffix":""},{"dropping-particle":"","family":"Yeager","given":"Steve","non-dropping-particle":"","parse-names":false,"suffix":""}],"container-title":"Geoscientific Model Development","id":"ITEM-2","issue":"13","issued":{"date-parts":[["2023"]]},"page":"3849-3872","title":"The mixed-layer depth in the Ocean Model Intercomparison Project (OMIP): impact of resolving mesoscale eddies","type":"article-journal","volume":"16"},"uris":["http://www.mendeley.com/documents/?uuid=ccc2bebe-5a2c-4c45-9ce2-709687d7d761"]}],"mendeley":{"formattedCitation":"&lt;sup&gt;79,80&lt;/sup&gt;","plainTextFormattedCitation":"79,80","previouslyFormattedCitation":"&lt;sup&gt;78,79&lt;/sup&gt;"},"properties":{"noteIndex":0},"schema":"https://github.com/citation-style-language/schema/raw/master/csl-citation.json"}</w:instrText>
      </w:r>
      <w:r w:rsidR="000B2946">
        <w:rPr>
          <w:rFonts w:ascii="Times New Roman" w:hAnsi="Times New Roman" w:cs="Times New Roman"/>
          <w:vertAlign w:val="superscript"/>
          <w:lang w:val="en-US"/>
        </w:rPr>
        <w:fldChar w:fldCharType="separate"/>
      </w:r>
      <w:r w:rsidR="00EB1959" w:rsidRPr="00EB1959">
        <w:rPr>
          <w:rFonts w:ascii="Times New Roman" w:hAnsi="Times New Roman" w:cs="Times New Roman"/>
          <w:noProof/>
          <w:vertAlign w:val="superscript"/>
          <w:lang w:val="en-US"/>
        </w:rPr>
        <w:t>79,80</w:t>
      </w:r>
      <w:r w:rsidR="000B2946">
        <w:rPr>
          <w:rFonts w:ascii="Times New Roman" w:hAnsi="Times New Roman" w:cs="Times New Roman"/>
          <w:vertAlign w:val="superscript"/>
          <w:lang w:val="en-US"/>
        </w:rPr>
        <w:fldChar w:fldCharType="end"/>
      </w:r>
      <w:r w:rsidRPr="00897E9C">
        <w:rPr>
          <w:rFonts w:ascii="Times New Roman" w:hAnsi="Times New Roman" w:cs="Times New Roman"/>
          <w:lang w:val="en-US"/>
        </w:rPr>
        <w:t>. The stratification is simply defined as the density difference between the surface layer and a fixed depth below the halocline, 300 m.</w:t>
      </w:r>
    </w:p>
    <w:p w14:paraId="0C282943" w14:textId="77777777" w:rsidR="00CF706F" w:rsidRPr="00897E9C" w:rsidRDefault="00CC1F10" w:rsidP="007502DA">
      <w:pPr>
        <w:pStyle w:val="Heading2"/>
        <w:spacing w:line="480" w:lineRule="auto"/>
        <w:rPr>
          <w:rFonts w:ascii="Times New Roman" w:hAnsi="Times New Roman" w:cs="Times New Roman"/>
          <w:lang w:val="en-US"/>
        </w:rPr>
      </w:pPr>
      <w:bookmarkStart w:id="8" w:name="_v5ctxtfx5z68" w:colFirst="0" w:colLast="0"/>
      <w:bookmarkEnd w:id="8"/>
      <w:r w:rsidRPr="00897E9C">
        <w:rPr>
          <w:rFonts w:ascii="Times New Roman" w:hAnsi="Times New Roman" w:cs="Times New Roman"/>
          <w:lang w:val="en-US"/>
        </w:rPr>
        <w:t>Change-point Analysis</w:t>
      </w:r>
    </w:p>
    <w:p w14:paraId="04FB8A14" w14:textId="1F807BA8" w:rsidR="00B35B4E" w:rsidRDefault="00CC1F10" w:rsidP="007502DA">
      <w:pPr>
        <w:spacing w:line="480" w:lineRule="auto"/>
        <w:jc w:val="both"/>
        <w:rPr>
          <w:rFonts w:ascii="Times New Roman" w:hAnsi="Times New Roman" w:cs="Times New Roman"/>
          <w:lang w:val="en-US"/>
        </w:rPr>
      </w:pPr>
      <w:r w:rsidRPr="00897E9C">
        <w:rPr>
          <w:rFonts w:ascii="Times New Roman" w:hAnsi="Times New Roman" w:cs="Times New Roman"/>
          <w:lang w:val="en-US"/>
        </w:rPr>
        <w:t>We used a change point analysis to detect changes in mean value or trend in the ‘exported production’ time-series (Historical, SSP1-2.6, SSP3-7.0 and SSP5-8.5) based on the R package EnvCpt</w:t>
      </w:r>
      <w:r w:rsidR="000B2946">
        <w:rPr>
          <w:rFonts w:ascii="Times New Roman" w:hAnsi="Times New Roman" w:cs="Times New Roman"/>
          <w:lang w:val="en-US"/>
        </w:rPr>
        <w:fldChar w:fldCharType="begin" w:fldLock="1"/>
      </w:r>
      <w:r w:rsidR="00EB1959">
        <w:rPr>
          <w:rFonts w:ascii="Times New Roman" w:hAnsi="Times New Roman" w:cs="Times New Roman"/>
          <w:lang w:val="en-US"/>
        </w:rPr>
        <w:instrText>ADDIN CSL_CITATION {"citationItems":[{"id":"ITEM-1","itemData":{"DOI":"10.1002/env.2568","ISSN":"1099095X","abstract":"Changepoint models are increasingly used to represent changes in the rate of warming in surface temperature records. On the opposite hand, a large body of literature has suggested long-memory processes to characterize long-term behavior in surface temperatures. While these two model representations provide different insights into the underlying mechanisms, they share similar spectrum properties that create “ambiguity” and challenge distinguishing between the two classes of models. This study aims to compare the two representations to explain temporal changes and variability in surface temperatures. To address this question, we extend a recently developed time-varying spectral procedure and assess its accuracy through a synthetic series mimicking observed global monthly surface temperatures. We vary the length of the synthetic series to determine the number of observations needed to be able to accurately distinguish between changepoints and long-memory models. We apply the approach to two gridded surface temperature data sets. Our findings unveil regions in the oceans where long-memory is prevalent. These results imply that the presence of long-memory in monthly sea surface temperatures may impact the significance of trends, and special attention should be given to the choice of model representing memory (short versus long) when assessing long-term changes.","author":[{"dropping-particle":"","family":"Beaulieu","given":"Claudie","non-dropping-particle":"","parse-names":false,"suffix":""},{"dropping-particle":"","family":"Killick","given":"Rebecca","non-dropping-particle":"","parse-names":false,"suffix":""},{"dropping-particle":"","family":"Ireland","given":"David","non-dropping-particle":"","parse-names":false,"suffix":""},{"dropping-particle":"","family":"Norwood","given":"Ben","non-dropping-particle":"","parse-names":false,"suffix":""}],"container-title":"Environmetrics","id":"ITEM-1","issue":"1","issued":{"date-parts":[["2020"]]},"page":"1-14","title":"Considering long-memory when testing for changepoints in surface temperature: A classification approach based on the time-varying spectrum","type":"article-journal","volume":"31"},"uris":["http://www.mendeley.com/documents/?uuid=9d6376d7-156b-4e33-accb-7bde1e40ec20"]},{"id":"ITEM-2","itemData":{"DOI":"10.1175/JCLI-D-17-0863.1","ISSN":"08948755","abstract":"The detection of climate change and its attribution to the corresponding underlying processes is challenging because signals such as trends and shifts are superposed on variability arising from the memory within the climate system. Statistical methods used to characterize change in time series must be flexible enough to distinguish these components. Here we propose an approach tailored to distinguish these different modes of change by fitting a series of models and selecting the most suitable one according to an information criterion. The models involve combinations of a constant mean or a trend superposed to a background of white noise with or without autocorrelation to characterize the memory, and are able to detect multiple changepoints in each model configuration. Through a simulation study on synthetic time series, the approach is shown to be effective in distinguishing abrupt changes from trends and memory by identifying the true number and timing of abrupt changes when they are present. Furthermore, the proposed method is better performing than two commonly used approaches for the detection of abrupt changes in climate time series. Using this approach, the so-called hiatus in recent global mean surface warming fails to be detected as a shift in the rate of temperature rise but is instead consistent with steady increase since the 1960s/1970s. Our method also supports the hypothesis that the Pacific decadal oscillation behaves as a short-memory process rather than forced mean shifts as previously suggested. These examples demonstrate the usefulness of the proposed approach for change detection and for avoiding the most pervasive types of mistake in the detection of climate change.","author":[{"dropping-particle":"","family":"Beaulieu","given":"Claudie","non-dropping-particle":"","parse-names":false,"suffix":""},{"dropping-particle":"","family":"Killick","given":"Rebecca","non-dropping-particle":"","parse-names":false,"suffix":""}],"container-title":"Journal of Climate","id":"ITEM-2","issue":"23","issued":{"date-parts":[["2018"]]},"page":"9519-9543","title":"Distinguishing trends and shifts from memory in climate data","type":"article-journal","volume":"31"},"uris":["http://www.mendeley.com/documents/?uuid=6b4541ae-6654-4de6-a7d7-755534fa2e3c"]}],"mendeley":{"formattedCitation":"&lt;sup&gt;81,82&lt;/sup&gt;","plainTextFormattedCitation":"81,82","previouslyFormattedCitation":"&lt;sup&gt;80,81&lt;/sup&gt;"},"properties":{"noteIndex":0},"schema":"https://github.com/citation-style-language/schema/raw/master/csl-citation.json"}</w:instrText>
      </w:r>
      <w:r w:rsidR="000B2946">
        <w:rPr>
          <w:rFonts w:ascii="Times New Roman" w:hAnsi="Times New Roman" w:cs="Times New Roman"/>
          <w:lang w:val="en-US"/>
        </w:rPr>
        <w:fldChar w:fldCharType="separate"/>
      </w:r>
      <w:r w:rsidR="00EB1959" w:rsidRPr="00EB1959">
        <w:rPr>
          <w:rFonts w:ascii="Times New Roman" w:hAnsi="Times New Roman" w:cs="Times New Roman"/>
          <w:noProof/>
          <w:vertAlign w:val="superscript"/>
          <w:lang w:val="en-US"/>
        </w:rPr>
        <w:t>81,82</w:t>
      </w:r>
      <w:r w:rsidR="000B2946">
        <w:rPr>
          <w:rFonts w:ascii="Times New Roman" w:hAnsi="Times New Roman" w:cs="Times New Roman"/>
          <w:lang w:val="en-US"/>
        </w:rPr>
        <w:fldChar w:fldCharType="end"/>
      </w:r>
      <w:r w:rsidRPr="00897E9C">
        <w:rPr>
          <w:rFonts w:ascii="Times New Roman" w:hAnsi="Times New Roman" w:cs="Times New Roman"/>
          <w:lang w:val="en-US"/>
        </w:rPr>
        <w:t xml:space="preserve"> (</w:t>
      </w:r>
      <w:r w:rsidRPr="00897E9C">
        <w:rPr>
          <w:rFonts w:ascii="Times New Roman" w:hAnsi="Times New Roman" w:cs="Times New Roman"/>
          <w:b/>
          <w:lang w:val="en-US"/>
        </w:rPr>
        <w:t xml:space="preserve">Fig. </w:t>
      </w:r>
      <w:r w:rsidRPr="00CE0E64">
        <w:rPr>
          <w:rFonts w:ascii="Times New Roman" w:hAnsi="Times New Roman" w:cs="Times New Roman"/>
          <w:b/>
          <w:lang w:val="en-US"/>
        </w:rPr>
        <w:t>S11</w:t>
      </w:r>
      <w:r w:rsidRPr="00CE0E64">
        <w:rPr>
          <w:rFonts w:ascii="Times New Roman" w:hAnsi="Times New Roman" w:cs="Times New Roman"/>
          <w:lang w:val="en-US"/>
        </w:rPr>
        <w:t xml:space="preserve">). </w:t>
      </w:r>
      <w:proofErr w:type="spellStart"/>
      <w:r w:rsidRPr="00897E9C">
        <w:rPr>
          <w:rFonts w:ascii="Times New Roman" w:hAnsi="Times New Roman" w:cs="Times New Roman"/>
          <w:lang w:val="en-US"/>
        </w:rPr>
        <w:t>EnvCpt</w:t>
      </w:r>
      <w:proofErr w:type="spellEnd"/>
      <w:r w:rsidRPr="00897E9C">
        <w:rPr>
          <w:rFonts w:ascii="Times New Roman" w:hAnsi="Times New Roman" w:cs="Times New Roman"/>
          <w:lang w:val="en-US"/>
        </w:rPr>
        <w:t xml:space="preserve"> fits mean and trend models to a time series and allows the models' parameters to change. It assigns each model a weight based on ‘Akaike information criteria’ (AIC) and selects the best-fitting model. The statistical model with the lowest AIC score corresponds to the model that is best suited to describe changes in the given time series. We included 8 statistical models in our analysis (from bottom to top in </w:t>
      </w:r>
      <w:r w:rsidRPr="00897E9C">
        <w:rPr>
          <w:rFonts w:ascii="Times New Roman" w:hAnsi="Times New Roman" w:cs="Times New Roman"/>
          <w:b/>
          <w:lang w:val="en-US"/>
        </w:rPr>
        <w:t>Fig. S</w:t>
      </w:r>
      <w:r w:rsidR="00BA3353">
        <w:rPr>
          <w:rFonts w:ascii="Times New Roman" w:hAnsi="Times New Roman" w:cs="Times New Roman"/>
          <w:b/>
          <w:lang w:val="en-US"/>
        </w:rPr>
        <w:t>2</w:t>
      </w:r>
      <w:r w:rsidRPr="00897E9C">
        <w:rPr>
          <w:rFonts w:ascii="Times New Roman" w:hAnsi="Times New Roman" w:cs="Times New Roman"/>
          <w:lang w:val="en-US"/>
        </w:rPr>
        <w:t>): a constant mean, a constant linear trend, a constant mean with first-order autocorrelation, a constant linear trend with first-order autocorrelation, multiple change points in the mean, multiple change points in the linear trend, multiple change points in the mean with first-order autocorrelation, and multiple change points in the linear trend with first-order autocorrelation. Our findings confirm most models returned successful fits and identified change points, with most likely change points being changes in the trends. Among all scenarios, the change point analysis consistently detected a robust change in export flux trends in the 2010s (2010-2015 for SSP3-7.0, 2013-2015 for SSP1-2.6, and 2012-2020 for SSP5-8.5), regardless of the parametrization of the statistical analysis. This ‘change point’ or ‘breaking-point’ translated to a less efficient AO carbon sequestration.</w:t>
      </w:r>
    </w:p>
    <w:p w14:paraId="7C298D98" w14:textId="07411014" w:rsidR="00B35B4E" w:rsidRPr="007502DA" w:rsidRDefault="00B35B4E" w:rsidP="00B35B4E">
      <w:pPr>
        <w:pStyle w:val="Heading2"/>
        <w:rPr>
          <w:rFonts w:ascii="Times New Roman" w:hAnsi="Times New Roman" w:cs="Times New Roman"/>
          <w:lang w:val="en-US"/>
        </w:rPr>
      </w:pPr>
      <w:r>
        <w:rPr>
          <w:rFonts w:ascii="Times New Roman" w:hAnsi="Times New Roman" w:cs="Times New Roman"/>
          <w:lang w:val="en-US"/>
        </w:rPr>
        <w:t>References</w:t>
      </w:r>
    </w:p>
    <w:p w14:paraId="7D781F71" w14:textId="77777777"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en-US"/>
        </w:rPr>
        <w:t>1.</w:t>
      </w:r>
      <w:r w:rsidRPr="007502DA">
        <w:rPr>
          <w:rFonts w:ascii="Times New Roman" w:hAnsi="Times New Roman" w:cs="Times New Roman"/>
          <w:lang w:val="en-US"/>
        </w:rPr>
        <w:tab/>
      </w:r>
      <w:proofErr w:type="spellStart"/>
      <w:r w:rsidRPr="007502DA">
        <w:rPr>
          <w:rFonts w:ascii="Times New Roman" w:hAnsi="Times New Roman" w:cs="Times New Roman"/>
          <w:lang w:val="en-US"/>
        </w:rPr>
        <w:t>Buesseler</w:t>
      </w:r>
      <w:proofErr w:type="spellEnd"/>
      <w:r w:rsidRPr="007502DA">
        <w:rPr>
          <w:rFonts w:ascii="Times New Roman" w:hAnsi="Times New Roman" w:cs="Times New Roman"/>
          <w:lang w:val="en-US"/>
        </w:rPr>
        <w:t xml:space="preserve">, K. O., Boyd, P. W., Black, E. E. &amp; Siegel, D. A. Metrics that matter for assessing </w:t>
      </w:r>
      <w:r w:rsidRPr="007502DA">
        <w:rPr>
          <w:rFonts w:ascii="Times New Roman" w:hAnsi="Times New Roman" w:cs="Times New Roman"/>
          <w:lang w:val="en-US"/>
        </w:rPr>
        <w:lastRenderedPageBreak/>
        <w:t>the ocean biological carbon pump. Proc. Natl. Acad. Sci. U. S. A. 117, 9679–9687 (2020).</w:t>
      </w:r>
    </w:p>
    <w:p w14:paraId="045B2572" w14:textId="77777777"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en-US"/>
        </w:rPr>
        <w:t>2.</w:t>
      </w:r>
      <w:r w:rsidRPr="007502DA">
        <w:rPr>
          <w:rFonts w:ascii="Times New Roman" w:hAnsi="Times New Roman" w:cs="Times New Roman"/>
          <w:lang w:val="en-US"/>
        </w:rPr>
        <w:tab/>
        <w:t xml:space="preserve">Danilov, S., Sidorenko, D., Wang, Q. &amp; Jung, T. The finite-volume sea ice-Ocean model (FESOM2). </w:t>
      </w:r>
      <w:proofErr w:type="spellStart"/>
      <w:r w:rsidRPr="007502DA">
        <w:rPr>
          <w:rFonts w:ascii="Times New Roman" w:hAnsi="Times New Roman" w:cs="Times New Roman"/>
          <w:lang w:val="en-US"/>
        </w:rPr>
        <w:t>Geosci</w:t>
      </w:r>
      <w:proofErr w:type="spellEnd"/>
      <w:r w:rsidRPr="007502DA">
        <w:rPr>
          <w:rFonts w:ascii="Times New Roman" w:hAnsi="Times New Roman" w:cs="Times New Roman"/>
          <w:lang w:val="en-US"/>
        </w:rPr>
        <w:t>. Model Dev. 10, 765–789 (2017).</w:t>
      </w:r>
    </w:p>
    <w:p w14:paraId="37B82F67" w14:textId="77777777"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en-US"/>
        </w:rPr>
        <w:t>3.</w:t>
      </w:r>
      <w:r w:rsidRPr="007502DA">
        <w:rPr>
          <w:rFonts w:ascii="Times New Roman" w:hAnsi="Times New Roman" w:cs="Times New Roman"/>
          <w:lang w:val="en-US"/>
        </w:rPr>
        <w:tab/>
        <w:t>Scholz, P. et al. Assessment of the Finite-</w:t>
      </w:r>
      <w:proofErr w:type="spellStart"/>
      <w:r w:rsidRPr="007502DA">
        <w:rPr>
          <w:rFonts w:ascii="Times New Roman" w:hAnsi="Times New Roman" w:cs="Times New Roman"/>
          <w:lang w:val="en-US"/>
        </w:rPr>
        <w:t>volumE</w:t>
      </w:r>
      <w:proofErr w:type="spellEnd"/>
      <w:r w:rsidRPr="007502DA">
        <w:rPr>
          <w:rFonts w:ascii="Times New Roman" w:hAnsi="Times New Roman" w:cs="Times New Roman"/>
          <w:lang w:val="en-US"/>
        </w:rPr>
        <w:t xml:space="preserve"> Sea ice-Ocean Model (FESOM2.0) - Part 1: Description of selected key model elements and comparison to its predecessor version. </w:t>
      </w:r>
      <w:proofErr w:type="spellStart"/>
      <w:r w:rsidRPr="007502DA">
        <w:rPr>
          <w:rFonts w:ascii="Times New Roman" w:hAnsi="Times New Roman" w:cs="Times New Roman"/>
          <w:lang w:val="en-US"/>
        </w:rPr>
        <w:t>Geosci</w:t>
      </w:r>
      <w:proofErr w:type="spellEnd"/>
      <w:r w:rsidRPr="007502DA">
        <w:rPr>
          <w:rFonts w:ascii="Times New Roman" w:hAnsi="Times New Roman" w:cs="Times New Roman"/>
          <w:lang w:val="en-US"/>
        </w:rPr>
        <w:t>. Model Dev. 12, 4875–4899 (2019).</w:t>
      </w:r>
    </w:p>
    <w:p w14:paraId="2FFF439B" w14:textId="77777777"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en-US"/>
        </w:rPr>
        <w:t>4.</w:t>
      </w:r>
      <w:r w:rsidRPr="007502DA">
        <w:rPr>
          <w:rFonts w:ascii="Times New Roman" w:hAnsi="Times New Roman" w:cs="Times New Roman"/>
          <w:lang w:val="en-US"/>
        </w:rPr>
        <w:tab/>
        <w:t>Scholz, P. et al. Assessment of the Finite-</w:t>
      </w:r>
      <w:proofErr w:type="spellStart"/>
      <w:r w:rsidRPr="007502DA">
        <w:rPr>
          <w:rFonts w:ascii="Times New Roman" w:hAnsi="Times New Roman" w:cs="Times New Roman"/>
          <w:lang w:val="en-US"/>
        </w:rPr>
        <w:t>VolumE</w:t>
      </w:r>
      <w:proofErr w:type="spellEnd"/>
      <w:r w:rsidRPr="007502DA">
        <w:rPr>
          <w:rFonts w:ascii="Times New Roman" w:hAnsi="Times New Roman" w:cs="Times New Roman"/>
          <w:lang w:val="en-US"/>
        </w:rPr>
        <w:t xml:space="preserve"> Sea ice-Ocean Model (FESOM2.0) - Part 2: Partial bottom cells, embedded sea ice and vertical mixing library </w:t>
      </w:r>
      <w:proofErr w:type="spellStart"/>
      <w:r w:rsidRPr="007502DA">
        <w:rPr>
          <w:rFonts w:ascii="Times New Roman" w:hAnsi="Times New Roman" w:cs="Times New Roman"/>
          <w:lang w:val="en-US"/>
        </w:rPr>
        <w:t>CVMix</w:t>
      </w:r>
      <w:proofErr w:type="spellEnd"/>
      <w:r w:rsidRPr="007502DA">
        <w:rPr>
          <w:rFonts w:ascii="Times New Roman" w:hAnsi="Times New Roman" w:cs="Times New Roman"/>
          <w:lang w:val="en-US"/>
        </w:rPr>
        <w:t xml:space="preserve">. </w:t>
      </w:r>
      <w:proofErr w:type="spellStart"/>
      <w:r w:rsidRPr="007502DA">
        <w:rPr>
          <w:rFonts w:ascii="Times New Roman" w:hAnsi="Times New Roman" w:cs="Times New Roman"/>
          <w:lang w:val="en-US"/>
        </w:rPr>
        <w:t>Geosci</w:t>
      </w:r>
      <w:proofErr w:type="spellEnd"/>
      <w:r w:rsidRPr="007502DA">
        <w:rPr>
          <w:rFonts w:ascii="Times New Roman" w:hAnsi="Times New Roman" w:cs="Times New Roman"/>
          <w:lang w:val="en-US"/>
        </w:rPr>
        <w:t>. Model Dev. 15, 335–363 (2022).</w:t>
      </w:r>
    </w:p>
    <w:p w14:paraId="6ED16C32" w14:textId="77777777"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en-US"/>
        </w:rPr>
        <w:t>5.</w:t>
      </w:r>
      <w:r w:rsidRPr="007502DA">
        <w:rPr>
          <w:rFonts w:ascii="Times New Roman" w:hAnsi="Times New Roman" w:cs="Times New Roman"/>
          <w:lang w:val="en-US"/>
        </w:rPr>
        <w:tab/>
      </w:r>
      <w:proofErr w:type="spellStart"/>
      <w:r w:rsidRPr="007502DA">
        <w:rPr>
          <w:rFonts w:ascii="Times New Roman" w:hAnsi="Times New Roman" w:cs="Times New Roman"/>
          <w:lang w:val="en-US"/>
        </w:rPr>
        <w:t>Tanioka</w:t>
      </w:r>
      <w:proofErr w:type="spellEnd"/>
      <w:r w:rsidRPr="007502DA">
        <w:rPr>
          <w:rFonts w:ascii="Times New Roman" w:hAnsi="Times New Roman" w:cs="Times New Roman"/>
          <w:lang w:val="en-US"/>
        </w:rPr>
        <w:t xml:space="preserve">, T. et al. Global patterns and predictors of </w:t>
      </w:r>
      <w:proofErr w:type="gramStart"/>
      <w:r w:rsidRPr="007502DA">
        <w:rPr>
          <w:rFonts w:ascii="Times New Roman" w:hAnsi="Times New Roman" w:cs="Times New Roman"/>
          <w:lang w:val="en-US"/>
        </w:rPr>
        <w:t>C:N</w:t>
      </w:r>
      <w:proofErr w:type="gramEnd"/>
      <w:r w:rsidRPr="007502DA">
        <w:rPr>
          <w:rFonts w:ascii="Times New Roman" w:hAnsi="Times New Roman" w:cs="Times New Roman"/>
          <w:lang w:val="en-US"/>
        </w:rPr>
        <w:t xml:space="preserve">:P in marine ecosystems. </w:t>
      </w:r>
      <w:proofErr w:type="spellStart"/>
      <w:r w:rsidRPr="007502DA">
        <w:rPr>
          <w:rFonts w:ascii="Times New Roman" w:hAnsi="Times New Roman" w:cs="Times New Roman"/>
          <w:lang w:val="en-US"/>
        </w:rPr>
        <w:t>Commun</w:t>
      </w:r>
      <w:proofErr w:type="spellEnd"/>
      <w:r w:rsidRPr="007502DA">
        <w:rPr>
          <w:rFonts w:ascii="Times New Roman" w:hAnsi="Times New Roman" w:cs="Times New Roman"/>
          <w:lang w:val="en-US"/>
        </w:rPr>
        <w:t>. Earth Environ. 3, 1–9 (2022).</w:t>
      </w:r>
    </w:p>
    <w:p w14:paraId="7330A0AA" w14:textId="77777777"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en-US"/>
        </w:rPr>
        <w:t>6.</w:t>
      </w:r>
      <w:r w:rsidRPr="007502DA">
        <w:rPr>
          <w:rFonts w:ascii="Times New Roman" w:hAnsi="Times New Roman" w:cs="Times New Roman"/>
          <w:lang w:val="en-US"/>
        </w:rPr>
        <w:tab/>
      </w:r>
      <w:proofErr w:type="spellStart"/>
      <w:r w:rsidRPr="007502DA">
        <w:rPr>
          <w:rFonts w:ascii="Times New Roman" w:hAnsi="Times New Roman" w:cs="Times New Roman"/>
          <w:lang w:val="en-US"/>
        </w:rPr>
        <w:t>Gürses</w:t>
      </w:r>
      <w:proofErr w:type="spellEnd"/>
      <w:r w:rsidRPr="007502DA">
        <w:rPr>
          <w:rFonts w:ascii="Times New Roman" w:hAnsi="Times New Roman" w:cs="Times New Roman"/>
          <w:lang w:val="en-US"/>
        </w:rPr>
        <w:t xml:space="preserve">, Ö., </w:t>
      </w:r>
      <w:proofErr w:type="spellStart"/>
      <w:r w:rsidRPr="007502DA">
        <w:rPr>
          <w:rFonts w:ascii="Times New Roman" w:hAnsi="Times New Roman" w:cs="Times New Roman"/>
          <w:lang w:val="en-US"/>
        </w:rPr>
        <w:t>Oziel</w:t>
      </w:r>
      <w:proofErr w:type="spellEnd"/>
      <w:r w:rsidRPr="007502DA">
        <w:rPr>
          <w:rFonts w:ascii="Times New Roman" w:hAnsi="Times New Roman" w:cs="Times New Roman"/>
          <w:lang w:val="en-US"/>
        </w:rPr>
        <w:t xml:space="preserve">, L., </w:t>
      </w:r>
      <w:proofErr w:type="spellStart"/>
      <w:r w:rsidRPr="007502DA">
        <w:rPr>
          <w:rFonts w:ascii="Times New Roman" w:hAnsi="Times New Roman" w:cs="Times New Roman"/>
          <w:lang w:val="en-US"/>
        </w:rPr>
        <w:t>Karaku</w:t>
      </w:r>
      <w:proofErr w:type="spellEnd"/>
      <w:r w:rsidRPr="007502DA">
        <w:rPr>
          <w:rFonts w:ascii="Times New Roman" w:hAnsi="Times New Roman" w:cs="Times New Roman"/>
          <w:lang w:val="en-US"/>
        </w:rPr>
        <w:t xml:space="preserve">, O., </w:t>
      </w:r>
      <w:proofErr w:type="spellStart"/>
      <w:r w:rsidRPr="007502DA">
        <w:rPr>
          <w:rFonts w:ascii="Times New Roman" w:hAnsi="Times New Roman" w:cs="Times New Roman"/>
          <w:lang w:val="en-US"/>
        </w:rPr>
        <w:t>Butzin</w:t>
      </w:r>
      <w:proofErr w:type="spellEnd"/>
      <w:r w:rsidRPr="007502DA">
        <w:rPr>
          <w:rFonts w:ascii="Times New Roman" w:hAnsi="Times New Roman" w:cs="Times New Roman"/>
          <w:lang w:val="en-US"/>
        </w:rPr>
        <w:t>, M. &amp; Hauck, J. Ocean biogeochemistry in the coupled ocean – sea. 1, 4883–4936 (2023).</w:t>
      </w:r>
    </w:p>
    <w:p w14:paraId="2B90862E" w14:textId="77777777"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en-US"/>
        </w:rPr>
        <w:t>7.</w:t>
      </w:r>
      <w:r w:rsidRPr="007502DA">
        <w:rPr>
          <w:rFonts w:ascii="Times New Roman" w:hAnsi="Times New Roman" w:cs="Times New Roman"/>
          <w:lang w:val="en-US"/>
        </w:rPr>
        <w:tab/>
      </w:r>
      <w:proofErr w:type="spellStart"/>
      <w:r w:rsidRPr="007502DA">
        <w:rPr>
          <w:rFonts w:ascii="Times New Roman" w:hAnsi="Times New Roman" w:cs="Times New Roman"/>
          <w:lang w:val="en-US"/>
        </w:rPr>
        <w:t>Laufkötter</w:t>
      </w:r>
      <w:proofErr w:type="spellEnd"/>
      <w:r w:rsidRPr="007502DA">
        <w:rPr>
          <w:rFonts w:ascii="Times New Roman" w:hAnsi="Times New Roman" w:cs="Times New Roman"/>
          <w:lang w:val="en-US"/>
        </w:rPr>
        <w:t xml:space="preserve">, C., John, J. G., Stock, C. A. &amp; Dunne, J. P. Temperature and oxygen dependence of the remineralization of organic matter. Global </w:t>
      </w:r>
      <w:proofErr w:type="spellStart"/>
      <w:r w:rsidRPr="007502DA">
        <w:rPr>
          <w:rFonts w:ascii="Times New Roman" w:hAnsi="Times New Roman" w:cs="Times New Roman"/>
          <w:lang w:val="en-US"/>
        </w:rPr>
        <w:t>Biogeochem</w:t>
      </w:r>
      <w:proofErr w:type="spellEnd"/>
      <w:r w:rsidRPr="007502DA">
        <w:rPr>
          <w:rFonts w:ascii="Times New Roman" w:hAnsi="Times New Roman" w:cs="Times New Roman"/>
          <w:lang w:val="en-US"/>
        </w:rPr>
        <w:t>. Cycles 31, 1038–1050 (2017).</w:t>
      </w:r>
    </w:p>
    <w:p w14:paraId="62786641" w14:textId="77777777"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en-US"/>
        </w:rPr>
        <w:t>8.</w:t>
      </w:r>
      <w:r w:rsidRPr="007502DA">
        <w:rPr>
          <w:rFonts w:ascii="Times New Roman" w:hAnsi="Times New Roman" w:cs="Times New Roman"/>
          <w:lang w:val="en-US"/>
        </w:rPr>
        <w:tab/>
      </w:r>
      <w:proofErr w:type="spellStart"/>
      <w:r w:rsidRPr="007502DA">
        <w:rPr>
          <w:rFonts w:ascii="Times New Roman" w:hAnsi="Times New Roman" w:cs="Times New Roman"/>
          <w:lang w:val="en-US"/>
        </w:rPr>
        <w:t>Séférian</w:t>
      </w:r>
      <w:proofErr w:type="spellEnd"/>
      <w:r w:rsidRPr="007502DA">
        <w:rPr>
          <w:rFonts w:ascii="Times New Roman" w:hAnsi="Times New Roman" w:cs="Times New Roman"/>
          <w:lang w:val="en-US"/>
        </w:rPr>
        <w:t xml:space="preserve">, R. et al. Tracking Improvement in Simulated Marine Biogeochemistry Between CMIP5 and CMIP6. </w:t>
      </w:r>
      <w:proofErr w:type="spellStart"/>
      <w:r w:rsidRPr="007502DA">
        <w:rPr>
          <w:rFonts w:ascii="Times New Roman" w:hAnsi="Times New Roman" w:cs="Times New Roman"/>
          <w:lang w:val="en-US"/>
        </w:rPr>
        <w:t>Curr</w:t>
      </w:r>
      <w:proofErr w:type="spellEnd"/>
      <w:r w:rsidRPr="007502DA">
        <w:rPr>
          <w:rFonts w:ascii="Times New Roman" w:hAnsi="Times New Roman" w:cs="Times New Roman"/>
          <w:lang w:val="en-US"/>
        </w:rPr>
        <w:t xml:space="preserve">. </w:t>
      </w:r>
      <w:proofErr w:type="spellStart"/>
      <w:r w:rsidRPr="007502DA">
        <w:rPr>
          <w:rFonts w:ascii="Times New Roman" w:hAnsi="Times New Roman" w:cs="Times New Roman"/>
          <w:lang w:val="en-US"/>
        </w:rPr>
        <w:t>Clim</w:t>
      </w:r>
      <w:proofErr w:type="spellEnd"/>
      <w:r w:rsidRPr="007502DA">
        <w:rPr>
          <w:rFonts w:ascii="Times New Roman" w:hAnsi="Times New Roman" w:cs="Times New Roman"/>
          <w:lang w:val="en-US"/>
        </w:rPr>
        <w:t>. Chang. Reports 6, 95–119 (2020).</w:t>
      </w:r>
    </w:p>
    <w:p w14:paraId="3FF7B9C2" w14:textId="77777777"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en-US"/>
        </w:rPr>
        <w:t>9.</w:t>
      </w:r>
      <w:r w:rsidRPr="007502DA">
        <w:rPr>
          <w:rFonts w:ascii="Times New Roman" w:hAnsi="Times New Roman" w:cs="Times New Roman"/>
          <w:lang w:val="en-US"/>
        </w:rPr>
        <w:tab/>
        <w:t xml:space="preserve">Wang, Q., Wekerle, C., Danilov, S., Wang, X. &amp; Jung, T. A 4.5g km resolution Arctic Ocean simulation with the global multi-resolution model FESOM 1.4. </w:t>
      </w:r>
      <w:proofErr w:type="spellStart"/>
      <w:r w:rsidRPr="007502DA">
        <w:rPr>
          <w:rFonts w:ascii="Times New Roman" w:hAnsi="Times New Roman" w:cs="Times New Roman"/>
          <w:lang w:val="en-US"/>
        </w:rPr>
        <w:t>Geosci</w:t>
      </w:r>
      <w:proofErr w:type="spellEnd"/>
      <w:r w:rsidRPr="007502DA">
        <w:rPr>
          <w:rFonts w:ascii="Times New Roman" w:hAnsi="Times New Roman" w:cs="Times New Roman"/>
          <w:lang w:val="en-US"/>
        </w:rPr>
        <w:t>. Model Dev. 11, 1229–1255 (2018).</w:t>
      </w:r>
    </w:p>
    <w:p w14:paraId="1D9E21C5" w14:textId="77777777"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en-US"/>
        </w:rPr>
        <w:t>10.</w:t>
      </w:r>
      <w:r w:rsidRPr="007502DA">
        <w:rPr>
          <w:rFonts w:ascii="Times New Roman" w:hAnsi="Times New Roman" w:cs="Times New Roman"/>
          <w:lang w:val="en-US"/>
        </w:rPr>
        <w:tab/>
        <w:t xml:space="preserve">Wekerle, C. et al. Atlantic Water in the Nordic Seas: Locally eddy-permitting ocean simulation in a global setup. J. </w:t>
      </w:r>
      <w:proofErr w:type="spellStart"/>
      <w:r w:rsidRPr="007502DA">
        <w:rPr>
          <w:rFonts w:ascii="Times New Roman" w:hAnsi="Times New Roman" w:cs="Times New Roman"/>
          <w:lang w:val="en-US"/>
        </w:rPr>
        <w:t>Geophys</w:t>
      </w:r>
      <w:proofErr w:type="spellEnd"/>
      <w:r w:rsidRPr="007502DA">
        <w:rPr>
          <w:rFonts w:ascii="Times New Roman" w:hAnsi="Times New Roman" w:cs="Times New Roman"/>
          <w:lang w:val="en-US"/>
        </w:rPr>
        <w:t>. Res. Ocean. 122, 914–940 (2017).</w:t>
      </w:r>
    </w:p>
    <w:p w14:paraId="56823152" w14:textId="77777777"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en-US"/>
        </w:rPr>
        <w:t>11.</w:t>
      </w:r>
      <w:r w:rsidRPr="007502DA">
        <w:rPr>
          <w:rFonts w:ascii="Times New Roman" w:hAnsi="Times New Roman" w:cs="Times New Roman"/>
          <w:lang w:val="en-US"/>
        </w:rPr>
        <w:tab/>
      </w:r>
      <w:proofErr w:type="spellStart"/>
      <w:r w:rsidRPr="007502DA">
        <w:rPr>
          <w:rFonts w:ascii="Times New Roman" w:hAnsi="Times New Roman" w:cs="Times New Roman"/>
          <w:lang w:val="en-US"/>
        </w:rPr>
        <w:t>Schourup</w:t>
      </w:r>
      <w:proofErr w:type="spellEnd"/>
      <w:r w:rsidRPr="007502DA">
        <w:rPr>
          <w:rFonts w:ascii="Times New Roman" w:hAnsi="Times New Roman" w:cs="Times New Roman"/>
          <w:lang w:val="en-US"/>
        </w:rPr>
        <w:t>-Kristensen, V., Wekerle, C., Wolf-</w:t>
      </w:r>
      <w:proofErr w:type="spellStart"/>
      <w:r w:rsidRPr="007502DA">
        <w:rPr>
          <w:rFonts w:ascii="Times New Roman" w:hAnsi="Times New Roman" w:cs="Times New Roman"/>
          <w:lang w:val="en-US"/>
        </w:rPr>
        <w:t>Gladrow</w:t>
      </w:r>
      <w:proofErr w:type="spellEnd"/>
      <w:r w:rsidRPr="007502DA">
        <w:rPr>
          <w:rFonts w:ascii="Times New Roman" w:hAnsi="Times New Roman" w:cs="Times New Roman"/>
          <w:lang w:val="en-US"/>
        </w:rPr>
        <w:t xml:space="preserve">, D. A. &amp; </w:t>
      </w:r>
      <w:proofErr w:type="spellStart"/>
      <w:r w:rsidRPr="007502DA">
        <w:rPr>
          <w:rFonts w:ascii="Times New Roman" w:hAnsi="Times New Roman" w:cs="Times New Roman"/>
          <w:lang w:val="en-US"/>
        </w:rPr>
        <w:t>Völker</w:t>
      </w:r>
      <w:proofErr w:type="spellEnd"/>
      <w:r w:rsidRPr="007502DA">
        <w:rPr>
          <w:rFonts w:ascii="Times New Roman" w:hAnsi="Times New Roman" w:cs="Times New Roman"/>
          <w:lang w:val="en-US"/>
        </w:rPr>
        <w:t xml:space="preserve">, C. Arctic Ocean biogeochemistry in the high resolution FESOM 1.4-REcoM2 model. Prog. </w:t>
      </w:r>
      <w:proofErr w:type="spellStart"/>
      <w:r w:rsidRPr="007502DA">
        <w:rPr>
          <w:rFonts w:ascii="Times New Roman" w:hAnsi="Times New Roman" w:cs="Times New Roman"/>
          <w:lang w:val="en-US"/>
        </w:rPr>
        <w:t>Oceanogr</w:t>
      </w:r>
      <w:proofErr w:type="spellEnd"/>
      <w:r w:rsidRPr="007502DA">
        <w:rPr>
          <w:rFonts w:ascii="Times New Roman" w:hAnsi="Times New Roman" w:cs="Times New Roman"/>
          <w:lang w:val="en-US"/>
        </w:rPr>
        <w:t>. 168, 65–81 (2018).</w:t>
      </w:r>
    </w:p>
    <w:p w14:paraId="5BAAFDD0" w14:textId="12D01C99"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en-US"/>
        </w:rPr>
        <w:t>12.</w:t>
      </w:r>
      <w:r w:rsidRPr="007502DA">
        <w:rPr>
          <w:rFonts w:ascii="Times New Roman" w:hAnsi="Times New Roman" w:cs="Times New Roman"/>
          <w:lang w:val="en-US"/>
        </w:rPr>
        <w:tab/>
      </w:r>
      <w:proofErr w:type="spellStart"/>
      <w:r w:rsidRPr="007502DA">
        <w:rPr>
          <w:rFonts w:ascii="Times New Roman" w:hAnsi="Times New Roman" w:cs="Times New Roman"/>
          <w:lang w:val="en-US"/>
        </w:rPr>
        <w:t>Oziel</w:t>
      </w:r>
      <w:proofErr w:type="spellEnd"/>
      <w:r w:rsidRPr="007502DA">
        <w:rPr>
          <w:rFonts w:ascii="Times New Roman" w:hAnsi="Times New Roman" w:cs="Times New Roman"/>
          <w:lang w:val="en-US"/>
        </w:rPr>
        <w:t xml:space="preserve">, L., Wekerle, C. &amp; Hauck, J. The Pan-Arctic Continental Slope as an Intensifying Conveyer Belt for Nutrients in the Central Arctic Ocean </w:t>
      </w:r>
      <w:proofErr w:type="gramStart"/>
      <w:r w:rsidRPr="007502DA">
        <w:rPr>
          <w:rFonts w:ascii="Times New Roman" w:hAnsi="Times New Roman" w:cs="Times New Roman"/>
          <w:lang w:val="en-US"/>
        </w:rPr>
        <w:t>( 1985</w:t>
      </w:r>
      <w:proofErr w:type="gramEnd"/>
      <w:r w:rsidRPr="007502DA">
        <w:rPr>
          <w:rFonts w:ascii="Times New Roman" w:hAnsi="Times New Roman" w:cs="Times New Roman"/>
          <w:lang w:val="en-US"/>
        </w:rPr>
        <w:t xml:space="preserve"> – 2015 ) Global Biogeochemical Cycles. 1–19 (2022).</w:t>
      </w:r>
    </w:p>
    <w:p w14:paraId="49D80B66" w14:textId="77777777"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en-US"/>
        </w:rPr>
        <w:t>13.</w:t>
      </w:r>
      <w:r w:rsidRPr="007502DA">
        <w:rPr>
          <w:rFonts w:ascii="Times New Roman" w:hAnsi="Times New Roman" w:cs="Times New Roman"/>
          <w:lang w:val="en-US"/>
        </w:rPr>
        <w:tab/>
      </w:r>
      <w:proofErr w:type="spellStart"/>
      <w:r w:rsidRPr="007502DA">
        <w:rPr>
          <w:rFonts w:ascii="Times New Roman" w:hAnsi="Times New Roman" w:cs="Times New Roman"/>
          <w:lang w:val="en-US"/>
        </w:rPr>
        <w:t>Semmler</w:t>
      </w:r>
      <w:proofErr w:type="spellEnd"/>
      <w:r w:rsidRPr="007502DA">
        <w:rPr>
          <w:rFonts w:ascii="Times New Roman" w:hAnsi="Times New Roman" w:cs="Times New Roman"/>
          <w:lang w:val="en-US"/>
        </w:rPr>
        <w:t>, T. et al. Simulations for CMIP6 With the AWI Climate Model AWI-CM-1-1. J. Adv. Model. Earth Syst. 12, (2020).</w:t>
      </w:r>
    </w:p>
    <w:p w14:paraId="003A250B" w14:textId="77777777"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en-US"/>
        </w:rPr>
        <w:t>14.</w:t>
      </w:r>
      <w:r w:rsidRPr="007502DA">
        <w:rPr>
          <w:rFonts w:ascii="Times New Roman" w:hAnsi="Times New Roman" w:cs="Times New Roman"/>
          <w:lang w:val="en-US"/>
        </w:rPr>
        <w:tab/>
        <w:t xml:space="preserve">Feng, D. et al. Recent changes to </w:t>
      </w:r>
      <w:proofErr w:type="gramStart"/>
      <w:r w:rsidRPr="007502DA">
        <w:rPr>
          <w:rFonts w:ascii="Times New Roman" w:hAnsi="Times New Roman" w:cs="Times New Roman"/>
          <w:lang w:val="en-US"/>
        </w:rPr>
        <w:t>Arctic river</w:t>
      </w:r>
      <w:proofErr w:type="gramEnd"/>
      <w:r w:rsidRPr="007502DA">
        <w:rPr>
          <w:rFonts w:ascii="Times New Roman" w:hAnsi="Times New Roman" w:cs="Times New Roman"/>
          <w:lang w:val="en-US"/>
        </w:rPr>
        <w:t xml:space="preserve"> discharge. Nat. </w:t>
      </w:r>
      <w:proofErr w:type="spellStart"/>
      <w:r w:rsidRPr="007502DA">
        <w:rPr>
          <w:rFonts w:ascii="Times New Roman" w:hAnsi="Times New Roman" w:cs="Times New Roman"/>
          <w:lang w:val="en-US"/>
        </w:rPr>
        <w:t>Commun</w:t>
      </w:r>
      <w:proofErr w:type="spellEnd"/>
      <w:r w:rsidRPr="007502DA">
        <w:rPr>
          <w:rFonts w:ascii="Times New Roman" w:hAnsi="Times New Roman" w:cs="Times New Roman"/>
          <w:lang w:val="en-US"/>
        </w:rPr>
        <w:t>. 12, 1–9 (2021).</w:t>
      </w:r>
    </w:p>
    <w:p w14:paraId="51ABDA6E" w14:textId="77777777"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en-US"/>
        </w:rPr>
        <w:t>15.</w:t>
      </w:r>
      <w:r w:rsidRPr="007502DA">
        <w:rPr>
          <w:rFonts w:ascii="Times New Roman" w:hAnsi="Times New Roman" w:cs="Times New Roman"/>
          <w:lang w:val="en-US"/>
        </w:rPr>
        <w:tab/>
        <w:t xml:space="preserve">Wang, S., Wang, Q., Wang, M., Lohmann, G. &amp; </w:t>
      </w:r>
      <w:proofErr w:type="spellStart"/>
      <w:r w:rsidRPr="007502DA">
        <w:rPr>
          <w:rFonts w:ascii="Times New Roman" w:hAnsi="Times New Roman" w:cs="Times New Roman"/>
          <w:lang w:val="en-US"/>
        </w:rPr>
        <w:t>Qiao</w:t>
      </w:r>
      <w:proofErr w:type="spellEnd"/>
      <w:r w:rsidRPr="007502DA">
        <w:rPr>
          <w:rFonts w:ascii="Times New Roman" w:hAnsi="Times New Roman" w:cs="Times New Roman"/>
          <w:lang w:val="en-US"/>
        </w:rPr>
        <w:t xml:space="preserve">, F. Arctic Ocean Freshwater in CMIP6 Coupled Models. Earth’s </w:t>
      </w:r>
      <w:proofErr w:type="spellStart"/>
      <w:r w:rsidRPr="007502DA">
        <w:rPr>
          <w:rFonts w:ascii="Times New Roman" w:hAnsi="Times New Roman" w:cs="Times New Roman"/>
          <w:lang w:val="en-US"/>
        </w:rPr>
        <w:t>Futur</w:t>
      </w:r>
      <w:proofErr w:type="spellEnd"/>
      <w:r w:rsidRPr="007502DA">
        <w:rPr>
          <w:rFonts w:ascii="Times New Roman" w:hAnsi="Times New Roman" w:cs="Times New Roman"/>
          <w:lang w:val="en-US"/>
        </w:rPr>
        <w:t>. 10, 1–24 (2022).</w:t>
      </w:r>
    </w:p>
    <w:p w14:paraId="48E79A15" w14:textId="77777777"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en-US"/>
        </w:rPr>
        <w:t>16.</w:t>
      </w:r>
      <w:r w:rsidRPr="007502DA">
        <w:rPr>
          <w:rFonts w:ascii="Times New Roman" w:hAnsi="Times New Roman" w:cs="Times New Roman"/>
          <w:lang w:val="en-US"/>
        </w:rPr>
        <w:tab/>
        <w:t xml:space="preserve">Wang, Q. et al. The Finite Element Sea Ice-Ocean Model (FESOM) v.1.4: Formulation of an ocean general circulation model. </w:t>
      </w:r>
      <w:proofErr w:type="spellStart"/>
      <w:r w:rsidRPr="007502DA">
        <w:rPr>
          <w:rFonts w:ascii="Times New Roman" w:hAnsi="Times New Roman" w:cs="Times New Roman"/>
          <w:lang w:val="en-US"/>
        </w:rPr>
        <w:t>Geosci</w:t>
      </w:r>
      <w:proofErr w:type="spellEnd"/>
      <w:r w:rsidRPr="007502DA">
        <w:rPr>
          <w:rFonts w:ascii="Times New Roman" w:hAnsi="Times New Roman" w:cs="Times New Roman"/>
          <w:lang w:val="en-US"/>
        </w:rPr>
        <w:t>. Model Dev. 7, 663–693 (2014).</w:t>
      </w:r>
    </w:p>
    <w:p w14:paraId="780F03F9" w14:textId="77777777"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en-US"/>
        </w:rPr>
        <w:t>17.</w:t>
      </w:r>
      <w:r w:rsidRPr="007502DA">
        <w:rPr>
          <w:rFonts w:ascii="Times New Roman" w:hAnsi="Times New Roman" w:cs="Times New Roman"/>
          <w:lang w:val="en-US"/>
        </w:rPr>
        <w:tab/>
      </w:r>
      <w:proofErr w:type="spellStart"/>
      <w:r w:rsidRPr="007502DA">
        <w:rPr>
          <w:rFonts w:ascii="Times New Roman" w:hAnsi="Times New Roman" w:cs="Times New Roman"/>
          <w:lang w:val="en-US"/>
        </w:rPr>
        <w:t>Meinshausen</w:t>
      </w:r>
      <w:proofErr w:type="spellEnd"/>
      <w:r w:rsidRPr="007502DA">
        <w:rPr>
          <w:rFonts w:ascii="Times New Roman" w:hAnsi="Times New Roman" w:cs="Times New Roman"/>
          <w:lang w:val="en-US"/>
        </w:rPr>
        <w:t xml:space="preserve">, M. et al. Historical greenhouse gas concentrations for climate modelling (CMIP6). </w:t>
      </w:r>
      <w:proofErr w:type="spellStart"/>
      <w:r w:rsidRPr="007502DA">
        <w:rPr>
          <w:rFonts w:ascii="Times New Roman" w:hAnsi="Times New Roman" w:cs="Times New Roman"/>
          <w:lang w:val="en-US"/>
        </w:rPr>
        <w:t>Geosci</w:t>
      </w:r>
      <w:proofErr w:type="spellEnd"/>
      <w:r w:rsidRPr="007502DA">
        <w:rPr>
          <w:rFonts w:ascii="Times New Roman" w:hAnsi="Times New Roman" w:cs="Times New Roman"/>
          <w:lang w:val="en-US"/>
        </w:rPr>
        <w:t>. Model Dev. 10, 2057–2116 (2017).</w:t>
      </w:r>
    </w:p>
    <w:p w14:paraId="73185A52" w14:textId="77777777"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en-US"/>
        </w:rPr>
        <w:t>18.</w:t>
      </w:r>
      <w:r w:rsidRPr="007502DA">
        <w:rPr>
          <w:rFonts w:ascii="Times New Roman" w:hAnsi="Times New Roman" w:cs="Times New Roman"/>
          <w:lang w:val="en-US"/>
        </w:rPr>
        <w:tab/>
        <w:t>O’Neill, B. C. et al. The Scenario Model Intercomparison Project (</w:t>
      </w:r>
      <w:proofErr w:type="spellStart"/>
      <w:r w:rsidRPr="007502DA">
        <w:rPr>
          <w:rFonts w:ascii="Times New Roman" w:hAnsi="Times New Roman" w:cs="Times New Roman"/>
          <w:lang w:val="en-US"/>
        </w:rPr>
        <w:t>ScenarioMIP</w:t>
      </w:r>
      <w:proofErr w:type="spellEnd"/>
      <w:r w:rsidRPr="007502DA">
        <w:rPr>
          <w:rFonts w:ascii="Times New Roman" w:hAnsi="Times New Roman" w:cs="Times New Roman"/>
          <w:lang w:val="en-US"/>
        </w:rPr>
        <w:t xml:space="preserve">) for CMIP6. </w:t>
      </w:r>
      <w:proofErr w:type="spellStart"/>
      <w:r w:rsidRPr="007502DA">
        <w:rPr>
          <w:rFonts w:ascii="Times New Roman" w:hAnsi="Times New Roman" w:cs="Times New Roman"/>
          <w:lang w:val="en-US"/>
        </w:rPr>
        <w:t>Geosci</w:t>
      </w:r>
      <w:proofErr w:type="spellEnd"/>
      <w:r w:rsidRPr="007502DA">
        <w:rPr>
          <w:rFonts w:ascii="Times New Roman" w:hAnsi="Times New Roman" w:cs="Times New Roman"/>
          <w:lang w:val="en-US"/>
        </w:rPr>
        <w:t>. Model Dev. 9, 3461–3482 (2016).</w:t>
      </w:r>
    </w:p>
    <w:p w14:paraId="084DE72A" w14:textId="77777777"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en-US"/>
        </w:rPr>
        <w:t>19.</w:t>
      </w:r>
      <w:r w:rsidRPr="007502DA">
        <w:rPr>
          <w:rFonts w:ascii="Times New Roman" w:hAnsi="Times New Roman" w:cs="Times New Roman"/>
          <w:lang w:val="en-US"/>
        </w:rPr>
        <w:tab/>
      </w:r>
      <w:proofErr w:type="spellStart"/>
      <w:r w:rsidRPr="007502DA">
        <w:rPr>
          <w:rFonts w:ascii="Times New Roman" w:hAnsi="Times New Roman" w:cs="Times New Roman"/>
          <w:lang w:val="en-US"/>
        </w:rPr>
        <w:t>Terhaar</w:t>
      </w:r>
      <w:proofErr w:type="spellEnd"/>
      <w:r w:rsidRPr="007502DA">
        <w:rPr>
          <w:rFonts w:ascii="Times New Roman" w:hAnsi="Times New Roman" w:cs="Times New Roman"/>
          <w:lang w:val="en-US"/>
        </w:rPr>
        <w:t xml:space="preserve">, J., </w:t>
      </w:r>
      <w:proofErr w:type="spellStart"/>
      <w:r w:rsidRPr="007502DA">
        <w:rPr>
          <w:rFonts w:ascii="Times New Roman" w:hAnsi="Times New Roman" w:cs="Times New Roman"/>
          <w:lang w:val="en-US"/>
        </w:rPr>
        <w:t>Lauerwald</w:t>
      </w:r>
      <w:proofErr w:type="spellEnd"/>
      <w:r w:rsidRPr="007502DA">
        <w:rPr>
          <w:rFonts w:ascii="Times New Roman" w:hAnsi="Times New Roman" w:cs="Times New Roman"/>
          <w:lang w:val="en-US"/>
        </w:rPr>
        <w:t xml:space="preserve">, R., </w:t>
      </w:r>
      <w:proofErr w:type="spellStart"/>
      <w:r w:rsidRPr="007502DA">
        <w:rPr>
          <w:rFonts w:ascii="Times New Roman" w:hAnsi="Times New Roman" w:cs="Times New Roman"/>
          <w:lang w:val="en-US"/>
        </w:rPr>
        <w:t>Regnier</w:t>
      </w:r>
      <w:proofErr w:type="spellEnd"/>
      <w:r w:rsidRPr="007502DA">
        <w:rPr>
          <w:rFonts w:ascii="Times New Roman" w:hAnsi="Times New Roman" w:cs="Times New Roman"/>
          <w:lang w:val="en-US"/>
        </w:rPr>
        <w:t xml:space="preserve">, P., Gruber, N. &amp; Bopp, L. Around one third of current Arctic Ocean primary production sustained by rivers and coastal erosion. Nat. </w:t>
      </w:r>
      <w:proofErr w:type="spellStart"/>
      <w:r w:rsidRPr="007502DA">
        <w:rPr>
          <w:rFonts w:ascii="Times New Roman" w:hAnsi="Times New Roman" w:cs="Times New Roman"/>
          <w:lang w:val="en-US"/>
        </w:rPr>
        <w:t>Commun</w:t>
      </w:r>
      <w:proofErr w:type="spellEnd"/>
      <w:r w:rsidRPr="007502DA">
        <w:rPr>
          <w:rFonts w:ascii="Times New Roman" w:hAnsi="Times New Roman" w:cs="Times New Roman"/>
          <w:lang w:val="en-US"/>
        </w:rPr>
        <w:t>. 12, 1–10 (2021).</w:t>
      </w:r>
    </w:p>
    <w:p w14:paraId="2FA9F4F9" w14:textId="77777777"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en-US"/>
        </w:rPr>
        <w:t>20.</w:t>
      </w:r>
      <w:r w:rsidRPr="007502DA">
        <w:rPr>
          <w:rFonts w:ascii="Times New Roman" w:hAnsi="Times New Roman" w:cs="Times New Roman"/>
          <w:lang w:val="en-US"/>
        </w:rPr>
        <w:tab/>
        <w:t>Holmes, R. M. et al. Seasonal and Annual Fluxes of Nutrients and Organic Matter from Large Rivers to the Arctic Ocean and Surrounding Seas. Estuaries and Coasts 35, 369–382 (2012).</w:t>
      </w:r>
    </w:p>
    <w:p w14:paraId="2627CF92" w14:textId="77777777"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en-US"/>
        </w:rPr>
        <w:t>21.</w:t>
      </w:r>
      <w:r w:rsidRPr="007502DA">
        <w:rPr>
          <w:rFonts w:ascii="Times New Roman" w:hAnsi="Times New Roman" w:cs="Times New Roman"/>
          <w:lang w:val="en-US"/>
        </w:rPr>
        <w:tab/>
        <w:t xml:space="preserve">Wadham, J. L. et al. Sources, cycling and export of nitrogen on the Greenland Ice Sheet. </w:t>
      </w:r>
      <w:proofErr w:type="spellStart"/>
      <w:r w:rsidRPr="007502DA">
        <w:rPr>
          <w:rFonts w:ascii="Times New Roman" w:hAnsi="Times New Roman" w:cs="Times New Roman"/>
          <w:lang w:val="en-US"/>
        </w:rPr>
        <w:t>Biogeosciences</w:t>
      </w:r>
      <w:proofErr w:type="spellEnd"/>
      <w:r w:rsidRPr="007502DA">
        <w:rPr>
          <w:rFonts w:ascii="Times New Roman" w:hAnsi="Times New Roman" w:cs="Times New Roman"/>
          <w:lang w:val="en-US"/>
        </w:rPr>
        <w:t xml:space="preserve"> 13, 6339–6352 (2016).</w:t>
      </w:r>
    </w:p>
    <w:p w14:paraId="6052E915" w14:textId="77777777"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en-US"/>
        </w:rPr>
        <w:t>22.</w:t>
      </w:r>
      <w:r w:rsidRPr="007502DA">
        <w:rPr>
          <w:rFonts w:ascii="Times New Roman" w:hAnsi="Times New Roman" w:cs="Times New Roman"/>
          <w:lang w:val="en-US"/>
        </w:rPr>
        <w:tab/>
        <w:t>Hopwood, M. J. et al. Review article: How does glacier discharge affect marine biogeochemistry and primary production in the Arctic? Cryosphere 14, 1347–1383 (2020).</w:t>
      </w:r>
    </w:p>
    <w:p w14:paraId="67C4AAAF" w14:textId="77777777"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en-US"/>
        </w:rPr>
        <w:t>23.</w:t>
      </w:r>
      <w:r w:rsidRPr="007502DA">
        <w:rPr>
          <w:rFonts w:ascii="Times New Roman" w:hAnsi="Times New Roman" w:cs="Times New Roman"/>
          <w:lang w:val="en-US"/>
        </w:rPr>
        <w:tab/>
        <w:t xml:space="preserve">Wild, B. et al. Organic matter composition and greenhouse gas production of thawing subsea permafrost in the Laptev Sea. Nat. </w:t>
      </w:r>
      <w:proofErr w:type="spellStart"/>
      <w:r w:rsidRPr="007502DA">
        <w:rPr>
          <w:rFonts w:ascii="Times New Roman" w:hAnsi="Times New Roman" w:cs="Times New Roman"/>
          <w:lang w:val="en-US"/>
        </w:rPr>
        <w:t>Commun</w:t>
      </w:r>
      <w:proofErr w:type="spellEnd"/>
      <w:r w:rsidRPr="007502DA">
        <w:rPr>
          <w:rFonts w:ascii="Times New Roman" w:hAnsi="Times New Roman" w:cs="Times New Roman"/>
          <w:lang w:val="en-US"/>
        </w:rPr>
        <w:t>. 13, (2022).</w:t>
      </w:r>
    </w:p>
    <w:p w14:paraId="7ED4F687" w14:textId="77777777"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en-US"/>
        </w:rPr>
        <w:t>24.</w:t>
      </w:r>
      <w:r w:rsidRPr="007502DA">
        <w:rPr>
          <w:rFonts w:ascii="Times New Roman" w:hAnsi="Times New Roman" w:cs="Times New Roman"/>
          <w:lang w:val="en-US"/>
        </w:rPr>
        <w:tab/>
      </w:r>
      <w:proofErr w:type="spellStart"/>
      <w:r w:rsidRPr="007502DA">
        <w:rPr>
          <w:rFonts w:ascii="Times New Roman" w:hAnsi="Times New Roman" w:cs="Times New Roman"/>
          <w:lang w:val="en-US"/>
        </w:rPr>
        <w:t>Wilkenskjeld</w:t>
      </w:r>
      <w:proofErr w:type="spellEnd"/>
      <w:r w:rsidRPr="007502DA">
        <w:rPr>
          <w:rFonts w:ascii="Times New Roman" w:hAnsi="Times New Roman" w:cs="Times New Roman"/>
          <w:lang w:val="en-US"/>
        </w:rPr>
        <w:t xml:space="preserve">, S., </w:t>
      </w:r>
      <w:proofErr w:type="spellStart"/>
      <w:r w:rsidRPr="007502DA">
        <w:rPr>
          <w:rFonts w:ascii="Times New Roman" w:hAnsi="Times New Roman" w:cs="Times New Roman"/>
          <w:lang w:val="en-US"/>
        </w:rPr>
        <w:t>Miesner</w:t>
      </w:r>
      <w:proofErr w:type="spellEnd"/>
      <w:r w:rsidRPr="007502DA">
        <w:rPr>
          <w:rFonts w:ascii="Times New Roman" w:hAnsi="Times New Roman" w:cs="Times New Roman"/>
          <w:lang w:val="en-US"/>
        </w:rPr>
        <w:t xml:space="preserve">, F., </w:t>
      </w:r>
      <w:proofErr w:type="spellStart"/>
      <w:r w:rsidRPr="007502DA">
        <w:rPr>
          <w:rFonts w:ascii="Times New Roman" w:hAnsi="Times New Roman" w:cs="Times New Roman"/>
          <w:lang w:val="en-US"/>
        </w:rPr>
        <w:t>Overduin</w:t>
      </w:r>
      <w:proofErr w:type="spellEnd"/>
      <w:r w:rsidRPr="007502DA">
        <w:rPr>
          <w:rFonts w:ascii="Times New Roman" w:hAnsi="Times New Roman" w:cs="Times New Roman"/>
          <w:lang w:val="en-US"/>
        </w:rPr>
        <w:t xml:space="preserve">, P. P., </w:t>
      </w:r>
      <w:proofErr w:type="spellStart"/>
      <w:r w:rsidRPr="007502DA">
        <w:rPr>
          <w:rFonts w:ascii="Times New Roman" w:hAnsi="Times New Roman" w:cs="Times New Roman"/>
          <w:lang w:val="en-US"/>
        </w:rPr>
        <w:t>Puglini</w:t>
      </w:r>
      <w:proofErr w:type="spellEnd"/>
      <w:r w:rsidRPr="007502DA">
        <w:rPr>
          <w:rFonts w:ascii="Times New Roman" w:hAnsi="Times New Roman" w:cs="Times New Roman"/>
          <w:lang w:val="en-US"/>
        </w:rPr>
        <w:t xml:space="preserve">, M. &amp; </w:t>
      </w:r>
      <w:proofErr w:type="spellStart"/>
      <w:r w:rsidRPr="007502DA">
        <w:rPr>
          <w:rFonts w:ascii="Times New Roman" w:hAnsi="Times New Roman" w:cs="Times New Roman"/>
          <w:lang w:val="en-US"/>
        </w:rPr>
        <w:t>Brovkin</w:t>
      </w:r>
      <w:proofErr w:type="spellEnd"/>
      <w:r w:rsidRPr="007502DA">
        <w:rPr>
          <w:rFonts w:ascii="Times New Roman" w:hAnsi="Times New Roman" w:cs="Times New Roman"/>
          <w:lang w:val="en-US"/>
        </w:rPr>
        <w:t>, V. Strong increase in thawing of subsea permafrost in the 22nd century caused by anthropogenic climate change. 1057–1069 (2022).</w:t>
      </w:r>
    </w:p>
    <w:p w14:paraId="4B029C04" w14:textId="77777777"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en-US"/>
        </w:rPr>
        <w:t>25.</w:t>
      </w:r>
      <w:r w:rsidRPr="007502DA">
        <w:rPr>
          <w:rFonts w:ascii="Times New Roman" w:hAnsi="Times New Roman" w:cs="Times New Roman"/>
          <w:lang w:val="en-US"/>
        </w:rPr>
        <w:tab/>
        <w:t xml:space="preserve">Nielsen, D. M. et al. Increase in Arctic coastal erosion and its sensitivity to warming in the twenty-first century. Nat. </w:t>
      </w:r>
      <w:proofErr w:type="spellStart"/>
      <w:r w:rsidRPr="007502DA">
        <w:rPr>
          <w:rFonts w:ascii="Times New Roman" w:hAnsi="Times New Roman" w:cs="Times New Roman"/>
          <w:lang w:val="en-US"/>
        </w:rPr>
        <w:t>Clim</w:t>
      </w:r>
      <w:proofErr w:type="spellEnd"/>
      <w:r w:rsidRPr="007502DA">
        <w:rPr>
          <w:rFonts w:ascii="Times New Roman" w:hAnsi="Times New Roman" w:cs="Times New Roman"/>
          <w:lang w:val="en-US"/>
        </w:rPr>
        <w:t>. Chang. 12, 263–270 (2022).</w:t>
      </w:r>
    </w:p>
    <w:p w14:paraId="3E2832C6" w14:textId="77777777"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en-US"/>
        </w:rPr>
        <w:lastRenderedPageBreak/>
        <w:t>26.</w:t>
      </w:r>
      <w:r w:rsidRPr="007502DA">
        <w:rPr>
          <w:rFonts w:ascii="Times New Roman" w:hAnsi="Times New Roman" w:cs="Times New Roman"/>
          <w:lang w:val="en-US"/>
        </w:rPr>
        <w:tab/>
      </w:r>
      <w:proofErr w:type="spellStart"/>
      <w:r w:rsidRPr="007502DA">
        <w:rPr>
          <w:rFonts w:ascii="Times New Roman" w:hAnsi="Times New Roman" w:cs="Times New Roman"/>
          <w:lang w:val="en-US"/>
        </w:rPr>
        <w:t>Lamarque</w:t>
      </w:r>
      <w:proofErr w:type="spellEnd"/>
      <w:r w:rsidRPr="007502DA">
        <w:rPr>
          <w:rFonts w:ascii="Times New Roman" w:hAnsi="Times New Roman" w:cs="Times New Roman"/>
          <w:lang w:val="en-US"/>
        </w:rPr>
        <w:t>, J. F. et al. Historical (1850-2000) gridded anthropogenic and biomass burning emissions of reactive gases and aerosols: Methodology and application. Atmos. Chem. Phys. 10, 7017–7039 (2010).</w:t>
      </w:r>
    </w:p>
    <w:p w14:paraId="2730B04C" w14:textId="77777777"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en-US"/>
        </w:rPr>
        <w:t>27.</w:t>
      </w:r>
      <w:r w:rsidRPr="007502DA">
        <w:rPr>
          <w:rFonts w:ascii="Times New Roman" w:hAnsi="Times New Roman" w:cs="Times New Roman"/>
          <w:lang w:val="en-US"/>
        </w:rPr>
        <w:tab/>
        <w:t xml:space="preserve">Middelburg, J. J., </w:t>
      </w:r>
      <w:proofErr w:type="spellStart"/>
      <w:r w:rsidRPr="007502DA">
        <w:rPr>
          <w:rFonts w:ascii="Times New Roman" w:hAnsi="Times New Roman" w:cs="Times New Roman"/>
          <w:lang w:val="en-US"/>
        </w:rPr>
        <w:t>Soetaert</w:t>
      </w:r>
      <w:proofErr w:type="spellEnd"/>
      <w:r w:rsidRPr="007502DA">
        <w:rPr>
          <w:rFonts w:ascii="Times New Roman" w:hAnsi="Times New Roman" w:cs="Times New Roman"/>
          <w:lang w:val="en-US"/>
        </w:rPr>
        <w:t xml:space="preserve">, K., Herman, P. M. J. &amp; </w:t>
      </w:r>
      <w:proofErr w:type="spellStart"/>
      <w:r w:rsidRPr="007502DA">
        <w:rPr>
          <w:rFonts w:ascii="Times New Roman" w:hAnsi="Times New Roman" w:cs="Times New Roman"/>
          <w:lang w:val="en-US"/>
        </w:rPr>
        <w:t>Heip</w:t>
      </w:r>
      <w:proofErr w:type="spellEnd"/>
      <w:r w:rsidRPr="007502DA">
        <w:rPr>
          <w:rFonts w:ascii="Times New Roman" w:hAnsi="Times New Roman" w:cs="Times New Roman"/>
          <w:lang w:val="en-US"/>
        </w:rPr>
        <w:t xml:space="preserve">, C. H. R. Denitrification in marine sediments: A model study. Global </w:t>
      </w:r>
      <w:proofErr w:type="spellStart"/>
      <w:r w:rsidRPr="007502DA">
        <w:rPr>
          <w:rFonts w:ascii="Times New Roman" w:hAnsi="Times New Roman" w:cs="Times New Roman"/>
          <w:lang w:val="en-US"/>
        </w:rPr>
        <w:t>Biogeochem</w:t>
      </w:r>
      <w:proofErr w:type="spellEnd"/>
      <w:r w:rsidRPr="007502DA">
        <w:rPr>
          <w:rFonts w:ascii="Times New Roman" w:hAnsi="Times New Roman" w:cs="Times New Roman"/>
          <w:lang w:val="en-US"/>
        </w:rPr>
        <w:t>. Cycles 10, 661–673 (1996).</w:t>
      </w:r>
    </w:p>
    <w:p w14:paraId="11E80956" w14:textId="77777777"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en-US"/>
        </w:rPr>
        <w:t>28.</w:t>
      </w:r>
      <w:r w:rsidRPr="007502DA">
        <w:rPr>
          <w:rFonts w:ascii="Times New Roman" w:hAnsi="Times New Roman" w:cs="Times New Roman"/>
          <w:lang w:val="en-US"/>
        </w:rPr>
        <w:tab/>
        <w:t>Matsuoka, A. et al. Pan-Arctic optical characteristics of colored dissolved organic matter: Tracing dissolved organic carbon in changing Arctic waters using satellite ocean color data. Remote Sens. Environ. 200, 89–101 (2017).</w:t>
      </w:r>
    </w:p>
    <w:p w14:paraId="0DBAE4CA" w14:textId="77777777"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en-US"/>
        </w:rPr>
        <w:t>29.</w:t>
      </w:r>
      <w:r w:rsidRPr="007502DA">
        <w:rPr>
          <w:rFonts w:ascii="Times New Roman" w:hAnsi="Times New Roman" w:cs="Times New Roman"/>
          <w:lang w:val="en-US"/>
        </w:rPr>
        <w:tab/>
      </w:r>
      <w:proofErr w:type="spellStart"/>
      <w:r w:rsidRPr="007502DA">
        <w:rPr>
          <w:rFonts w:ascii="Times New Roman" w:hAnsi="Times New Roman" w:cs="Times New Roman"/>
          <w:lang w:val="en-US"/>
        </w:rPr>
        <w:t>Hausfather</w:t>
      </w:r>
      <w:proofErr w:type="spellEnd"/>
      <w:r w:rsidRPr="007502DA">
        <w:rPr>
          <w:rFonts w:ascii="Times New Roman" w:hAnsi="Times New Roman" w:cs="Times New Roman"/>
          <w:lang w:val="en-US"/>
        </w:rPr>
        <w:t>, Z. &amp; Peters, G. P. Emissions – the ‘business as usual’ story is misleading. Nature 577, 618–620 (2020).</w:t>
      </w:r>
    </w:p>
    <w:p w14:paraId="55E7C3DE" w14:textId="77777777"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en-US"/>
        </w:rPr>
        <w:t>30.</w:t>
      </w:r>
      <w:r w:rsidRPr="007502DA">
        <w:rPr>
          <w:rFonts w:ascii="Times New Roman" w:hAnsi="Times New Roman" w:cs="Times New Roman"/>
          <w:lang w:val="en-US"/>
        </w:rPr>
        <w:tab/>
        <w:t xml:space="preserve">Cram, J. A. et al. The Role of Particle Size, Ballast, Temperature, and Oxygen in the Sinking Flux to the Deep Sea. Global </w:t>
      </w:r>
      <w:proofErr w:type="spellStart"/>
      <w:r w:rsidRPr="007502DA">
        <w:rPr>
          <w:rFonts w:ascii="Times New Roman" w:hAnsi="Times New Roman" w:cs="Times New Roman"/>
          <w:lang w:val="en-US"/>
        </w:rPr>
        <w:t>Biogeochem</w:t>
      </w:r>
      <w:proofErr w:type="spellEnd"/>
      <w:r w:rsidRPr="007502DA">
        <w:rPr>
          <w:rFonts w:ascii="Times New Roman" w:hAnsi="Times New Roman" w:cs="Times New Roman"/>
          <w:lang w:val="en-US"/>
        </w:rPr>
        <w:t>. Cycles 32, 858–876 (2018).</w:t>
      </w:r>
    </w:p>
    <w:p w14:paraId="3751F51D" w14:textId="77777777"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en-US"/>
        </w:rPr>
        <w:t>31.</w:t>
      </w:r>
      <w:r w:rsidRPr="007502DA">
        <w:rPr>
          <w:rFonts w:ascii="Times New Roman" w:hAnsi="Times New Roman" w:cs="Times New Roman"/>
          <w:lang w:val="en-US"/>
        </w:rPr>
        <w:tab/>
        <w:t>Shu, Q. et al. Arctic Ocean Amplification in a warming climate in CMIP6 models. Sci. Adv. 8, 1–11 (2022).</w:t>
      </w:r>
    </w:p>
    <w:p w14:paraId="5E352EBA" w14:textId="2669C622"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en-US"/>
        </w:rPr>
        <w:t>32.</w:t>
      </w:r>
      <w:r w:rsidRPr="007502DA">
        <w:rPr>
          <w:rFonts w:ascii="Times New Roman" w:hAnsi="Times New Roman" w:cs="Times New Roman"/>
          <w:lang w:val="en-US"/>
        </w:rPr>
        <w:tab/>
        <w:t xml:space="preserve">Stroeve, J. &amp; Meier, W. N. Sea ice trends and </w:t>
      </w:r>
      <w:proofErr w:type="spellStart"/>
      <w:r w:rsidRPr="007502DA">
        <w:rPr>
          <w:rFonts w:ascii="Times New Roman" w:hAnsi="Times New Roman" w:cs="Times New Roman"/>
          <w:lang w:val="en-US"/>
        </w:rPr>
        <w:t>climatologies</w:t>
      </w:r>
      <w:proofErr w:type="spellEnd"/>
      <w:r w:rsidRPr="007502DA">
        <w:rPr>
          <w:rFonts w:ascii="Times New Roman" w:hAnsi="Times New Roman" w:cs="Times New Roman"/>
          <w:lang w:val="en-US"/>
        </w:rPr>
        <w:t xml:space="preserve"> from SMMR and SSM/I-SSMIS, version 3. Boulder, CO NASA Natl. Snow Ice Data Cent. </w:t>
      </w:r>
      <w:proofErr w:type="spellStart"/>
      <w:r w:rsidRPr="007502DA">
        <w:rPr>
          <w:rFonts w:ascii="Times New Roman" w:hAnsi="Times New Roman" w:cs="Times New Roman"/>
          <w:lang w:val="en-US"/>
        </w:rPr>
        <w:t>Distrib</w:t>
      </w:r>
      <w:proofErr w:type="spellEnd"/>
      <w:r w:rsidRPr="007502DA">
        <w:rPr>
          <w:rFonts w:ascii="Times New Roman" w:hAnsi="Times New Roman" w:cs="Times New Roman"/>
          <w:lang w:val="en-US"/>
        </w:rPr>
        <w:t>. Act. Arch. Center (2018).</w:t>
      </w:r>
    </w:p>
    <w:p w14:paraId="394E8391" w14:textId="5A15F265"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en-US"/>
        </w:rPr>
        <w:t>33.</w:t>
      </w:r>
      <w:r w:rsidRPr="007502DA">
        <w:rPr>
          <w:rFonts w:ascii="Times New Roman" w:hAnsi="Times New Roman" w:cs="Times New Roman"/>
          <w:lang w:val="en-US"/>
        </w:rPr>
        <w:tab/>
        <w:t xml:space="preserve">Intergovernmental Panel on Climate Change. Ocean, Cryosphere and Sea Level Change. Climate Change 2021 – The Physical Science Basis (2023). </w:t>
      </w:r>
    </w:p>
    <w:p w14:paraId="141A1E08" w14:textId="77777777"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en-US"/>
        </w:rPr>
        <w:t>34.</w:t>
      </w:r>
      <w:r w:rsidRPr="007502DA">
        <w:rPr>
          <w:rFonts w:ascii="Times New Roman" w:hAnsi="Times New Roman" w:cs="Times New Roman"/>
          <w:lang w:val="en-US"/>
        </w:rPr>
        <w:tab/>
        <w:t xml:space="preserve">Lewis, K. M. &amp; Arrigo, K. R. Ocean Color Algorithms for Estimating Chlorophyll a, CDOM Absorption, and Particle Backscattering in the Arctic Ocean. J. </w:t>
      </w:r>
      <w:proofErr w:type="spellStart"/>
      <w:r w:rsidRPr="007502DA">
        <w:rPr>
          <w:rFonts w:ascii="Times New Roman" w:hAnsi="Times New Roman" w:cs="Times New Roman"/>
          <w:lang w:val="en-US"/>
        </w:rPr>
        <w:t>Geophys</w:t>
      </w:r>
      <w:proofErr w:type="spellEnd"/>
      <w:r w:rsidRPr="007502DA">
        <w:rPr>
          <w:rFonts w:ascii="Times New Roman" w:hAnsi="Times New Roman" w:cs="Times New Roman"/>
          <w:lang w:val="en-US"/>
        </w:rPr>
        <w:t>. Res. Ocean. 125, 1–23 (2020).</w:t>
      </w:r>
    </w:p>
    <w:p w14:paraId="48FECFE7" w14:textId="77777777"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en-US"/>
        </w:rPr>
        <w:t>35.</w:t>
      </w:r>
      <w:r w:rsidRPr="007502DA">
        <w:rPr>
          <w:rFonts w:ascii="Times New Roman" w:hAnsi="Times New Roman" w:cs="Times New Roman"/>
          <w:lang w:val="en-US"/>
        </w:rPr>
        <w:tab/>
        <w:t>Lewis, K. M., Van Dijken, G. L. &amp; Arrigo, K. R. Changes in phytoplankton concentration now drive increased Arctic Ocean primary production. Science (80-</w:t>
      </w:r>
      <w:proofErr w:type="gramStart"/>
      <w:r w:rsidRPr="007502DA">
        <w:rPr>
          <w:rFonts w:ascii="Times New Roman" w:hAnsi="Times New Roman" w:cs="Times New Roman"/>
          <w:lang w:val="en-US"/>
        </w:rPr>
        <w:t>. )</w:t>
      </w:r>
      <w:proofErr w:type="gramEnd"/>
      <w:r w:rsidRPr="007502DA">
        <w:rPr>
          <w:rFonts w:ascii="Times New Roman" w:hAnsi="Times New Roman" w:cs="Times New Roman"/>
          <w:lang w:val="en-US"/>
        </w:rPr>
        <w:t>. 369, 198–202 (2020).</w:t>
      </w:r>
    </w:p>
    <w:p w14:paraId="727AB731" w14:textId="77777777"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en-US"/>
        </w:rPr>
        <w:t>36.</w:t>
      </w:r>
      <w:r w:rsidRPr="007502DA">
        <w:rPr>
          <w:rFonts w:ascii="Times New Roman" w:hAnsi="Times New Roman" w:cs="Times New Roman"/>
          <w:lang w:val="en-US"/>
        </w:rPr>
        <w:tab/>
        <w:t xml:space="preserve">Arrigo, K. R. &amp; Van Dijken, G. L. Secular trends in Arctic Ocean net primary production. J. </w:t>
      </w:r>
      <w:proofErr w:type="spellStart"/>
      <w:r w:rsidRPr="007502DA">
        <w:rPr>
          <w:rFonts w:ascii="Times New Roman" w:hAnsi="Times New Roman" w:cs="Times New Roman"/>
          <w:lang w:val="en-US"/>
        </w:rPr>
        <w:t>Geophys</w:t>
      </w:r>
      <w:proofErr w:type="spellEnd"/>
      <w:r w:rsidRPr="007502DA">
        <w:rPr>
          <w:rFonts w:ascii="Times New Roman" w:hAnsi="Times New Roman" w:cs="Times New Roman"/>
          <w:lang w:val="en-US"/>
        </w:rPr>
        <w:t>. Res. Ocean. 116, (2011).</w:t>
      </w:r>
    </w:p>
    <w:p w14:paraId="68D2D0AE" w14:textId="77777777"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en-US"/>
        </w:rPr>
        <w:t>37.</w:t>
      </w:r>
      <w:r w:rsidRPr="007502DA">
        <w:rPr>
          <w:rFonts w:ascii="Times New Roman" w:hAnsi="Times New Roman" w:cs="Times New Roman"/>
          <w:lang w:val="en-US"/>
        </w:rPr>
        <w:tab/>
      </w:r>
      <w:proofErr w:type="spellStart"/>
      <w:r w:rsidRPr="007502DA">
        <w:rPr>
          <w:rFonts w:ascii="Times New Roman" w:hAnsi="Times New Roman" w:cs="Times New Roman"/>
          <w:lang w:val="en-US"/>
        </w:rPr>
        <w:t>Ardyna</w:t>
      </w:r>
      <w:proofErr w:type="spellEnd"/>
      <w:r w:rsidRPr="007502DA">
        <w:rPr>
          <w:rFonts w:ascii="Times New Roman" w:hAnsi="Times New Roman" w:cs="Times New Roman"/>
          <w:lang w:val="en-US"/>
        </w:rPr>
        <w:t xml:space="preserve">, M. &amp; Arrigo, K. R. Phytoplankton dynamics in a changing Arctic Ocean. Nat. </w:t>
      </w:r>
      <w:proofErr w:type="spellStart"/>
      <w:r w:rsidRPr="007502DA">
        <w:rPr>
          <w:rFonts w:ascii="Times New Roman" w:hAnsi="Times New Roman" w:cs="Times New Roman"/>
          <w:lang w:val="en-US"/>
        </w:rPr>
        <w:t>Clim</w:t>
      </w:r>
      <w:proofErr w:type="spellEnd"/>
      <w:r w:rsidRPr="007502DA">
        <w:rPr>
          <w:rFonts w:ascii="Times New Roman" w:hAnsi="Times New Roman" w:cs="Times New Roman"/>
          <w:lang w:val="en-US"/>
        </w:rPr>
        <w:t>. Chang. 10, 892–903 (2020).</w:t>
      </w:r>
    </w:p>
    <w:p w14:paraId="7A9C830A" w14:textId="77777777"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en-US"/>
        </w:rPr>
        <w:t>38.</w:t>
      </w:r>
      <w:r w:rsidRPr="007502DA">
        <w:rPr>
          <w:rFonts w:ascii="Times New Roman" w:hAnsi="Times New Roman" w:cs="Times New Roman"/>
          <w:lang w:val="en-US"/>
        </w:rPr>
        <w:tab/>
      </w:r>
      <w:proofErr w:type="spellStart"/>
      <w:r w:rsidRPr="007502DA">
        <w:rPr>
          <w:rFonts w:ascii="Times New Roman" w:hAnsi="Times New Roman" w:cs="Times New Roman"/>
          <w:lang w:val="en-US"/>
        </w:rPr>
        <w:t>Ardyna</w:t>
      </w:r>
      <w:proofErr w:type="spellEnd"/>
      <w:r w:rsidRPr="007502DA">
        <w:rPr>
          <w:rFonts w:ascii="Times New Roman" w:hAnsi="Times New Roman" w:cs="Times New Roman"/>
          <w:lang w:val="en-US"/>
        </w:rPr>
        <w:t>, M. et al. Under-Ice Phytoplankton Blooms: Shedding Light on the “Invisible” Part of Arctic Primary Production. Front. Mar. Sci. 7, 608032 (2020).</w:t>
      </w:r>
    </w:p>
    <w:p w14:paraId="615C230C" w14:textId="77777777"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en-US"/>
        </w:rPr>
        <w:t>39.</w:t>
      </w:r>
      <w:r w:rsidRPr="007502DA">
        <w:rPr>
          <w:rFonts w:ascii="Times New Roman" w:hAnsi="Times New Roman" w:cs="Times New Roman"/>
          <w:lang w:val="en-US"/>
        </w:rPr>
        <w:tab/>
      </w:r>
      <w:proofErr w:type="spellStart"/>
      <w:r w:rsidRPr="007502DA">
        <w:rPr>
          <w:rFonts w:ascii="Times New Roman" w:hAnsi="Times New Roman" w:cs="Times New Roman"/>
          <w:lang w:val="en-US"/>
        </w:rPr>
        <w:t>Ardyna</w:t>
      </w:r>
      <w:proofErr w:type="spellEnd"/>
      <w:r w:rsidRPr="007502DA">
        <w:rPr>
          <w:rFonts w:ascii="Times New Roman" w:hAnsi="Times New Roman" w:cs="Times New Roman"/>
          <w:lang w:val="en-US"/>
        </w:rPr>
        <w:t>, M. et al. Environmental drivers of under-ice phytoplankton bloom dynamics in the Arctic Ocean. Elementa 8, 30 (2020).</w:t>
      </w:r>
    </w:p>
    <w:p w14:paraId="26B96C7C" w14:textId="77777777"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en-US"/>
        </w:rPr>
        <w:t>40.</w:t>
      </w:r>
      <w:r w:rsidRPr="007502DA">
        <w:rPr>
          <w:rFonts w:ascii="Times New Roman" w:hAnsi="Times New Roman" w:cs="Times New Roman"/>
          <w:lang w:val="en-US"/>
        </w:rPr>
        <w:tab/>
        <w:t xml:space="preserve">Sánchez-García, L. et al. </w:t>
      </w:r>
      <w:proofErr w:type="spellStart"/>
      <w:r w:rsidRPr="007502DA">
        <w:rPr>
          <w:rFonts w:ascii="Times New Roman" w:hAnsi="Times New Roman" w:cs="Times New Roman"/>
          <w:lang w:val="en-US"/>
        </w:rPr>
        <w:t>Characterisation</w:t>
      </w:r>
      <w:proofErr w:type="spellEnd"/>
      <w:r w:rsidRPr="007502DA">
        <w:rPr>
          <w:rFonts w:ascii="Times New Roman" w:hAnsi="Times New Roman" w:cs="Times New Roman"/>
          <w:lang w:val="en-US"/>
        </w:rPr>
        <w:t xml:space="preserve"> of three regimes of collapsing arctic ice complex deposits on the SE Laptev Sea coast using biomarkers and dual carbon isotopes. </w:t>
      </w:r>
      <w:proofErr w:type="spellStart"/>
      <w:r w:rsidRPr="007502DA">
        <w:rPr>
          <w:rFonts w:ascii="Times New Roman" w:hAnsi="Times New Roman" w:cs="Times New Roman"/>
          <w:lang w:val="en-US"/>
        </w:rPr>
        <w:t>Permafr</w:t>
      </w:r>
      <w:proofErr w:type="spellEnd"/>
      <w:r w:rsidRPr="007502DA">
        <w:rPr>
          <w:rFonts w:ascii="Times New Roman" w:hAnsi="Times New Roman" w:cs="Times New Roman"/>
          <w:lang w:val="en-US"/>
        </w:rPr>
        <w:t xml:space="preserve">. </w:t>
      </w:r>
      <w:proofErr w:type="spellStart"/>
      <w:r w:rsidRPr="007502DA">
        <w:rPr>
          <w:rFonts w:ascii="Times New Roman" w:hAnsi="Times New Roman" w:cs="Times New Roman"/>
          <w:lang w:val="en-US"/>
        </w:rPr>
        <w:t>Periglac</w:t>
      </w:r>
      <w:proofErr w:type="spellEnd"/>
      <w:r w:rsidRPr="007502DA">
        <w:rPr>
          <w:rFonts w:ascii="Times New Roman" w:hAnsi="Times New Roman" w:cs="Times New Roman"/>
          <w:lang w:val="en-US"/>
        </w:rPr>
        <w:t>. Process. 25, 172–183 (2014).</w:t>
      </w:r>
    </w:p>
    <w:p w14:paraId="3283A4D1" w14:textId="77777777"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en-US"/>
        </w:rPr>
        <w:t>41.</w:t>
      </w:r>
      <w:r w:rsidRPr="007502DA">
        <w:rPr>
          <w:rFonts w:ascii="Times New Roman" w:hAnsi="Times New Roman" w:cs="Times New Roman"/>
          <w:lang w:val="en-US"/>
        </w:rPr>
        <w:tab/>
      </w:r>
      <w:proofErr w:type="spellStart"/>
      <w:r w:rsidRPr="007502DA">
        <w:rPr>
          <w:rFonts w:ascii="Times New Roman" w:hAnsi="Times New Roman" w:cs="Times New Roman"/>
          <w:lang w:val="en-US"/>
        </w:rPr>
        <w:t>Vonk</w:t>
      </w:r>
      <w:proofErr w:type="spellEnd"/>
      <w:r w:rsidRPr="007502DA">
        <w:rPr>
          <w:rFonts w:ascii="Times New Roman" w:hAnsi="Times New Roman" w:cs="Times New Roman"/>
          <w:lang w:val="en-US"/>
        </w:rPr>
        <w:t xml:space="preserve">, J. E. et al. High </w:t>
      </w:r>
      <w:proofErr w:type="spellStart"/>
      <w:r w:rsidRPr="007502DA">
        <w:rPr>
          <w:rFonts w:ascii="Times New Roman" w:hAnsi="Times New Roman" w:cs="Times New Roman"/>
          <w:lang w:val="en-US"/>
        </w:rPr>
        <w:t>biolability</w:t>
      </w:r>
      <w:proofErr w:type="spellEnd"/>
      <w:r w:rsidRPr="007502DA">
        <w:rPr>
          <w:rFonts w:ascii="Times New Roman" w:hAnsi="Times New Roman" w:cs="Times New Roman"/>
          <w:lang w:val="en-US"/>
        </w:rPr>
        <w:t xml:space="preserve"> of ancient permafrost carbon upon thaw. 40, 2689–2693 (2013).</w:t>
      </w:r>
    </w:p>
    <w:p w14:paraId="7F56C29C" w14:textId="77777777"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en-US"/>
        </w:rPr>
        <w:t>42.</w:t>
      </w:r>
      <w:r w:rsidRPr="007502DA">
        <w:rPr>
          <w:rFonts w:ascii="Times New Roman" w:hAnsi="Times New Roman" w:cs="Times New Roman"/>
          <w:lang w:val="en-US"/>
        </w:rPr>
        <w:tab/>
        <w:t xml:space="preserve">Mann, P. J. et al. Degrading permafrost river catchments and their impact on Arctic Ocean nearshore processes. </w:t>
      </w:r>
      <w:proofErr w:type="spellStart"/>
      <w:r w:rsidRPr="007502DA">
        <w:rPr>
          <w:rFonts w:ascii="Times New Roman" w:hAnsi="Times New Roman" w:cs="Times New Roman"/>
          <w:lang w:val="en-US"/>
        </w:rPr>
        <w:t>Ambio</w:t>
      </w:r>
      <w:proofErr w:type="spellEnd"/>
      <w:r w:rsidRPr="007502DA">
        <w:rPr>
          <w:rFonts w:ascii="Times New Roman" w:hAnsi="Times New Roman" w:cs="Times New Roman"/>
          <w:lang w:val="en-US"/>
        </w:rPr>
        <w:t xml:space="preserve"> 51, 439–455 (2022).</w:t>
      </w:r>
    </w:p>
    <w:p w14:paraId="3E74CEF6" w14:textId="77777777"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en-US"/>
        </w:rPr>
        <w:t>43.</w:t>
      </w:r>
      <w:r w:rsidRPr="007502DA">
        <w:rPr>
          <w:rFonts w:ascii="Times New Roman" w:hAnsi="Times New Roman" w:cs="Times New Roman"/>
          <w:lang w:val="en-US"/>
        </w:rPr>
        <w:tab/>
        <w:t xml:space="preserve">Sanders, T. et al. Seasonal nitrogen fluxes of the Lena River Delta. </w:t>
      </w:r>
      <w:proofErr w:type="spellStart"/>
      <w:r w:rsidRPr="007502DA">
        <w:rPr>
          <w:rFonts w:ascii="Times New Roman" w:hAnsi="Times New Roman" w:cs="Times New Roman"/>
          <w:lang w:val="en-US"/>
        </w:rPr>
        <w:t>Ambio</w:t>
      </w:r>
      <w:proofErr w:type="spellEnd"/>
      <w:r w:rsidRPr="007502DA">
        <w:rPr>
          <w:rFonts w:ascii="Times New Roman" w:hAnsi="Times New Roman" w:cs="Times New Roman"/>
          <w:lang w:val="en-US"/>
        </w:rPr>
        <w:t xml:space="preserve"> 51, 423–438 (2022).</w:t>
      </w:r>
    </w:p>
    <w:p w14:paraId="2234899D" w14:textId="77777777"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en-US"/>
        </w:rPr>
        <w:t>44.</w:t>
      </w:r>
      <w:r w:rsidRPr="007502DA">
        <w:rPr>
          <w:rFonts w:ascii="Times New Roman" w:hAnsi="Times New Roman" w:cs="Times New Roman"/>
          <w:lang w:val="en-US"/>
        </w:rPr>
        <w:tab/>
        <w:t xml:space="preserve">Sánchez-García, L. et al. Inventories and behavior of particulate organic carbon in the Laptev and East Siberian seas. Global </w:t>
      </w:r>
      <w:proofErr w:type="spellStart"/>
      <w:r w:rsidRPr="007502DA">
        <w:rPr>
          <w:rFonts w:ascii="Times New Roman" w:hAnsi="Times New Roman" w:cs="Times New Roman"/>
          <w:lang w:val="en-US"/>
        </w:rPr>
        <w:t>Biogeochem</w:t>
      </w:r>
      <w:proofErr w:type="spellEnd"/>
      <w:r w:rsidRPr="007502DA">
        <w:rPr>
          <w:rFonts w:ascii="Times New Roman" w:hAnsi="Times New Roman" w:cs="Times New Roman"/>
          <w:lang w:val="en-US"/>
        </w:rPr>
        <w:t>. Cycles 25, 1–13 (2011).</w:t>
      </w:r>
    </w:p>
    <w:p w14:paraId="54900222" w14:textId="77777777"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en-US"/>
        </w:rPr>
        <w:t>45.</w:t>
      </w:r>
      <w:r w:rsidRPr="007502DA">
        <w:rPr>
          <w:rFonts w:ascii="Times New Roman" w:hAnsi="Times New Roman" w:cs="Times New Roman"/>
          <w:lang w:val="en-US"/>
        </w:rPr>
        <w:tab/>
      </w:r>
      <w:proofErr w:type="spellStart"/>
      <w:r w:rsidRPr="007502DA">
        <w:rPr>
          <w:rFonts w:ascii="Times New Roman" w:hAnsi="Times New Roman" w:cs="Times New Roman"/>
          <w:lang w:val="en-US"/>
        </w:rPr>
        <w:t>Brüchert</w:t>
      </w:r>
      <w:proofErr w:type="spellEnd"/>
      <w:r w:rsidRPr="007502DA">
        <w:rPr>
          <w:rFonts w:ascii="Times New Roman" w:hAnsi="Times New Roman" w:cs="Times New Roman"/>
          <w:lang w:val="en-US"/>
        </w:rPr>
        <w:t xml:space="preserve">, V. et al. Carbon mineralization in Laptev and </w:t>
      </w:r>
      <w:proofErr w:type="gramStart"/>
      <w:r w:rsidRPr="007502DA">
        <w:rPr>
          <w:rFonts w:ascii="Times New Roman" w:hAnsi="Times New Roman" w:cs="Times New Roman"/>
          <w:lang w:val="en-US"/>
        </w:rPr>
        <w:t>East Siberian sea</w:t>
      </w:r>
      <w:proofErr w:type="gramEnd"/>
      <w:r w:rsidRPr="007502DA">
        <w:rPr>
          <w:rFonts w:ascii="Times New Roman" w:hAnsi="Times New Roman" w:cs="Times New Roman"/>
          <w:lang w:val="en-US"/>
        </w:rPr>
        <w:t xml:space="preserve"> shelf and slope sediment. </w:t>
      </w:r>
      <w:proofErr w:type="spellStart"/>
      <w:r w:rsidRPr="007502DA">
        <w:rPr>
          <w:rFonts w:ascii="Times New Roman" w:hAnsi="Times New Roman" w:cs="Times New Roman"/>
          <w:lang w:val="en-US"/>
        </w:rPr>
        <w:t>Biogeosciences</w:t>
      </w:r>
      <w:proofErr w:type="spellEnd"/>
      <w:r w:rsidRPr="007502DA">
        <w:rPr>
          <w:rFonts w:ascii="Times New Roman" w:hAnsi="Times New Roman" w:cs="Times New Roman"/>
          <w:lang w:val="en-US"/>
        </w:rPr>
        <w:t xml:space="preserve"> 15, 471–490 (2018).</w:t>
      </w:r>
    </w:p>
    <w:p w14:paraId="33AEB1BD" w14:textId="77777777"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en-US"/>
        </w:rPr>
        <w:t>46.</w:t>
      </w:r>
      <w:r w:rsidRPr="007502DA">
        <w:rPr>
          <w:rFonts w:ascii="Times New Roman" w:hAnsi="Times New Roman" w:cs="Times New Roman"/>
          <w:lang w:val="en-US"/>
        </w:rPr>
        <w:tab/>
        <w:t xml:space="preserve">Holmes, R. M. et al. Lability of DOC transported by Alaskan rivers to the Arctic Ocean. </w:t>
      </w:r>
      <w:proofErr w:type="spellStart"/>
      <w:r w:rsidRPr="007502DA">
        <w:rPr>
          <w:rFonts w:ascii="Times New Roman" w:hAnsi="Times New Roman" w:cs="Times New Roman"/>
          <w:lang w:val="en-US"/>
        </w:rPr>
        <w:t>Geophys</w:t>
      </w:r>
      <w:proofErr w:type="spellEnd"/>
      <w:r w:rsidRPr="007502DA">
        <w:rPr>
          <w:rFonts w:ascii="Times New Roman" w:hAnsi="Times New Roman" w:cs="Times New Roman"/>
          <w:lang w:val="en-US"/>
        </w:rPr>
        <w:t>. Res. Lett. 35, 3–7 (2008).</w:t>
      </w:r>
    </w:p>
    <w:p w14:paraId="4FE55BE7" w14:textId="77777777"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en-US"/>
        </w:rPr>
        <w:t>47.</w:t>
      </w:r>
      <w:r w:rsidRPr="007502DA">
        <w:rPr>
          <w:rFonts w:ascii="Times New Roman" w:hAnsi="Times New Roman" w:cs="Times New Roman"/>
          <w:lang w:val="en-US"/>
        </w:rPr>
        <w:tab/>
      </w:r>
      <w:proofErr w:type="spellStart"/>
      <w:r w:rsidRPr="007502DA">
        <w:rPr>
          <w:rFonts w:ascii="Times New Roman" w:hAnsi="Times New Roman" w:cs="Times New Roman"/>
          <w:lang w:val="en-US"/>
        </w:rPr>
        <w:t>Polimene</w:t>
      </w:r>
      <w:proofErr w:type="spellEnd"/>
      <w:r w:rsidRPr="007502DA">
        <w:rPr>
          <w:rFonts w:ascii="Times New Roman" w:hAnsi="Times New Roman" w:cs="Times New Roman"/>
          <w:lang w:val="en-US"/>
        </w:rPr>
        <w:t xml:space="preserve">, L. et al. </w:t>
      </w:r>
      <w:proofErr w:type="gramStart"/>
      <w:r w:rsidRPr="007502DA">
        <w:rPr>
          <w:rFonts w:ascii="Times New Roman" w:hAnsi="Times New Roman" w:cs="Times New Roman"/>
          <w:lang w:val="en-US"/>
        </w:rPr>
        <w:t>Biological</w:t>
      </w:r>
      <w:proofErr w:type="gramEnd"/>
      <w:r w:rsidRPr="007502DA">
        <w:rPr>
          <w:rFonts w:ascii="Times New Roman" w:hAnsi="Times New Roman" w:cs="Times New Roman"/>
          <w:lang w:val="en-US"/>
        </w:rPr>
        <w:t xml:space="preserve"> lability of terrestrial DOM increases CO2 outgassing across Arctic shelves. Biogeochemistry 160, 289–300 (2022).</w:t>
      </w:r>
    </w:p>
    <w:p w14:paraId="2D038842" w14:textId="77777777"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en-US"/>
        </w:rPr>
        <w:t>48.</w:t>
      </w:r>
      <w:r w:rsidRPr="007502DA">
        <w:rPr>
          <w:rFonts w:ascii="Times New Roman" w:hAnsi="Times New Roman" w:cs="Times New Roman"/>
          <w:lang w:val="en-US"/>
        </w:rPr>
        <w:tab/>
        <w:t xml:space="preserve">Dittmar, T., </w:t>
      </w:r>
      <w:proofErr w:type="spellStart"/>
      <w:r w:rsidRPr="007502DA">
        <w:rPr>
          <w:rFonts w:ascii="Times New Roman" w:hAnsi="Times New Roman" w:cs="Times New Roman"/>
          <w:lang w:val="en-US"/>
        </w:rPr>
        <w:t>Fitznar</w:t>
      </w:r>
      <w:proofErr w:type="spellEnd"/>
      <w:r w:rsidRPr="007502DA">
        <w:rPr>
          <w:rFonts w:ascii="Times New Roman" w:hAnsi="Times New Roman" w:cs="Times New Roman"/>
          <w:lang w:val="en-US"/>
        </w:rPr>
        <w:t xml:space="preserve">, H. P. &amp; </w:t>
      </w:r>
      <w:proofErr w:type="spellStart"/>
      <w:r w:rsidRPr="007502DA">
        <w:rPr>
          <w:rFonts w:ascii="Times New Roman" w:hAnsi="Times New Roman" w:cs="Times New Roman"/>
          <w:lang w:val="en-US"/>
        </w:rPr>
        <w:t>Kattner</w:t>
      </w:r>
      <w:proofErr w:type="spellEnd"/>
      <w:r w:rsidRPr="007502DA">
        <w:rPr>
          <w:rFonts w:ascii="Times New Roman" w:hAnsi="Times New Roman" w:cs="Times New Roman"/>
          <w:lang w:val="en-US"/>
        </w:rPr>
        <w:t xml:space="preserve">, G. Origin and biogeochemical cycling of organic nitrogen in the </w:t>
      </w:r>
      <w:proofErr w:type="gramStart"/>
      <w:r w:rsidRPr="007502DA">
        <w:rPr>
          <w:rFonts w:ascii="Times New Roman" w:hAnsi="Times New Roman" w:cs="Times New Roman"/>
          <w:lang w:val="en-US"/>
        </w:rPr>
        <w:t>Eastern Arctic ocean</w:t>
      </w:r>
      <w:proofErr w:type="gramEnd"/>
      <w:r w:rsidRPr="007502DA">
        <w:rPr>
          <w:rFonts w:ascii="Times New Roman" w:hAnsi="Times New Roman" w:cs="Times New Roman"/>
          <w:lang w:val="en-US"/>
        </w:rPr>
        <w:t xml:space="preserve"> as evident from D- and L-amino acids. </w:t>
      </w:r>
      <w:proofErr w:type="spellStart"/>
      <w:r w:rsidRPr="007502DA">
        <w:rPr>
          <w:rFonts w:ascii="Times New Roman" w:hAnsi="Times New Roman" w:cs="Times New Roman"/>
          <w:lang w:val="en-US"/>
        </w:rPr>
        <w:t>Geochim</w:t>
      </w:r>
      <w:proofErr w:type="spellEnd"/>
      <w:r w:rsidRPr="007502DA">
        <w:rPr>
          <w:rFonts w:ascii="Times New Roman" w:hAnsi="Times New Roman" w:cs="Times New Roman"/>
          <w:lang w:val="en-US"/>
        </w:rPr>
        <w:t xml:space="preserve">. </w:t>
      </w:r>
      <w:proofErr w:type="spellStart"/>
      <w:r w:rsidRPr="007502DA">
        <w:rPr>
          <w:rFonts w:ascii="Times New Roman" w:hAnsi="Times New Roman" w:cs="Times New Roman"/>
          <w:lang w:val="en-US"/>
        </w:rPr>
        <w:t>Cosmochim</w:t>
      </w:r>
      <w:proofErr w:type="spellEnd"/>
      <w:r w:rsidRPr="007502DA">
        <w:rPr>
          <w:rFonts w:ascii="Times New Roman" w:hAnsi="Times New Roman" w:cs="Times New Roman"/>
          <w:lang w:val="en-US"/>
        </w:rPr>
        <w:t>. Acta 65, 4103–4114 (2001).</w:t>
      </w:r>
    </w:p>
    <w:p w14:paraId="7B8F0F8F" w14:textId="77777777"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en-US"/>
        </w:rPr>
        <w:t>49.</w:t>
      </w:r>
      <w:r w:rsidRPr="007502DA">
        <w:rPr>
          <w:rFonts w:ascii="Times New Roman" w:hAnsi="Times New Roman" w:cs="Times New Roman"/>
          <w:lang w:val="en-US"/>
        </w:rPr>
        <w:tab/>
        <w:t xml:space="preserve">Dittmar, T. Evidence for terrigenous dissolved organic nitrogen in the Arctic deep sea. </w:t>
      </w:r>
      <w:proofErr w:type="spellStart"/>
      <w:r w:rsidRPr="007502DA">
        <w:rPr>
          <w:rFonts w:ascii="Times New Roman" w:hAnsi="Times New Roman" w:cs="Times New Roman"/>
          <w:lang w:val="en-US"/>
        </w:rPr>
        <w:t>Limnol</w:t>
      </w:r>
      <w:proofErr w:type="spellEnd"/>
      <w:r w:rsidRPr="007502DA">
        <w:rPr>
          <w:rFonts w:ascii="Times New Roman" w:hAnsi="Times New Roman" w:cs="Times New Roman"/>
          <w:lang w:val="en-US"/>
        </w:rPr>
        <w:t xml:space="preserve">. </w:t>
      </w:r>
      <w:proofErr w:type="spellStart"/>
      <w:r w:rsidRPr="007502DA">
        <w:rPr>
          <w:rFonts w:ascii="Times New Roman" w:hAnsi="Times New Roman" w:cs="Times New Roman"/>
          <w:lang w:val="en-US"/>
        </w:rPr>
        <w:t>Oceanogr</w:t>
      </w:r>
      <w:proofErr w:type="spellEnd"/>
      <w:r w:rsidRPr="007502DA">
        <w:rPr>
          <w:rFonts w:ascii="Times New Roman" w:hAnsi="Times New Roman" w:cs="Times New Roman"/>
          <w:lang w:val="en-US"/>
        </w:rPr>
        <w:t>. 49, 148–156 (2004).</w:t>
      </w:r>
    </w:p>
    <w:p w14:paraId="3A54DB02" w14:textId="77777777"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en-US"/>
        </w:rPr>
        <w:t>50.</w:t>
      </w:r>
      <w:r w:rsidRPr="007502DA">
        <w:rPr>
          <w:rFonts w:ascii="Times New Roman" w:hAnsi="Times New Roman" w:cs="Times New Roman"/>
          <w:lang w:val="en-US"/>
        </w:rPr>
        <w:tab/>
        <w:t xml:space="preserve">Hansell, D. A., </w:t>
      </w:r>
      <w:proofErr w:type="spellStart"/>
      <w:r w:rsidRPr="007502DA">
        <w:rPr>
          <w:rFonts w:ascii="Times New Roman" w:hAnsi="Times New Roman" w:cs="Times New Roman"/>
          <w:lang w:val="en-US"/>
        </w:rPr>
        <w:t>Kadko</w:t>
      </w:r>
      <w:proofErr w:type="spellEnd"/>
      <w:r w:rsidRPr="007502DA">
        <w:rPr>
          <w:rFonts w:ascii="Times New Roman" w:hAnsi="Times New Roman" w:cs="Times New Roman"/>
          <w:lang w:val="en-US"/>
        </w:rPr>
        <w:t>, D. &amp; Bates, N. R. Degradation of Terrigenous Dissolved Organic Carbon in the Western Arctic Ocean. Science (80-</w:t>
      </w:r>
      <w:proofErr w:type="gramStart"/>
      <w:r w:rsidRPr="007502DA">
        <w:rPr>
          <w:rFonts w:ascii="Times New Roman" w:hAnsi="Times New Roman" w:cs="Times New Roman"/>
          <w:lang w:val="en-US"/>
        </w:rPr>
        <w:t>. )</w:t>
      </w:r>
      <w:proofErr w:type="gramEnd"/>
      <w:r w:rsidRPr="007502DA">
        <w:rPr>
          <w:rFonts w:ascii="Times New Roman" w:hAnsi="Times New Roman" w:cs="Times New Roman"/>
          <w:lang w:val="en-US"/>
        </w:rPr>
        <w:t>. 304, 858–861 (2004).</w:t>
      </w:r>
    </w:p>
    <w:p w14:paraId="6462B184" w14:textId="77777777"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en-US"/>
        </w:rPr>
        <w:lastRenderedPageBreak/>
        <w:t>51.</w:t>
      </w:r>
      <w:r w:rsidRPr="007502DA">
        <w:rPr>
          <w:rFonts w:ascii="Times New Roman" w:hAnsi="Times New Roman" w:cs="Times New Roman"/>
          <w:lang w:val="en-US"/>
        </w:rPr>
        <w:tab/>
      </w:r>
      <w:proofErr w:type="spellStart"/>
      <w:r w:rsidRPr="007502DA">
        <w:rPr>
          <w:rFonts w:ascii="Times New Roman" w:hAnsi="Times New Roman" w:cs="Times New Roman"/>
          <w:lang w:val="en-US"/>
        </w:rPr>
        <w:t>Letscher</w:t>
      </w:r>
      <w:proofErr w:type="spellEnd"/>
      <w:r w:rsidRPr="007502DA">
        <w:rPr>
          <w:rFonts w:ascii="Times New Roman" w:hAnsi="Times New Roman" w:cs="Times New Roman"/>
          <w:lang w:val="en-US"/>
        </w:rPr>
        <w:t xml:space="preserve">, R. T., Hansell, D. A., </w:t>
      </w:r>
      <w:proofErr w:type="spellStart"/>
      <w:r w:rsidRPr="007502DA">
        <w:rPr>
          <w:rFonts w:ascii="Times New Roman" w:hAnsi="Times New Roman" w:cs="Times New Roman"/>
          <w:lang w:val="en-US"/>
        </w:rPr>
        <w:t>Kadko</w:t>
      </w:r>
      <w:proofErr w:type="spellEnd"/>
      <w:r w:rsidRPr="007502DA">
        <w:rPr>
          <w:rFonts w:ascii="Times New Roman" w:hAnsi="Times New Roman" w:cs="Times New Roman"/>
          <w:lang w:val="en-US"/>
        </w:rPr>
        <w:t>, D. &amp; Bates, N. R. Dissolved organic nitrogen dynamics in the Arctic Ocean. Mar. Chem. 148, 1–9 (2013).</w:t>
      </w:r>
    </w:p>
    <w:p w14:paraId="39411455" w14:textId="77777777"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en-US"/>
        </w:rPr>
        <w:t>52.</w:t>
      </w:r>
      <w:r w:rsidRPr="007502DA">
        <w:rPr>
          <w:rFonts w:ascii="Times New Roman" w:hAnsi="Times New Roman" w:cs="Times New Roman"/>
          <w:lang w:val="en-US"/>
        </w:rPr>
        <w:tab/>
        <w:t xml:space="preserve">Alling, V. et al. Nonconservative behavior of dissolved organic carbon across the Laptev and East Siberian seas. Global </w:t>
      </w:r>
      <w:proofErr w:type="spellStart"/>
      <w:r w:rsidRPr="007502DA">
        <w:rPr>
          <w:rFonts w:ascii="Times New Roman" w:hAnsi="Times New Roman" w:cs="Times New Roman"/>
          <w:lang w:val="en-US"/>
        </w:rPr>
        <w:t>Biogeochem</w:t>
      </w:r>
      <w:proofErr w:type="spellEnd"/>
      <w:r w:rsidRPr="007502DA">
        <w:rPr>
          <w:rFonts w:ascii="Times New Roman" w:hAnsi="Times New Roman" w:cs="Times New Roman"/>
          <w:lang w:val="en-US"/>
        </w:rPr>
        <w:t>. Cycles 24, 1–15 (2010).</w:t>
      </w:r>
    </w:p>
    <w:p w14:paraId="10B5D2A1" w14:textId="77777777"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en-US"/>
        </w:rPr>
        <w:t>53.</w:t>
      </w:r>
      <w:r w:rsidRPr="007502DA">
        <w:rPr>
          <w:rFonts w:ascii="Times New Roman" w:hAnsi="Times New Roman" w:cs="Times New Roman"/>
          <w:lang w:val="en-US"/>
        </w:rPr>
        <w:tab/>
        <w:t xml:space="preserve">Azam, F., Smith, D. C., Steward, G. F. &amp; </w:t>
      </w:r>
      <w:proofErr w:type="spellStart"/>
      <w:r w:rsidRPr="007502DA">
        <w:rPr>
          <w:rFonts w:ascii="Times New Roman" w:hAnsi="Times New Roman" w:cs="Times New Roman"/>
          <w:lang w:val="en-US"/>
        </w:rPr>
        <w:t>Hagström</w:t>
      </w:r>
      <w:proofErr w:type="spellEnd"/>
      <w:r w:rsidRPr="007502DA">
        <w:rPr>
          <w:rFonts w:ascii="Times New Roman" w:hAnsi="Times New Roman" w:cs="Times New Roman"/>
          <w:lang w:val="en-US"/>
        </w:rPr>
        <w:t xml:space="preserve">, Å. Bacteria-organic matter coupling and its significance for oceanic carbon cycling. </w:t>
      </w:r>
      <w:proofErr w:type="spellStart"/>
      <w:r w:rsidRPr="007502DA">
        <w:rPr>
          <w:rFonts w:ascii="Times New Roman" w:hAnsi="Times New Roman" w:cs="Times New Roman"/>
          <w:lang w:val="en-US"/>
        </w:rPr>
        <w:t>Microb</w:t>
      </w:r>
      <w:proofErr w:type="spellEnd"/>
      <w:r w:rsidRPr="007502DA">
        <w:rPr>
          <w:rFonts w:ascii="Times New Roman" w:hAnsi="Times New Roman" w:cs="Times New Roman"/>
          <w:lang w:val="en-US"/>
        </w:rPr>
        <w:t>. Ecol. 28, 167–179 (1994).</w:t>
      </w:r>
    </w:p>
    <w:p w14:paraId="2A5E247C" w14:textId="77777777"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en-US"/>
        </w:rPr>
        <w:t>54.</w:t>
      </w:r>
      <w:r w:rsidRPr="007502DA">
        <w:rPr>
          <w:rFonts w:ascii="Times New Roman" w:hAnsi="Times New Roman" w:cs="Times New Roman"/>
          <w:lang w:val="en-US"/>
        </w:rPr>
        <w:tab/>
        <w:t xml:space="preserve">Jiao, N. et al. Microbial production of recalcitrant dissolved organic matter: Long-term carbon storage in the global ocean. Nat. Rev. </w:t>
      </w:r>
      <w:proofErr w:type="spellStart"/>
      <w:r w:rsidRPr="007502DA">
        <w:rPr>
          <w:rFonts w:ascii="Times New Roman" w:hAnsi="Times New Roman" w:cs="Times New Roman"/>
          <w:lang w:val="en-US"/>
        </w:rPr>
        <w:t>Microbiol</w:t>
      </w:r>
      <w:proofErr w:type="spellEnd"/>
      <w:r w:rsidRPr="007502DA">
        <w:rPr>
          <w:rFonts w:ascii="Times New Roman" w:hAnsi="Times New Roman" w:cs="Times New Roman"/>
          <w:lang w:val="en-US"/>
        </w:rPr>
        <w:t>. 8, 593–599 (2010).</w:t>
      </w:r>
    </w:p>
    <w:p w14:paraId="78AA7326" w14:textId="77777777"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en-US"/>
        </w:rPr>
        <w:t>55.</w:t>
      </w:r>
      <w:r w:rsidRPr="007502DA">
        <w:rPr>
          <w:rFonts w:ascii="Times New Roman" w:hAnsi="Times New Roman" w:cs="Times New Roman"/>
          <w:lang w:val="en-US"/>
        </w:rPr>
        <w:tab/>
      </w:r>
      <w:proofErr w:type="spellStart"/>
      <w:r w:rsidRPr="007502DA">
        <w:rPr>
          <w:rFonts w:ascii="Times New Roman" w:hAnsi="Times New Roman" w:cs="Times New Roman"/>
          <w:lang w:val="en-US"/>
        </w:rPr>
        <w:t>Xenopoulos</w:t>
      </w:r>
      <w:proofErr w:type="spellEnd"/>
      <w:r w:rsidRPr="007502DA">
        <w:rPr>
          <w:rFonts w:ascii="Times New Roman" w:hAnsi="Times New Roman" w:cs="Times New Roman"/>
          <w:lang w:val="en-US"/>
        </w:rPr>
        <w:t>, M. A. et al. How humans alter dissolved organic matter composition in freshwater: relevance for the Earth’s biogeochemistry. Biogeochemistry 154, 323–348 (2021).</w:t>
      </w:r>
    </w:p>
    <w:p w14:paraId="3E106B4C" w14:textId="77777777"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en-US"/>
        </w:rPr>
        <w:t>56.</w:t>
      </w:r>
      <w:r w:rsidRPr="007502DA">
        <w:rPr>
          <w:rFonts w:ascii="Times New Roman" w:hAnsi="Times New Roman" w:cs="Times New Roman"/>
          <w:lang w:val="en-US"/>
        </w:rPr>
        <w:tab/>
        <w:t xml:space="preserve">Helms, J. R. et al. Absorption spectral slopes and slope ratios as indicators of molecular weight, source, and photobleaching of </w:t>
      </w:r>
      <w:proofErr w:type="spellStart"/>
      <w:r w:rsidRPr="007502DA">
        <w:rPr>
          <w:rFonts w:ascii="Times New Roman" w:hAnsi="Times New Roman" w:cs="Times New Roman"/>
          <w:lang w:val="en-US"/>
        </w:rPr>
        <w:t>chromophoric</w:t>
      </w:r>
      <w:proofErr w:type="spellEnd"/>
      <w:r w:rsidRPr="007502DA">
        <w:rPr>
          <w:rFonts w:ascii="Times New Roman" w:hAnsi="Times New Roman" w:cs="Times New Roman"/>
          <w:lang w:val="en-US"/>
        </w:rPr>
        <w:t xml:space="preserve"> dissolved organic matter. </w:t>
      </w:r>
      <w:proofErr w:type="spellStart"/>
      <w:r w:rsidRPr="007502DA">
        <w:rPr>
          <w:rFonts w:ascii="Times New Roman" w:hAnsi="Times New Roman" w:cs="Times New Roman"/>
          <w:lang w:val="en-US"/>
        </w:rPr>
        <w:t>Limnol</w:t>
      </w:r>
      <w:proofErr w:type="spellEnd"/>
      <w:r w:rsidRPr="007502DA">
        <w:rPr>
          <w:rFonts w:ascii="Times New Roman" w:hAnsi="Times New Roman" w:cs="Times New Roman"/>
          <w:lang w:val="en-US"/>
        </w:rPr>
        <w:t xml:space="preserve">. </w:t>
      </w:r>
      <w:proofErr w:type="spellStart"/>
      <w:r w:rsidRPr="007502DA">
        <w:rPr>
          <w:rFonts w:ascii="Times New Roman" w:hAnsi="Times New Roman" w:cs="Times New Roman"/>
          <w:lang w:val="en-US"/>
        </w:rPr>
        <w:t>Oceanogr</w:t>
      </w:r>
      <w:proofErr w:type="spellEnd"/>
      <w:r w:rsidRPr="007502DA">
        <w:rPr>
          <w:rFonts w:ascii="Times New Roman" w:hAnsi="Times New Roman" w:cs="Times New Roman"/>
          <w:lang w:val="en-US"/>
        </w:rPr>
        <w:t>. 53, 955–969 (2008).</w:t>
      </w:r>
    </w:p>
    <w:p w14:paraId="16F10B11" w14:textId="77777777"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en-US"/>
        </w:rPr>
        <w:t>57.</w:t>
      </w:r>
      <w:r w:rsidRPr="007502DA">
        <w:rPr>
          <w:rFonts w:ascii="Times New Roman" w:hAnsi="Times New Roman" w:cs="Times New Roman"/>
          <w:lang w:val="en-US"/>
        </w:rPr>
        <w:tab/>
      </w:r>
      <w:proofErr w:type="spellStart"/>
      <w:r w:rsidRPr="007502DA">
        <w:rPr>
          <w:rFonts w:ascii="Times New Roman" w:hAnsi="Times New Roman" w:cs="Times New Roman"/>
          <w:lang w:val="en-US"/>
        </w:rPr>
        <w:t>Chupakova</w:t>
      </w:r>
      <w:proofErr w:type="spellEnd"/>
      <w:r w:rsidRPr="007502DA">
        <w:rPr>
          <w:rFonts w:ascii="Times New Roman" w:hAnsi="Times New Roman" w:cs="Times New Roman"/>
          <w:lang w:val="en-US"/>
        </w:rPr>
        <w:t xml:space="preserve">, A. A., </w:t>
      </w:r>
      <w:proofErr w:type="spellStart"/>
      <w:r w:rsidRPr="007502DA">
        <w:rPr>
          <w:rFonts w:ascii="Times New Roman" w:hAnsi="Times New Roman" w:cs="Times New Roman"/>
          <w:lang w:val="en-US"/>
        </w:rPr>
        <w:t>Chupakov</w:t>
      </w:r>
      <w:proofErr w:type="spellEnd"/>
      <w:r w:rsidRPr="007502DA">
        <w:rPr>
          <w:rFonts w:ascii="Times New Roman" w:hAnsi="Times New Roman" w:cs="Times New Roman"/>
          <w:lang w:val="en-US"/>
        </w:rPr>
        <w:t xml:space="preserve">, A. V., </w:t>
      </w:r>
      <w:proofErr w:type="spellStart"/>
      <w:r w:rsidRPr="007502DA">
        <w:rPr>
          <w:rFonts w:ascii="Times New Roman" w:hAnsi="Times New Roman" w:cs="Times New Roman"/>
          <w:lang w:val="en-US"/>
        </w:rPr>
        <w:t>Neverova</w:t>
      </w:r>
      <w:proofErr w:type="spellEnd"/>
      <w:r w:rsidRPr="007502DA">
        <w:rPr>
          <w:rFonts w:ascii="Times New Roman" w:hAnsi="Times New Roman" w:cs="Times New Roman"/>
          <w:lang w:val="en-US"/>
        </w:rPr>
        <w:t xml:space="preserve">, N. V., </w:t>
      </w:r>
      <w:proofErr w:type="spellStart"/>
      <w:r w:rsidRPr="007502DA">
        <w:rPr>
          <w:rFonts w:ascii="Times New Roman" w:hAnsi="Times New Roman" w:cs="Times New Roman"/>
          <w:lang w:val="en-US"/>
        </w:rPr>
        <w:t>Shirokova</w:t>
      </w:r>
      <w:proofErr w:type="spellEnd"/>
      <w:r w:rsidRPr="007502DA">
        <w:rPr>
          <w:rFonts w:ascii="Times New Roman" w:hAnsi="Times New Roman" w:cs="Times New Roman"/>
          <w:lang w:val="en-US"/>
        </w:rPr>
        <w:t xml:space="preserve">, L. S. &amp; </w:t>
      </w:r>
      <w:proofErr w:type="spellStart"/>
      <w:r w:rsidRPr="007502DA">
        <w:rPr>
          <w:rFonts w:ascii="Times New Roman" w:hAnsi="Times New Roman" w:cs="Times New Roman"/>
          <w:lang w:val="en-US"/>
        </w:rPr>
        <w:t>Pokrovsky</w:t>
      </w:r>
      <w:proofErr w:type="spellEnd"/>
      <w:r w:rsidRPr="007502DA">
        <w:rPr>
          <w:rFonts w:ascii="Times New Roman" w:hAnsi="Times New Roman" w:cs="Times New Roman"/>
          <w:lang w:val="en-US"/>
        </w:rPr>
        <w:t>, O. S. Photodegradation of river dissolved organic matter and trace metals in the largest European Arctic estuary. Sci. Total Environ. 622–623, 1343–1352 (2018).</w:t>
      </w:r>
    </w:p>
    <w:p w14:paraId="38425774" w14:textId="77777777"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en-US"/>
        </w:rPr>
        <w:t>58.</w:t>
      </w:r>
      <w:r w:rsidRPr="007502DA">
        <w:rPr>
          <w:rFonts w:ascii="Times New Roman" w:hAnsi="Times New Roman" w:cs="Times New Roman"/>
          <w:lang w:val="en-US"/>
        </w:rPr>
        <w:tab/>
      </w:r>
      <w:proofErr w:type="spellStart"/>
      <w:r w:rsidRPr="007502DA">
        <w:rPr>
          <w:rFonts w:ascii="Times New Roman" w:hAnsi="Times New Roman" w:cs="Times New Roman"/>
          <w:lang w:val="en-US"/>
        </w:rPr>
        <w:t>Juhls</w:t>
      </w:r>
      <w:proofErr w:type="spellEnd"/>
      <w:r w:rsidRPr="007502DA">
        <w:rPr>
          <w:rFonts w:ascii="Times New Roman" w:hAnsi="Times New Roman" w:cs="Times New Roman"/>
          <w:lang w:val="en-US"/>
        </w:rPr>
        <w:t xml:space="preserve">, B. et al. Dissolved organic matter at the fluvial-marine transition in the Laptev Sea using in situ data and ocean </w:t>
      </w:r>
      <w:proofErr w:type="spellStart"/>
      <w:r w:rsidRPr="007502DA">
        <w:rPr>
          <w:rFonts w:ascii="Times New Roman" w:hAnsi="Times New Roman" w:cs="Times New Roman"/>
          <w:lang w:val="en-US"/>
        </w:rPr>
        <w:t>colour</w:t>
      </w:r>
      <w:proofErr w:type="spellEnd"/>
      <w:r w:rsidRPr="007502DA">
        <w:rPr>
          <w:rFonts w:ascii="Times New Roman" w:hAnsi="Times New Roman" w:cs="Times New Roman"/>
          <w:lang w:val="en-US"/>
        </w:rPr>
        <w:t xml:space="preserve"> remote sensing. </w:t>
      </w:r>
      <w:proofErr w:type="spellStart"/>
      <w:r w:rsidRPr="007502DA">
        <w:rPr>
          <w:rFonts w:ascii="Times New Roman" w:hAnsi="Times New Roman" w:cs="Times New Roman"/>
          <w:lang w:val="en-US"/>
        </w:rPr>
        <w:t>Biogeosciences</w:t>
      </w:r>
      <w:proofErr w:type="spellEnd"/>
      <w:r w:rsidRPr="007502DA">
        <w:rPr>
          <w:rFonts w:ascii="Times New Roman" w:hAnsi="Times New Roman" w:cs="Times New Roman"/>
          <w:lang w:val="en-US"/>
        </w:rPr>
        <w:t xml:space="preserve"> 16, 2693–2713 (2019).</w:t>
      </w:r>
    </w:p>
    <w:p w14:paraId="6421D388" w14:textId="77777777"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en-US"/>
        </w:rPr>
        <w:t>59.</w:t>
      </w:r>
      <w:r w:rsidRPr="007502DA">
        <w:rPr>
          <w:rFonts w:ascii="Times New Roman" w:hAnsi="Times New Roman" w:cs="Times New Roman"/>
          <w:lang w:val="en-US"/>
        </w:rPr>
        <w:tab/>
        <w:t xml:space="preserve">Boyd, P. W., </w:t>
      </w:r>
      <w:proofErr w:type="spellStart"/>
      <w:r w:rsidRPr="007502DA">
        <w:rPr>
          <w:rFonts w:ascii="Times New Roman" w:hAnsi="Times New Roman" w:cs="Times New Roman"/>
          <w:lang w:val="en-US"/>
        </w:rPr>
        <w:t>Claustre</w:t>
      </w:r>
      <w:proofErr w:type="spellEnd"/>
      <w:r w:rsidRPr="007502DA">
        <w:rPr>
          <w:rFonts w:ascii="Times New Roman" w:hAnsi="Times New Roman" w:cs="Times New Roman"/>
          <w:lang w:val="en-US"/>
        </w:rPr>
        <w:t>, H., Levy, M., Siegel, D. A. &amp; Weber, T. Multi-faceted particle pumps drive carbon sequestration in the ocean. Nature vol. 568 327–335 (2019).</w:t>
      </w:r>
    </w:p>
    <w:p w14:paraId="00BCF2CF" w14:textId="3F4E809E"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en-US"/>
        </w:rPr>
        <w:t>60.</w:t>
      </w:r>
      <w:r w:rsidRPr="007502DA">
        <w:rPr>
          <w:rFonts w:ascii="Times New Roman" w:hAnsi="Times New Roman" w:cs="Times New Roman"/>
          <w:lang w:val="en-US"/>
        </w:rPr>
        <w:tab/>
        <w:t xml:space="preserve">Rogge, A. et al. Carbon dioxide sink in the Arctic Ocean from cross-shelf transport of dense Barents Sea water. Nat. </w:t>
      </w:r>
      <w:proofErr w:type="spellStart"/>
      <w:r w:rsidRPr="007502DA">
        <w:rPr>
          <w:rFonts w:ascii="Times New Roman" w:hAnsi="Times New Roman" w:cs="Times New Roman"/>
          <w:lang w:val="en-US"/>
        </w:rPr>
        <w:t>Geosci</w:t>
      </w:r>
      <w:proofErr w:type="spellEnd"/>
      <w:r w:rsidRPr="007502DA">
        <w:rPr>
          <w:rFonts w:ascii="Times New Roman" w:hAnsi="Times New Roman" w:cs="Times New Roman"/>
          <w:lang w:val="en-US"/>
        </w:rPr>
        <w:t>. (2022)</w:t>
      </w:r>
      <w:r w:rsidRPr="007502DA">
        <w:rPr>
          <w:rFonts w:ascii="Times New Roman" w:hAnsi="Times New Roman" w:cs="Times New Roman"/>
          <w:lang w:val="en-US"/>
        </w:rPr>
        <w:t>.</w:t>
      </w:r>
    </w:p>
    <w:p w14:paraId="6BBB9FFA" w14:textId="77777777"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en-US"/>
        </w:rPr>
        <w:t>61.</w:t>
      </w:r>
      <w:r w:rsidRPr="007502DA">
        <w:rPr>
          <w:rFonts w:ascii="Times New Roman" w:hAnsi="Times New Roman" w:cs="Times New Roman"/>
          <w:lang w:val="en-US"/>
        </w:rPr>
        <w:tab/>
      </w:r>
      <w:proofErr w:type="spellStart"/>
      <w:r w:rsidRPr="007502DA">
        <w:rPr>
          <w:rFonts w:ascii="Times New Roman" w:hAnsi="Times New Roman" w:cs="Times New Roman"/>
          <w:lang w:val="en-US"/>
        </w:rPr>
        <w:t>Wiedmann</w:t>
      </w:r>
      <w:proofErr w:type="spellEnd"/>
      <w:r w:rsidRPr="007502DA">
        <w:rPr>
          <w:rFonts w:ascii="Times New Roman" w:hAnsi="Times New Roman" w:cs="Times New Roman"/>
          <w:lang w:val="en-US"/>
        </w:rPr>
        <w:t>, I. et al. What Feeds the Benthos in the Arctic Basins? Assembling a Carbon Budget for the Deep Arctic Ocean. Front. Mar. Sci. 7, (2020).</w:t>
      </w:r>
    </w:p>
    <w:p w14:paraId="17F51D2E" w14:textId="77777777"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en-US"/>
        </w:rPr>
        <w:t>62.</w:t>
      </w:r>
      <w:r w:rsidRPr="007502DA">
        <w:rPr>
          <w:rFonts w:ascii="Times New Roman" w:hAnsi="Times New Roman" w:cs="Times New Roman"/>
          <w:lang w:val="en-US"/>
        </w:rPr>
        <w:tab/>
      </w:r>
      <w:proofErr w:type="spellStart"/>
      <w:r w:rsidRPr="007502DA">
        <w:rPr>
          <w:rFonts w:ascii="Times New Roman" w:hAnsi="Times New Roman" w:cs="Times New Roman"/>
          <w:lang w:val="en-US"/>
        </w:rPr>
        <w:t>Yasunaka</w:t>
      </w:r>
      <w:proofErr w:type="spellEnd"/>
      <w:r w:rsidRPr="007502DA">
        <w:rPr>
          <w:rFonts w:ascii="Times New Roman" w:hAnsi="Times New Roman" w:cs="Times New Roman"/>
          <w:lang w:val="en-US"/>
        </w:rPr>
        <w:t xml:space="preserve">, S. et al. An Assessment of CO2 Uptake in the Arctic Ocean From 1985 to 2018. Global </w:t>
      </w:r>
      <w:proofErr w:type="spellStart"/>
      <w:r w:rsidRPr="007502DA">
        <w:rPr>
          <w:rFonts w:ascii="Times New Roman" w:hAnsi="Times New Roman" w:cs="Times New Roman"/>
          <w:lang w:val="en-US"/>
        </w:rPr>
        <w:t>Biogeochem</w:t>
      </w:r>
      <w:proofErr w:type="spellEnd"/>
      <w:r w:rsidRPr="007502DA">
        <w:rPr>
          <w:rFonts w:ascii="Times New Roman" w:hAnsi="Times New Roman" w:cs="Times New Roman"/>
          <w:lang w:val="en-US"/>
        </w:rPr>
        <w:t>. Cycles 37, 1–27 (2023).</w:t>
      </w:r>
    </w:p>
    <w:p w14:paraId="316D272F" w14:textId="77777777"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en-US"/>
        </w:rPr>
        <w:t>63.</w:t>
      </w:r>
      <w:r w:rsidRPr="007502DA">
        <w:rPr>
          <w:rFonts w:ascii="Times New Roman" w:hAnsi="Times New Roman" w:cs="Times New Roman"/>
          <w:lang w:val="en-US"/>
        </w:rPr>
        <w:tab/>
      </w:r>
      <w:proofErr w:type="spellStart"/>
      <w:r w:rsidRPr="007502DA">
        <w:rPr>
          <w:rFonts w:ascii="Times New Roman" w:hAnsi="Times New Roman" w:cs="Times New Roman"/>
          <w:lang w:val="en-US"/>
        </w:rPr>
        <w:t>Manizza</w:t>
      </w:r>
      <w:proofErr w:type="spellEnd"/>
      <w:r w:rsidRPr="007502DA">
        <w:rPr>
          <w:rFonts w:ascii="Times New Roman" w:hAnsi="Times New Roman" w:cs="Times New Roman"/>
          <w:lang w:val="en-US"/>
        </w:rPr>
        <w:t xml:space="preserve">, M., </w:t>
      </w:r>
      <w:proofErr w:type="spellStart"/>
      <w:r w:rsidRPr="007502DA">
        <w:rPr>
          <w:rFonts w:ascii="Times New Roman" w:hAnsi="Times New Roman" w:cs="Times New Roman"/>
          <w:lang w:val="en-US"/>
        </w:rPr>
        <w:t>Menemenlis</w:t>
      </w:r>
      <w:proofErr w:type="spellEnd"/>
      <w:r w:rsidRPr="007502DA">
        <w:rPr>
          <w:rFonts w:ascii="Times New Roman" w:hAnsi="Times New Roman" w:cs="Times New Roman"/>
          <w:lang w:val="en-US"/>
        </w:rPr>
        <w:t xml:space="preserve">, D., Zhang, H. &amp; Miller, C. E. Modeling the Recent Changes in the Arctic Ocean CO2 Sink (2006–2013). Global </w:t>
      </w:r>
      <w:proofErr w:type="spellStart"/>
      <w:r w:rsidRPr="007502DA">
        <w:rPr>
          <w:rFonts w:ascii="Times New Roman" w:hAnsi="Times New Roman" w:cs="Times New Roman"/>
          <w:lang w:val="en-US"/>
        </w:rPr>
        <w:t>Biogeochem</w:t>
      </w:r>
      <w:proofErr w:type="spellEnd"/>
      <w:r w:rsidRPr="007502DA">
        <w:rPr>
          <w:rFonts w:ascii="Times New Roman" w:hAnsi="Times New Roman" w:cs="Times New Roman"/>
          <w:lang w:val="en-US"/>
        </w:rPr>
        <w:t>. Cycles 33, 420–438 (2019).</w:t>
      </w:r>
    </w:p>
    <w:p w14:paraId="4384F5C3" w14:textId="77777777"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en-US"/>
        </w:rPr>
        <w:t>64.</w:t>
      </w:r>
      <w:r w:rsidRPr="007502DA">
        <w:rPr>
          <w:rFonts w:ascii="Times New Roman" w:hAnsi="Times New Roman" w:cs="Times New Roman"/>
          <w:lang w:val="en-US"/>
        </w:rPr>
        <w:tab/>
      </w:r>
      <w:proofErr w:type="spellStart"/>
      <w:r w:rsidRPr="007502DA">
        <w:rPr>
          <w:rFonts w:ascii="Times New Roman" w:hAnsi="Times New Roman" w:cs="Times New Roman"/>
          <w:lang w:val="en-US"/>
        </w:rPr>
        <w:t>MacGilchrist</w:t>
      </w:r>
      <w:proofErr w:type="spellEnd"/>
      <w:r w:rsidRPr="007502DA">
        <w:rPr>
          <w:rFonts w:ascii="Times New Roman" w:hAnsi="Times New Roman" w:cs="Times New Roman"/>
          <w:lang w:val="en-US"/>
        </w:rPr>
        <w:t xml:space="preserve">, G. A. et al. The Arctic Ocean carbon sink. Deep. Res. Part I </w:t>
      </w:r>
      <w:proofErr w:type="spellStart"/>
      <w:r w:rsidRPr="007502DA">
        <w:rPr>
          <w:rFonts w:ascii="Times New Roman" w:hAnsi="Times New Roman" w:cs="Times New Roman"/>
          <w:lang w:val="en-US"/>
        </w:rPr>
        <w:t>Oceanogr</w:t>
      </w:r>
      <w:proofErr w:type="spellEnd"/>
      <w:r w:rsidRPr="007502DA">
        <w:rPr>
          <w:rFonts w:ascii="Times New Roman" w:hAnsi="Times New Roman" w:cs="Times New Roman"/>
          <w:lang w:val="en-US"/>
        </w:rPr>
        <w:t>. Res. Pap. 86, 39–55 (2014).</w:t>
      </w:r>
    </w:p>
    <w:p w14:paraId="5ED522D0" w14:textId="77777777"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en-US"/>
        </w:rPr>
        <w:t>65.</w:t>
      </w:r>
      <w:r w:rsidRPr="007502DA">
        <w:rPr>
          <w:rFonts w:ascii="Times New Roman" w:hAnsi="Times New Roman" w:cs="Times New Roman"/>
          <w:lang w:val="en-US"/>
        </w:rPr>
        <w:tab/>
        <w:t xml:space="preserve">Maier-Reimer, E., </w:t>
      </w:r>
      <w:proofErr w:type="spellStart"/>
      <w:r w:rsidRPr="007502DA">
        <w:rPr>
          <w:rFonts w:ascii="Times New Roman" w:hAnsi="Times New Roman" w:cs="Times New Roman"/>
          <w:lang w:val="en-US"/>
        </w:rPr>
        <w:t>Mikolajewicz</w:t>
      </w:r>
      <w:proofErr w:type="spellEnd"/>
      <w:r w:rsidRPr="007502DA">
        <w:rPr>
          <w:rFonts w:ascii="Times New Roman" w:hAnsi="Times New Roman" w:cs="Times New Roman"/>
          <w:lang w:val="en-US"/>
        </w:rPr>
        <w:t xml:space="preserve">, U. &amp; </w:t>
      </w:r>
      <w:proofErr w:type="spellStart"/>
      <w:r w:rsidRPr="007502DA">
        <w:rPr>
          <w:rFonts w:ascii="Times New Roman" w:hAnsi="Times New Roman" w:cs="Times New Roman"/>
          <w:lang w:val="en-US"/>
        </w:rPr>
        <w:t>Winguth</w:t>
      </w:r>
      <w:proofErr w:type="spellEnd"/>
      <w:r w:rsidRPr="007502DA">
        <w:rPr>
          <w:rFonts w:ascii="Times New Roman" w:hAnsi="Times New Roman" w:cs="Times New Roman"/>
          <w:lang w:val="en-US"/>
        </w:rPr>
        <w:t xml:space="preserve">, </w:t>
      </w:r>
      <w:proofErr w:type="gramStart"/>
      <w:r w:rsidRPr="007502DA">
        <w:rPr>
          <w:rFonts w:ascii="Times New Roman" w:hAnsi="Times New Roman" w:cs="Times New Roman"/>
          <w:lang w:val="en-US"/>
        </w:rPr>
        <w:t>A. Future ocean</w:t>
      </w:r>
      <w:proofErr w:type="gramEnd"/>
      <w:r w:rsidRPr="007502DA">
        <w:rPr>
          <w:rFonts w:ascii="Times New Roman" w:hAnsi="Times New Roman" w:cs="Times New Roman"/>
          <w:lang w:val="en-US"/>
        </w:rPr>
        <w:t xml:space="preserve"> uptake of CO2: Interaction between ocean circulation and biology. </w:t>
      </w:r>
      <w:proofErr w:type="spellStart"/>
      <w:r w:rsidRPr="007502DA">
        <w:rPr>
          <w:rFonts w:ascii="Times New Roman" w:hAnsi="Times New Roman" w:cs="Times New Roman"/>
          <w:lang w:val="en-US"/>
        </w:rPr>
        <w:t>Clim</w:t>
      </w:r>
      <w:proofErr w:type="spellEnd"/>
      <w:r w:rsidRPr="007502DA">
        <w:rPr>
          <w:rFonts w:ascii="Times New Roman" w:hAnsi="Times New Roman" w:cs="Times New Roman"/>
          <w:lang w:val="en-US"/>
        </w:rPr>
        <w:t xml:space="preserve">. </w:t>
      </w:r>
      <w:proofErr w:type="spellStart"/>
      <w:r w:rsidRPr="007502DA">
        <w:rPr>
          <w:rFonts w:ascii="Times New Roman" w:hAnsi="Times New Roman" w:cs="Times New Roman"/>
          <w:lang w:val="en-US"/>
        </w:rPr>
        <w:t>Dyn</w:t>
      </w:r>
      <w:proofErr w:type="spellEnd"/>
      <w:r w:rsidRPr="007502DA">
        <w:rPr>
          <w:rFonts w:ascii="Times New Roman" w:hAnsi="Times New Roman" w:cs="Times New Roman"/>
          <w:lang w:val="en-US"/>
        </w:rPr>
        <w:t>. 12, 711–722 (1996).</w:t>
      </w:r>
    </w:p>
    <w:p w14:paraId="31A571C3" w14:textId="77777777"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en-US"/>
        </w:rPr>
        <w:t>66.</w:t>
      </w:r>
      <w:r w:rsidRPr="007502DA">
        <w:rPr>
          <w:rFonts w:ascii="Times New Roman" w:hAnsi="Times New Roman" w:cs="Times New Roman"/>
          <w:lang w:val="en-US"/>
        </w:rPr>
        <w:tab/>
        <w:t xml:space="preserve">Parekh, P., </w:t>
      </w:r>
      <w:proofErr w:type="spellStart"/>
      <w:r w:rsidRPr="007502DA">
        <w:rPr>
          <w:rFonts w:ascii="Times New Roman" w:hAnsi="Times New Roman" w:cs="Times New Roman"/>
          <w:lang w:val="en-US"/>
        </w:rPr>
        <w:t>Dutkiewicz</w:t>
      </w:r>
      <w:proofErr w:type="spellEnd"/>
      <w:r w:rsidRPr="007502DA">
        <w:rPr>
          <w:rFonts w:ascii="Times New Roman" w:hAnsi="Times New Roman" w:cs="Times New Roman"/>
          <w:lang w:val="en-US"/>
        </w:rPr>
        <w:t xml:space="preserve">, S., Follows, M. J. &amp; Ito, T. Atmospheric carbon dioxide in a less duty world. </w:t>
      </w:r>
      <w:proofErr w:type="spellStart"/>
      <w:r w:rsidRPr="007502DA">
        <w:rPr>
          <w:rFonts w:ascii="Times New Roman" w:hAnsi="Times New Roman" w:cs="Times New Roman"/>
          <w:lang w:val="en-US"/>
        </w:rPr>
        <w:t>Geophys</w:t>
      </w:r>
      <w:proofErr w:type="spellEnd"/>
      <w:r w:rsidRPr="007502DA">
        <w:rPr>
          <w:rFonts w:ascii="Times New Roman" w:hAnsi="Times New Roman" w:cs="Times New Roman"/>
          <w:lang w:val="en-US"/>
        </w:rPr>
        <w:t>. Res. Lett. 33, 2–5 (2006).</w:t>
      </w:r>
    </w:p>
    <w:p w14:paraId="330A0468" w14:textId="77777777"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en-US"/>
        </w:rPr>
        <w:t>67.</w:t>
      </w:r>
      <w:r w:rsidRPr="007502DA">
        <w:rPr>
          <w:rFonts w:ascii="Times New Roman" w:hAnsi="Times New Roman" w:cs="Times New Roman"/>
          <w:lang w:val="en-US"/>
        </w:rPr>
        <w:tab/>
      </w:r>
      <w:proofErr w:type="spellStart"/>
      <w:r w:rsidRPr="007502DA">
        <w:rPr>
          <w:rFonts w:ascii="Times New Roman" w:hAnsi="Times New Roman" w:cs="Times New Roman"/>
          <w:lang w:val="en-US"/>
        </w:rPr>
        <w:t>Oschlies</w:t>
      </w:r>
      <w:proofErr w:type="spellEnd"/>
      <w:r w:rsidRPr="007502DA">
        <w:rPr>
          <w:rFonts w:ascii="Times New Roman" w:hAnsi="Times New Roman" w:cs="Times New Roman"/>
          <w:lang w:val="en-US"/>
        </w:rPr>
        <w:t xml:space="preserve">, A. Impact of atmospheric and terrestrial CO2 feedbacks on fertilization-induced marine carbon uptake. </w:t>
      </w:r>
      <w:proofErr w:type="spellStart"/>
      <w:r w:rsidRPr="007502DA">
        <w:rPr>
          <w:rFonts w:ascii="Times New Roman" w:hAnsi="Times New Roman" w:cs="Times New Roman"/>
          <w:lang w:val="en-US"/>
        </w:rPr>
        <w:t>Biogeosciences</w:t>
      </w:r>
      <w:proofErr w:type="spellEnd"/>
      <w:r w:rsidRPr="007502DA">
        <w:rPr>
          <w:rFonts w:ascii="Times New Roman" w:hAnsi="Times New Roman" w:cs="Times New Roman"/>
          <w:lang w:val="en-US"/>
        </w:rPr>
        <w:t xml:space="preserve"> 6, 1603–1613 (2009).</w:t>
      </w:r>
    </w:p>
    <w:p w14:paraId="2257D6F6" w14:textId="1BB83C48"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en-US"/>
        </w:rPr>
        <w:t>68.</w:t>
      </w:r>
      <w:r w:rsidRPr="007502DA">
        <w:rPr>
          <w:rFonts w:ascii="Times New Roman" w:hAnsi="Times New Roman" w:cs="Times New Roman"/>
          <w:lang w:val="en-US"/>
        </w:rPr>
        <w:tab/>
        <w:t>Stein, R. &amp; Macdonald, R. W. Organic Carbon Budget: Arctic Ocean vs. Global Ocean. in The Organic Carbon Cycle in the Arctic Ocean (eds. Stein, R. &amp; MacDonald, R. W.) 315–322 (Springer Berlin Heidelberg, 2004).</w:t>
      </w:r>
    </w:p>
    <w:p w14:paraId="1EDE524B" w14:textId="77777777"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en-US"/>
        </w:rPr>
        <w:t>69.</w:t>
      </w:r>
      <w:r w:rsidRPr="007502DA">
        <w:rPr>
          <w:rFonts w:ascii="Times New Roman" w:hAnsi="Times New Roman" w:cs="Times New Roman"/>
          <w:lang w:val="en-US"/>
        </w:rPr>
        <w:tab/>
        <w:t xml:space="preserve">Rohr, T., Richardson, A. J., </w:t>
      </w:r>
      <w:proofErr w:type="spellStart"/>
      <w:r w:rsidRPr="007502DA">
        <w:rPr>
          <w:rFonts w:ascii="Times New Roman" w:hAnsi="Times New Roman" w:cs="Times New Roman"/>
          <w:lang w:val="en-US"/>
        </w:rPr>
        <w:t>Lenton</w:t>
      </w:r>
      <w:proofErr w:type="spellEnd"/>
      <w:r w:rsidRPr="007502DA">
        <w:rPr>
          <w:rFonts w:ascii="Times New Roman" w:hAnsi="Times New Roman" w:cs="Times New Roman"/>
          <w:lang w:val="en-US"/>
        </w:rPr>
        <w:t xml:space="preserve">, A., Chamberlain, M. A. &amp; </w:t>
      </w:r>
      <w:proofErr w:type="spellStart"/>
      <w:r w:rsidRPr="007502DA">
        <w:rPr>
          <w:rFonts w:ascii="Times New Roman" w:hAnsi="Times New Roman" w:cs="Times New Roman"/>
          <w:lang w:val="en-US"/>
        </w:rPr>
        <w:t>Shadwick</w:t>
      </w:r>
      <w:proofErr w:type="spellEnd"/>
      <w:r w:rsidRPr="007502DA">
        <w:rPr>
          <w:rFonts w:ascii="Times New Roman" w:hAnsi="Times New Roman" w:cs="Times New Roman"/>
          <w:lang w:val="en-US"/>
        </w:rPr>
        <w:t xml:space="preserve">, E. H. Zooplankton grazing is the largest source of uncertainty for marine carbon cycling in CMIP6 models. </w:t>
      </w:r>
      <w:proofErr w:type="spellStart"/>
      <w:r w:rsidRPr="007502DA">
        <w:rPr>
          <w:rFonts w:ascii="Times New Roman" w:hAnsi="Times New Roman" w:cs="Times New Roman"/>
          <w:lang w:val="en-US"/>
        </w:rPr>
        <w:t>Commun</w:t>
      </w:r>
      <w:proofErr w:type="spellEnd"/>
      <w:r w:rsidRPr="007502DA">
        <w:rPr>
          <w:rFonts w:ascii="Times New Roman" w:hAnsi="Times New Roman" w:cs="Times New Roman"/>
          <w:lang w:val="en-US"/>
        </w:rPr>
        <w:t>. Earth Environ. 4, (2023).</w:t>
      </w:r>
    </w:p>
    <w:p w14:paraId="5207C031" w14:textId="107F2174"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en-US"/>
        </w:rPr>
        <w:t>70.</w:t>
      </w:r>
      <w:r w:rsidRPr="007502DA">
        <w:rPr>
          <w:rFonts w:ascii="Times New Roman" w:hAnsi="Times New Roman" w:cs="Times New Roman"/>
          <w:lang w:val="en-US"/>
        </w:rPr>
        <w:tab/>
        <w:t>Berge, J. et al. Zooplankton in the Polar Night. in POLAR NIGHT Marine Ecology: Life and Light in the Dead of Night (eds. Berge, J., Johnsen, G. &amp; Cohen, J. H.) 113–159 (Springer International Publishing, 2020).</w:t>
      </w:r>
    </w:p>
    <w:p w14:paraId="0E64F371" w14:textId="77777777"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en-US"/>
        </w:rPr>
        <w:t>71.</w:t>
      </w:r>
      <w:r w:rsidRPr="007502DA">
        <w:rPr>
          <w:rFonts w:ascii="Times New Roman" w:hAnsi="Times New Roman" w:cs="Times New Roman"/>
          <w:lang w:val="en-US"/>
        </w:rPr>
        <w:tab/>
      </w:r>
      <w:proofErr w:type="spellStart"/>
      <w:r w:rsidRPr="007502DA">
        <w:rPr>
          <w:rFonts w:ascii="Times New Roman" w:hAnsi="Times New Roman" w:cs="Times New Roman"/>
          <w:lang w:val="en-US"/>
        </w:rPr>
        <w:t>Ratnarajah</w:t>
      </w:r>
      <w:proofErr w:type="spellEnd"/>
      <w:r w:rsidRPr="007502DA">
        <w:rPr>
          <w:rFonts w:ascii="Times New Roman" w:hAnsi="Times New Roman" w:cs="Times New Roman"/>
          <w:lang w:val="en-US"/>
        </w:rPr>
        <w:t xml:space="preserve">, L. et al. Monitoring and modelling marine zooplankton in a changing climate. Nat. </w:t>
      </w:r>
      <w:proofErr w:type="spellStart"/>
      <w:r w:rsidRPr="007502DA">
        <w:rPr>
          <w:rFonts w:ascii="Times New Roman" w:hAnsi="Times New Roman" w:cs="Times New Roman"/>
          <w:lang w:val="en-US"/>
        </w:rPr>
        <w:t>Commun</w:t>
      </w:r>
      <w:proofErr w:type="spellEnd"/>
      <w:r w:rsidRPr="007502DA">
        <w:rPr>
          <w:rFonts w:ascii="Times New Roman" w:hAnsi="Times New Roman" w:cs="Times New Roman"/>
          <w:lang w:val="en-US"/>
        </w:rPr>
        <w:t>. 14, (2023).</w:t>
      </w:r>
    </w:p>
    <w:p w14:paraId="51DBEF25" w14:textId="77777777"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en-US"/>
        </w:rPr>
        <w:t>72.</w:t>
      </w:r>
      <w:r w:rsidRPr="007502DA">
        <w:rPr>
          <w:rFonts w:ascii="Times New Roman" w:hAnsi="Times New Roman" w:cs="Times New Roman"/>
          <w:lang w:val="en-US"/>
        </w:rPr>
        <w:tab/>
      </w:r>
      <w:proofErr w:type="spellStart"/>
      <w:r w:rsidRPr="007502DA">
        <w:rPr>
          <w:rFonts w:ascii="Times New Roman" w:hAnsi="Times New Roman" w:cs="Times New Roman"/>
          <w:lang w:val="en-US"/>
        </w:rPr>
        <w:t>Wassmann</w:t>
      </w:r>
      <w:proofErr w:type="spellEnd"/>
      <w:r w:rsidRPr="007502DA">
        <w:rPr>
          <w:rFonts w:ascii="Times New Roman" w:hAnsi="Times New Roman" w:cs="Times New Roman"/>
          <w:lang w:val="en-US"/>
        </w:rPr>
        <w:t xml:space="preserve">, P. et al. The contiguous domains of Arctic Ocean advection: Trails of life and death. Prog. </w:t>
      </w:r>
      <w:proofErr w:type="spellStart"/>
      <w:r w:rsidRPr="007502DA">
        <w:rPr>
          <w:rFonts w:ascii="Times New Roman" w:hAnsi="Times New Roman" w:cs="Times New Roman"/>
          <w:lang w:val="en-US"/>
        </w:rPr>
        <w:t>Oceanogr</w:t>
      </w:r>
      <w:proofErr w:type="spellEnd"/>
      <w:r w:rsidRPr="007502DA">
        <w:rPr>
          <w:rFonts w:ascii="Times New Roman" w:hAnsi="Times New Roman" w:cs="Times New Roman"/>
          <w:lang w:val="en-US"/>
        </w:rPr>
        <w:t>. 139, 42–65 (2015).</w:t>
      </w:r>
    </w:p>
    <w:p w14:paraId="7D724803" w14:textId="77777777"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en-US"/>
        </w:rPr>
        <w:t>73.</w:t>
      </w:r>
      <w:r w:rsidRPr="007502DA">
        <w:rPr>
          <w:rFonts w:ascii="Times New Roman" w:hAnsi="Times New Roman" w:cs="Times New Roman"/>
          <w:lang w:val="en-US"/>
        </w:rPr>
        <w:tab/>
        <w:t>Vernet, M. et al. Influence of Phytoplankton Advection on the Productivity Along the Atlantic Water Inflow to the Arctic Ocean. Front. Mar. Sci. 6, 583 (2019).</w:t>
      </w:r>
    </w:p>
    <w:p w14:paraId="244198AC" w14:textId="77777777"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en-US"/>
        </w:rPr>
        <w:t>74.</w:t>
      </w:r>
      <w:r w:rsidRPr="007502DA">
        <w:rPr>
          <w:rFonts w:ascii="Times New Roman" w:hAnsi="Times New Roman" w:cs="Times New Roman"/>
          <w:lang w:val="en-US"/>
        </w:rPr>
        <w:tab/>
        <w:t xml:space="preserve">Hunt, G. L. et al. Advection in polar and sub-polar environments: Impacts on high latitude marine ecosystems. Prog. </w:t>
      </w:r>
      <w:proofErr w:type="spellStart"/>
      <w:r w:rsidRPr="007502DA">
        <w:rPr>
          <w:rFonts w:ascii="Times New Roman" w:hAnsi="Times New Roman" w:cs="Times New Roman"/>
          <w:lang w:val="en-US"/>
        </w:rPr>
        <w:t>Oceanogr</w:t>
      </w:r>
      <w:proofErr w:type="spellEnd"/>
      <w:r w:rsidRPr="007502DA">
        <w:rPr>
          <w:rFonts w:ascii="Times New Roman" w:hAnsi="Times New Roman" w:cs="Times New Roman"/>
          <w:lang w:val="en-US"/>
        </w:rPr>
        <w:t>. 149, 40–81 (2016).</w:t>
      </w:r>
    </w:p>
    <w:p w14:paraId="038AC273" w14:textId="77777777"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en-US"/>
        </w:rPr>
        <w:t>75.</w:t>
      </w:r>
      <w:r w:rsidRPr="007502DA">
        <w:rPr>
          <w:rFonts w:ascii="Times New Roman" w:hAnsi="Times New Roman" w:cs="Times New Roman"/>
          <w:lang w:val="en-US"/>
        </w:rPr>
        <w:tab/>
        <w:t xml:space="preserve">Gosselin, M., Levasseur, M., Wheeler, P. A., Horner, R. A. &amp; Booth, B. C. New measurements of phytoplankton and ice algal production in the Arctic Ocean. Deep. Res. Part </w:t>
      </w:r>
      <w:r w:rsidRPr="007502DA">
        <w:rPr>
          <w:rFonts w:ascii="Times New Roman" w:hAnsi="Times New Roman" w:cs="Times New Roman"/>
          <w:lang w:val="en-US"/>
        </w:rPr>
        <w:lastRenderedPageBreak/>
        <w:t xml:space="preserve">II Top. Stud. </w:t>
      </w:r>
      <w:proofErr w:type="spellStart"/>
      <w:r w:rsidRPr="007502DA">
        <w:rPr>
          <w:rFonts w:ascii="Times New Roman" w:hAnsi="Times New Roman" w:cs="Times New Roman"/>
          <w:lang w:val="en-US"/>
        </w:rPr>
        <w:t>Oceanogr</w:t>
      </w:r>
      <w:proofErr w:type="spellEnd"/>
      <w:r w:rsidRPr="007502DA">
        <w:rPr>
          <w:rFonts w:ascii="Times New Roman" w:hAnsi="Times New Roman" w:cs="Times New Roman"/>
          <w:lang w:val="en-US"/>
        </w:rPr>
        <w:t>. 44, 1623–1625 (1997).</w:t>
      </w:r>
    </w:p>
    <w:p w14:paraId="7D525F95" w14:textId="74E00B6C"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en-US"/>
        </w:rPr>
        <w:t>76.</w:t>
      </w:r>
      <w:r w:rsidRPr="007502DA">
        <w:rPr>
          <w:rFonts w:ascii="Times New Roman" w:hAnsi="Times New Roman" w:cs="Times New Roman"/>
          <w:lang w:val="en-US"/>
        </w:rPr>
        <w:tab/>
      </w:r>
      <w:proofErr w:type="spellStart"/>
      <w:r w:rsidRPr="007502DA">
        <w:rPr>
          <w:rFonts w:ascii="Times New Roman" w:hAnsi="Times New Roman" w:cs="Times New Roman"/>
          <w:lang w:val="en-US"/>
        </w:rPr>
        <w:t>Fadeev</w:t>
      </w:r>
      <w:proofErr w:type="spellEnd"/>
      <w:r w:rsidRPr="007502DA">
        <w:rPr>
          <w:rFonts w:ascii="Times New Roman" w:hAnsi="Times New Roman" w:cs="Times New Roman"/>
          <w:lang w:val="en-US"/>
        </w:rPr>
        <w:t>, E. et al. Sea-ice retreat may decrease carbon export and vertical microbial connectivity in the Eurasian Arctic basins. Nat. Res. (2020)</w:t>
      </w:r>
      <w:r w:rsidRPr="007502DA">
        <w:rPr>
          <w:rFonts w:ascii="Times New Roman" w:hAnsi="Times New Roman" w:cs="Times New Roman"/>
          <w:lang w:val="en-US"/>
        </w:rPr>
        <w:t>.</w:t>
      </w:r>
    </w:p>
    <w:p w14:paraId="5C29E4F7" w14:textId="77777777"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en-US"/>
        </w:rPr>
        <w:t>77.</w:t>
      </w:r>
      <w:r w:rsidRPr="007502DA">
        <w:rPr>
          <w:rFonts w:ascii="Times New Roman" w:hAnsi="Times New Roman" w:cs="Times New Roman"/>
          <w:lang w:val="en-US"/>
        </w:rPr>
        <w:tab/>
      </w:r>
      <w:proofErr w:type="spellStart"/>
      <w:r w:rsidRPr="007502DA">
        <w:rPr>
          <w:rFonts w:ascii="Times New Roman" w:hAnsi="Times New Roman" w:cs="Times New Roman"/>
          <w:lang w:val="en-US"/>
        </w:rPr>
        <w:t>Lannuzel</w:t>
      </w:r>
      <w:proofErr w:type="spellEnd"/>
      <w:r w:rsidRPr="007502DA">
        <w:rPr>
          <w:rFonts w:ascii="Times New Roman" w:hAnsi="Times New Roman" w:cs="Times New Roman"/>
          <w:lang w:val="en-US"/>
        </w:rPr>
        <w:t xml:space="preserve">, D. et al. The future of Arctic sea-ice biogeochemistry and ice-associated ecosystems. Nat. </w:t>
      </w:r>
      <w:proofErr w:type="spellStart"/>
      <w:r w:rsidRPr="007502DA">
        <w:rPr>
          <w:rFonts w:ascii="Times New Roman" w:hAnsi="Times New Roman" w:cs="Times New Roman"/>
          <w:lang w:val="en-US"/>
        </w:rPr>
        <w:t>Clim</w:t>
      </w:r>
      <w:proofErr w:type="spellEnd"/>
      <w:r w:rsidRPr="007502DA">
        <w:rPr>
          <w:rFonts w:ascii="Times New Roman" w:hAnsi="Times New Roman" w:cs="Times New Roman"/>
          <w:lang w:val="en-US"/>
        </w:rPr>
        <w:t>. Chang. 10, 983–992 (2020).</w:t>
      </w:r>
    </w:p>
    <w:p w14:paraId="4E41D216" w14:textId="77777777"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en-US"/>
        </w:rPr>
        <w:t>78.</w:t>
      </w:r>
      <w:r w:rsidRPr="007502DA">
        <w:rPr>
          <w:rFonts w:ascii="Times New Roman" w:hAnsi="Times New Roman" w:cs="Times New Roman"/>
          <w:lang w:val="en-US"/>
        </w:rPr>
        <w:tab/>
        <w:t xml:space="preserve">Salter, I. et al. Interannual variability (2000–2013) of mesopelagic and bathypelagic particle fluxes in relation to variable sea ice cover in the eastern </w:t>
      </w:r>
      <w:proofErr w:type="spellStart"/>
      <w:r w:rsidRPr="007502DA">
        <w:rPr>
          <w:rFonts w:ascii="Times New Roman" w:hAnsi="Times New Roman" w:cs="Times New Roman"/>
          <w:lang w:val="en-US"/>
        </w:rPr>
        <w:t>Fram</w:t>
      </w:r>
      <w:proofErr w:type="spellEnd"/>
      <w:r w:rsidRPr="007502DA">
        <w:rPr>
          <w:rFonts w:ascii="Times New Roman" w:hAnsi="Times New Roman" w:cs="Times New Roman"/>
          <w:lang w:val="en-US"/>
        </w:rPr>
        <w:t xml:space="preserve"> Strait. Front. Earth Sci. 11, 1–25 (2023).</w:t>
      </w:r>
    </w:p>
    <w:p w14:paraId="4E258795" w14:textId="77777777"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en-US"/>
        </w:rPr>
        <w:t>79.</w:t>
      </w:r>
      <w:r w:rsidRPr="007502DA">
        <w:rPr>
          <w:rFonts w:ascii="Times New Roman" w:hAnsi="Times New Roman" w:cs="Times New Roman"/>
          <w:lang w:val="en-US"/>
        </w:rPr>
        <w:tab/>
        <w:t>Sallée, J. B. et al. Summertime increases in upper-ocean stratification and mixed-layer depth. Nature 591, 592–598 (2021).</w:t>
      </w:r>
    </w:p>
    <w:p w14:paraId="10CF470F" w14:textId="77777777"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fr-FR"/>
        </w:rPr>
        <w:t>80.</w:t>
      </w:r>
      <w:r w:rsidRPr="007502DA">
        <w:rPr>
          <w:rFonts w:ascii="Times New Roman" w:hAnsi="Times New Roman" w:cs="Times New Roman"/>
          <w:lang w:val="fr-FR"/>
        </w:rPr>
        <w:tab/>
      </w:r>
      <w:proofErr w:type="spellStart"/>
      <w:r w:rsidRPr="007502DA">
        <w:rPr>
          <w:rFonts w:ascii="Times New Roman" w:hAnsi="Times New Roman" w:cs="Times New Roman"/>
          <w:lang w:val="fr-FR"/>
        </w:rPr>
        <w:t>Treguier</w:t>
      </w:r>
      <w:proofErr w:type="spellEnd"/>
      <w:r w:rsidRPr="007502DA">
        <w:rPr>
          <w:rFonts w:ascii="Times New Roman" w:hAnsi="Times New Roman" w:cs="Times New Roman"/>
          <w:lang w:val="fr-FR"/>
        </w:rPr>
        <w:t xml:space="preserve">, A. M. et al. </w:t>
      </w:r>
      <w:r w:rsidRPr="007502DA">
        <w:rPr>
          <w:rFonts w:ascii="Times New Roman" w:hAnsi="Times New Roman" w:cs="Times New Roman"/>
          <w:lang w:val="en-US"/>
        </w:rPr>
        <w:t xml:space="preserve">The mixed-layer depth in the Ocean Model Intercomparison Project (OMIP): impact of resolving mesoscale eddies. </w:t>
      </w:r>
      <w:proofErr w:type="spellStart"/>
      <w:r w:rsidRPr="007502DA">
        <w:rPr>
          <w:rFonts w:ascii="Times New Roman" w:hAnsi="Times New Roman" w:cs="Times New Roman"/>
          <w:lang w:val="en-US"/>
        </w:rPr>
        <w:t>Geosci</w:t>
      </w:r>
      <w:proofErr w:type="spellEnd"/>
      <w:r w:rsidRPr="007502DA">
        <w:rPr>
          <w:rFonts w:ascii="Times New Roman" w:hAnsi="Times New Roman" w:cs="Times New Roman"/>
          <w:lang w:val="en-US"/>
        </w:rPr>
        <w:t>. Model Dev. 16, 3849–3872 (2023).</w:t>
      </w:r>
    </w:p>
    <w:p w14:paraId="7AE5BB73" w14:textId="77777777"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en-US"/>
        </w:rPr>
        <w:t>81.</w:t>
      </w:r>
      <w:r w:rsidRPr="007502DA">
        <w:rPr>
          <w:rFonts w:ascii="Times New Roman" w:hAnsi="Times New Roman" w:cs="Times New Roman"/>
          <w:lang w:val="en-US"/>
        </w:rPr>
        <w:tab/>
        <w:t xml:space="preserve">Beaulieu, C., Killick, R., Ireland, D. &amp; Norwood, B. Considering long-memory when testing for changepoints in surface temperature: A classification approach based on the time-varying spectrum. </w:t>
      </w:r>
      <w:proofErr w:type="spellStart"/>
      <w:r w:rsidRPr="007502DA">
        <w:rPr>
          <w:rFonts w:ascii="Times New Roman" w:hAnsi="Times New Roman" w:cs="Times New Roman"/>
          <w:lang w:val="en-US"/>
        </w:rPr>
        <w:t>Environmetrics</w:t>
      </w:r>
      <w:proofErr w:type="spellEnd"/>
      <w:r w:rsidRPr="007502DA">
        <w:rPr>
          <w:rFonts w:ascii="Times New Roman" w:hAnsi="Times New Roman" w:cs="Times New Roman"/>
          <w:lang w:val="en-US"/>
        </w:rPr>
        <w:t xml:space="preserve"> 31, 1–14 (2020).</w:t>
      </w:r>
    </w:p>
    <w:p w14:paraId="5A552309" w14:textId="77777777" w:rsidR="007502DA" w:rsidRPr="007502DA" w:rsidRDefault="007502DA" w:rsidP="007502DA">
      <w:pPr>
        <w:widowControl w:val="0"/>
        <w:autoSpaceDE w:val="0"/>
        <w:autoSpaceDN w:val="0"/>
        <w:adjustRightInd w:val="0"/>
        <w:spacing w:line="240" w:lineRule="auto"/>
        <w:ind w:left="640" w:hanging="640"/>
        <w:rPr>
          <w:rFonts w:ascii="Times New Roman" w:hAnsi="Times New Roman" w:cs="Times New Roman"/>
          <w:lang w:val="en-US"/>
        </w:rPr>
      </w:pPr>
      <w:r w:rsidRPr="007502DA">
        <w:rPr>
          <w:rFonts w:ascii="Times New Roman" w:hAnsi="Times New Roman" w:cs="Times New Roman"/>
          <w:lang w:val="en-US"/>
        </w:rPr>
        <w:t>82.</w:t>
      </w:r>
      <w:r w:rsidRPr="007502DA">
        <w:rPr>
          <w:rFonts w:ascii="Times New Roman" w:hAnsi="Times New Roman" w:cs="Times New Roman"/>
          <w:lang w:val="en-US"/>
        </w:rPr>
        <w:tab/>
        <w:t xml:space="preserve">Beaulieu, C. &amp; Killick, R. Distinguishing trends and shifts from memory in climate data. J. </w:t>
      </w:r>
      <w:proofErr w:type="spellStart"/>
      <w:r w:rsidRPr="007502DA">
        <w:rPr>
          <w:rFonts w:ascii="Times New Roman" w:hAnsi="Times New Roman" w:cs="Times New Roman"/>
          <w:lang w:val="en-US"/>
        </w:rPr>
        <w:t>Clim</w:t>
      </w:r>
      <w:proofErr w:type="spellEnd"/>
      <w:r w:rsidRPr="007502DA">
        <w:rPr>
          <w:rFonts w:ascii="Times New Roman" w:hAnsi="Times New Roman" w:cs="Times New Roman"/>
          <w:lang w:val="en-US"/>
        </w:rPr>
        <w:t>. 31, 9519–9543 (2018).</w:t>
      </w:r>
    </w:p>
    <w:p w14:paraId="70662896" w14:textId="22373DCB" w:rsidR="00B35B4E" w:rsidRPr="007502DA" w:rsidRDefault="00B35B4E" w:rsidP="00EB1959">
      <w:pPr>
        <w:widowControl w:val="0"/>
        <w:autoSpaceDE w:val="0"/>
        <w:autoSpaceDN w:val="0"/>
        <w:adjustRightInd w:val="0"/>
        <w:spacing w:line="240" w:lineRule="auto"/>
        <w:ind w:left="640" w:hanging="640"/>
        <w:rPr>
          <w:rFonts w:ascii="Times New Roman" w:hAnsi="Times New Roman" w:cs="Times New Roman"/>
          <w:lang w:val="en-US"/>
        </w:rPr>
      </w:pPr>
    </w:p>
    <w:p w14:paraId="5693A6C0" w14:textId="77777777" w:rsidR="00B35B4E" w:rsidRPr="007502DA" w:rsidRDefault="00B35B4E">
      <w:pPr>
        <w:jc w:val="both"/>
        <w:rPr>
          <w:rFonts w:ascii="Times New Roman" w:hAnsi="Times New Roman" w:cs="Times New Roman"/>
          <w:lang w:val="en-US"/>
        </w:rPr>
      </w:pPr>
    </w:p>
    <w:sectPr w:rsidR="00B35B4E" w:rsidRPr="007502DA" w:rsidSect="00CE1D09">
      <w:pgSz w:w="11909" w:h="16834"/>
      <w:pgMar w:top="1440" w:right="1440" w:bottom="1440" w:left="1440" w:header="720" w:footer="720" w:gutter="0"/>
      <w:lnNumType w:countBy="1" w:restart="continuous"/>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42BA5A" w14:textId="77777777" w:rsidR="00CE1D09" w:rsidRDefault="00CE1D09">
      <w:pPr>
        <w:spacing w:line="240" w:lineRule="auto"/>
      </w:pPr>
      <w:r>
        <w:separator/>
      </w:r>
    </w:p>
  </w:endnote>
  <w:endnote w:type="continuationSeparator" w:id="0">
    <w:p w14:paraId="58CA37CC" w14:textId="77777777" w:rsidR="00CE1D09" w:rsidRDefault="00CE1D0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283ADE" w14:textId="77777777" w:rsidR="00CE1D09" w:rsidRDefault="00CE1D09">
      <w:pPr>
        <w:spacing w:line="240" w:lineRule="auto"/>
      </w:pPr>
      <w:r>
        <w:separator/>
      </w:r>
    </w:p>
  </w:footnote>
  <w:footnote w:type="continuationSeparator" w:id="0">
    <w:p w14:paraId="50E28BF8" w14:textId="77777777" w:rsidR="00CE1D09" w:rsidRDefault="00CE1D09">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706F"/>
    <w:rsid w:val="00024BE9"/>
    <w:rsid w:val="000B2946"/>
    <w:rsid w:val="000B7138"/>
    <w:rsid w:val="0012417F"/>
    <w:rsid w:val="00130A66"/>
    <w:rsid w:val="00131212"/>
    <w:rsid w:val="001778FE"/>
    <w:rsid w:val="001806C7"/>
    <w:rsid w:val="00266888"/>
    <w:rsid w:val="0030251A"/>
    <w:rsid w:val="00414B10"/>
    <w:rsid w:val="004864AE"/>
    <w:rsid w:val="00493E53"/>
    <w:rsid w:val="004F15FF"/>
    <w:rsid w:val="00520F29"/>
    <w:rsid w:val="00541F9A"/>
    <w:rsid w:val="005D75A8"/>
    <w:rsid w:val="00682ACC"/>
    <w:rsid w:val="007502DA"/>
    <w:rsid w:val="007649DA"/>
    <w:rsid w:val="00766D7A"/>
    <w:rsid w:val="007702FD"/>
    <w:rsid w:val="0077353D"/>
    <w:rsid w:val="00782EA8"/>
    <w:rsid w:val="00802516"/>
    <w:rsid w:val="008576EF"/>
    <w:rsid w:val="00897E9C"/>
    <w:rsid w:val="00944F3D"/>
    <w:rsid w:val="00A04463"/>
    <w:rsid w:val="00A04658"/>
    <w:rsid w:val="00A26F66"/>
    <w:rsid w:val="00A36FD3"/>
    <w:rsid w:val="00B331C8"/>
    <w:rsid w:val="00B35B4E"/>
    <w:rsid w:val="00BA3353"/>
    <w:rsid w:val="00BC7F34"/>
    <w:rsid w:val="00BD51C0"/>
    <w:rsid w:val="00BF069A"/>
    <w:rsid w:val="00C93BA6"/>
    <w:rsid w:val="00CA0CDD"/>
    <w:rsid w:val="00CC1F10"/>
    <w:rsid w:val="00CE0E64"/>
    <w:rsid w:val="00CE1D09"/>
    <w:rsid w:val="00CE7F48"/>
    <w:rsid w:val="00CF706F"/>
    <w:rsid w:val="00D045F0"/>
    <w:rsid w:val="00D81564"/>
    <w:rsid w:val="00DB7A61"/>
    <w:rsid w:val="00EB1959"/>
    <w:rsid w:val="00EC2F27"/>
    <w:rsid w:val="00ED4E4E"/>
    <w:rsid w:val="00F84DED"/>
    <w:rsid w:val="00FE4B13"/>
  </w:rsids>
  <m:mathPr>
    <m:mathFont m:val="Cambria Math"/>
    <m:brkBin m:val="before"/>
    <m:brkBinSub m:val="--"/>
    <m:smallFrac m:val="0"/>
    <m:dispDef/>
    <m:lMargin m:val="0"/>
    <m:rMargin m:val="0"/>
    <m:defJc m:val="centerGroup"/>
    <m:wrapIndent m:val="1440"/>
    <m:intLim m:val="subSup"/>
    <m:naryLim m:val="undOvr"/>
  </m:mathPr>
  <w:themeFontLang w:val="en-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532483"/>
  <w15:docId w15:val="{8A9529A5-6D59-DD4F-8C17-935064C4C0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fr"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131212"/>
    <w:pPr>
      <w:spacing w:line="240" w:lineRule="auto"/>
    </w:pPr>
  </w:style>
  <w:style w:type="character" w:styleId="LineNumber">
    <w:name w:val="line number"/>
    <w:basedOn w:val="DefaultParagraphFont"/>
    <w:uiPriority w:val="99"/>
    <w:semiHidden/>
    <w:unhideWhenUsed/>
    <w:rsid w:val="00493E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github.com/RECCAP2-ocean/R2-shared-resources/blob/master/data/regions/RECCAP2_region_masks_all_v20221025.nc" TargetMode="External"/><Relationship Id="rId3" Type="http://schemas.openxmlformats.org/officeDocument/2006/relationships/settings" Target="settings.xml"/><Relationship Id="rId7" Type="http://schemas.openxmlformats.org/officeDocument/2006/relationships/hyperlink" Target="https://www.globalcarbonproject.org/reccap/"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SeventhEditionOfficeOnline.xsl" StyleName="MLA" Version="7"/>
</file>

<file path=customXml/itemProps1.xml><?xml version="1.0" encoding="utf-8"?>
<ds:datastoreItem xmlns:ds="http://schemas.openxmlformats.org/officeDocument/2006/customXml" ds:itemID="{70B1ED9E-C524-3B44-AE7A-25E356011A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132</TotalTime>
  <Pages>18</Pages>
  <Words>50664</Words>
  <Characters>288785</Characters>
  <Application>Microsoft Office Word</Application>
  <DocSecurity>0</DocSecurity>
  <Lines>2406</Lines>
  <Paragraphs>677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338772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Laurent Oziel</cp:lastModifiedBy>
  <cp:revision>19</cp:revision>
  <dcterms:created xsi:type="dcterms:W3CDTF">2024-01-11T15:56:00Z</dcterms:created>
  <dcterms:modified xsi:type="dcterms:W3CDTF">2024-01-15T15:25:00Z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26793216-dbc7-3d5e-997d-5b6700b3dea3</vt:lpwstr>
  </property>
  <property fmtid="{D5CDD505-2E9C-101B-9397-08002B2CF9AE}" pid="4" name="Mendeley Citation Style_1">
    <vt:lpwstr>http://www.zotero.org/styles/nature</vt:lpwstr>
  </property>
  <property fmtid="{D5CDD505-2E9C-101B-9397-08002B2CF9AE}" pid="5" name="Mendeley Recent Style Id 0_1">
    <vt:lpwstr>http://www.zotero.org/styles/american-geophysical-union</vt:lpwstr>
  </property>
  <property fmtid="{D5CDD505-2E9C-101B-9397-08002B2CF9AE}" pid="6" name="Mendeley Recent Style Name 0_1">
    <vt:lpwstr>American Geophysical Union</vt:lpwstr>
  </property>
  <property fmtid="{D5CDD505-2E9C-101B-9397-08002B2CF9AE}" pid="7" name="Mendeley Recent Style Id 1_1">
    <vt:lpwstr>http://www.zotero.org/styles/apa</vt:lpwstr>
  </property>
  <property fmtid="{D5CDD505-2E9C-101B-9397-08002B2CF9AE}" pid="8" name="Mendeley Recent Style Name 1_1">
    <vt:lpwstr>American Psychological Association 7th edition</vt:lpwstr>
  </property>
  <property fmtid="{D5CDD505-2E9C-101B-9397-08002B2CF9AE}" pid="9" name="Mendeley Recent Style Id 2_1">
    <vt:lpwstr>http://www.zotero.org/styles/american-sociological-association</vt:lpwstr>
  </property>
  <property fmtid="{D5CDD505-2E9C-101B-9397-08002B2CF9AE}" pid="10" name="Mendeley Recent Style Name 2_1">
    <vt:lpwstr>American Sociological Association 6th edition</vt:lpwstr>
  </property>
  <property fmtid="{D5CDD505-2E9C-101B-9397-08002B2CF9AE}" pid="11" name="Mendeley Recent Style Id 3_1">
    <vt:lpwstr>http://www.zotero.org/styles/chicago-author-date</vt:lpwstr>
  </property>
  <property fmtid="{D5CDD505-2E9C-101B-9397-08002B2CF9AE}" pid="12" name="Mendeley Recent Style Name 3_1">
    <vt:lpwstr>Chicago Manual of Style 17th edition (author-date)</vt:lpwstr>
  </property>
  <property fmtid="{D5CDD505-2E9C-101B-9397-08002B2CF9AE}" pid="13" name="Mendeley Recent Style Id 4_1">
    <vt:lpwstr>http://www.zotero.org/styles/harvard-cite-them-right</vt:lpwstr>
  </property>
  <property fmtid="{D5CDD505-2E9C-101B-9397-08002B2CF9AE}" pid="14" name="Mendeley Recent Style Name 4_1">
    <vt:lpwstr>Cite Them Right 10th edition - Harvard</vt:lpwstr>
  </property>
  <property fmtid="{D5CDD505-2E9C-101B-9397-08002B2CF9AE}" pid="15" name="Mendeley Recent Style Id 5_1">
    <vt:lpwstr>http://www.zotero.org/styles/ieee</vt:lpwstr>
  </property>
  <property fmtid="{D5CDD505-2E9C-101B-9397-08002B2CF9AE}" pid="16" name="Mendeley Recent Style Name 5_1">
    <vt:lpwstr>IEEE</vt:lpwstr>
  </property>
  <property fmtid="{D5CDD505-2E9C-101B-9397-08002B2CF9AE}" pid="17" name="Mendeley Recent Style Id 6_1">
    <vt:lpwstr>http://www.zotero.org/styles/modern-humanities-research-association</vt:lpwstr>
  </property>
  <property fmtid="{D5CDD505-2E9C-101B-9397-08002B2CF9AE}" pid="18" name="Mendeley Recent Style Name 6_1">
    <vt:lpwstr>Modern Humanities Research Association 3rd edition (note with bibliography)</vt:lpwstr>
  </property>
  <property fmtid="{D5CDD505-2E9C-101B-9397-08002B2CF9AE}" pid="19" name="Mendeley Recent Style Id 7_1">
    <vt:lpwstr>http://www.zotero.org/styles/modern-language-association</vt:lpwstr>
  </property>
  <property fmtid="{D5CDD505-2E9C-101B-9397-08002B2CF9AE}" pid="20" name="Mendeley Recent Style Name 7_1">
    <vt:lpwstr>Modern Language Association 8th edition</vt:lpwstr>
  </property>
  <property fmtid="{D5CDD505-2E9C-101B-9397-08002B2CF9AE}" pid="21" name="Mendeley Recent Style Id 8_1">
    <vt:lpwstr>http://www.zotero.org/styles/nature</vt:lpwstr>
  </property>
  <property fmtid="{D5CDD505-2E9C-101B-9397-08002B2CF9AE}" pid="22" name="Mendeley Recent Style Name 8_1">
    <vt:lpwstr>Nature</vt:lpwstr>
  </property>
  <property fmtid="{D5CDD505-2E9C-101B-9397-08002B2CF9AE}" pid="23" name="Mendeley Recent Style Id 9_1">
    <vt:lpwstr>http://www.zotero.org/styles/remote-sensing-of-environment</vt:lpwstr>
  </property>
  <property fmtid="{D5CDD505-2E9C-101B-9397-08002B2CF9AE}" pid="24" name="Mendeley Recent Style Name 9_1">
    <vt:lpwstr>Remote Sensing of Environment</vt:lpwstr>
  </property>
</Properties>
</file>