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color w:val="231F20"/>
          <w:sz w:val="20"/>
          <w:szCs w:val="20"/>
          <w:lang w:val="en-US" w:eastAsia="zh-CN"/>
        </w:rPr>
        <w:t xml:space="preserve">Supplementary Figure 6. </w:t>
      </w: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Model diagnostics in multivariable MR based on BMA. The predicted associations with haematologic diseases based on the model including telomere length (x-axis) are plotted against the observed associations with haematologic diseases (y-axis). These are the top models when keeping outliers and influential genetic variants in the analysis. (a) Cook's distance for the influential points; (b) the q-statistic for outliers. Any genetic variant with q value larger than threshold or Cook's distance larger than the median of the relevant F-distribution is marked by a label indicating the gene region.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leukaemia (validation cohort) based on the model including telomere length (x-axis) are plotted against the observed associations with leukaemia (y-axis). These are the top models when keeping outliers and influential genetic variants in the analysis.</w:t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5266690" cy="5266690"/>
            <wp:effectExtent l="0" t="0" r="635" b="635"/>
            <wp:docPr id="7" name="图片 7" descr="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eukaemia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5266690" cy="5266690"/>
            <wp:effectExtent l="0" t="0" r="635" b="635"/>
            <wp:docPr id="25" name="图片 25" descr="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leukaemia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(2)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 xml:space="preserve">The predicted associations with acute lymphocytic leukaemia (discovery cohort) based on the model including telomere length (x-axis) are plotted against the observed associations with acute lymphocytic leukaemia (y-axis). These are the top models when keeping outliers and influential genetic variants in the analysis. 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 xml:space="preserve">(a) Cook's distance for the influential points; 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835025" cy="7515860"/>
            <wp:effectExtent l="0" t="0" r="3175" b="8890"/>
            <wp:docPr id="1" name="图片 1" descr="Acute lymphocytic 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cute lymphocytic leukaemia红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5025" cy="751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 xml:space="preserve">(b) the q-statistic for outliers. 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927100" cy="8345170"/>
            <wp:effectExtent l="0" t="0" r="6350" b="8255"/>
            <wp:docPr id="30" name="图片 30" descr="Acute lymphocytic 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Acute lymphocytic leukaemia绿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834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(3)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chronic lymphocytic leukaemia (discovery cohort) based on the model including telomere length (x-axis) are plotted against the observed associations with chronic lymphocytic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030605" cy="7219950"/>
            <wp:effectExtent l="0" t="0" r="7620" b="0"/>
            <wp:docPr id="2" name="图片 2" descr="chronic lymphocytic 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hronic lymphocytic leukaemia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t xml:space="preserve">(b) the q-statistic for outliers. 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167130" cy="8171815"/>
            <wp:effectExtent l="0" t="0" r="4445" b="635"/>
            <wp:docPr id="29" name="图片 29" descr="chronic lymphocytic 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hronic lymphocytic leukaemia绿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7130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(4)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chronic myeloid leukaemia (discovery cohort) based on the model including telomere length (x-axis) are plotted against the observed associations with chronic myeloid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257300" cy="7545070"/>
            <wp:effectExtent l="0" t="0" r="0" b="8255"/>
            <wp:docPr id="3" name="图片 3" descr="chronic myeloid 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hronic myeloid leukaemia红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54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397635" cy="8386445"/>
            <wp:effectExtent l="0" t="0" r="2540" b="5080"/>
            <wp:docPr id="28" name="图片 28" descr="chronic myeloid 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hronic myeloid leukaemia绿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97635" cy="838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(5)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essential thrombocythaemia (discovery cohort) based on the model including telomere length (x-axis) are plotted against the observed associations with essential thrombocythaemia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085850" cy="7606665"/>
            <wp:effectExtent l="0" t="0" r="0" b="3810"/>
            <wp:docPr id="4" name="图片 4" descr="essential thrombocyth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ssential thrombocythaemia红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60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171575" cy="8208645"/>
            <wp:effectExtent l="0" t="0" r="0" b="1905"/>
            <wp:docPr id="27" name="图片 27" descr="essential thrombocyth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essential thrombocythaemia绿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20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(6)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hodgkin lymphoma (discovery cohort) based on the model including telomere length (x-axis) are plotted against the observed associations with hodgkin lymphoma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975995" cy="7813040"/>
            <wp:effectExtent l="0" t="0" r="5080" b="6985"/>
            <wp:docPr id="6" name="图片 6" descr="Hodgkin lymphom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odgkin lymphoma红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5995" cy="781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038860" cy="8315325"/>
            <wp:effectExtent l="0" t="0" r="8890" b="0"/>
            <wp:docPr id="26" name="图片 26" descr="Hodgkin lymphom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Hodgkin lymphoma绿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831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(7)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lymphoid leukaemia (discovery cohort) based on the model including telomere length (x-axis) are plotted against the observed associations with lymphoid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2492375" cy="7478395"/>
            <wp:effectExtent l="0" t="0" r="3175" b="8255"/>
            <wp:docPr id="8" name="图片 8" descr="lymphoid 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lymphoid leukaemia红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747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2773045" cy="8320405"/>
            <wp:effectExtent l="0" t="0" r="8255" b="4445"/>
            <wp:docPr id="24" name="图片 24" descr="lymphoid 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lymphoid leukaemia绿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73045" cy="832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(8)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lymphoid leukaemia (validation cohort) based on the model including telomere length (x-axis) are plotted against the observed associations with lymphoid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5266690" cy="5266690"/>
            <wp:effectExtent l="0" t="0" r="635" b="635"/>
            <wp:docPr id="9" name="图片 9" descr="lymphoid leukaemia验证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lymphoid leukaemia验证红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5266690" cy="5266690"/>
            <wp:effectExtent l="0" t="0" r="635" b="635"/>
            <wp:docPr id="23" name="图片 23" descr="lymphoid leukaemia验证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lymphoid leukaemia验证绿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(9)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lymphomas (validation cohort) based on the model including telomere length (x-axis) are plotted against the observed associations with lymphomas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553210" cy="7766685"/>
            <wp:effectExtent l="0" t="0" r="8890" b="5715"/>
            <wp:docPr id="10" name="图片 10" descr="lymphomas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lymphomas红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776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623060" cy="8115935"/>
            <wp:effectExtent l="0" t="0" r="5715" b="8890"/>
            <wp:docPr id="22" name="图片 22" descr="lymphomas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lymphomas绿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811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(10)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malignant immunoproliferative diseases (discovery cohort) based on the model including telomere length (x-axis) are plotted against the observed associations with malignant immunoproliferative diseases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986155" cy="6907530"/>
            <wp:effectExtent l="0" t="0" r="4445" b="7620"/>
            <wp:docPr id="11" name="图片 11" descr="malignant immunoproliferative diseases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malignant immunoproliferative diseases红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86155" cy="690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188720" cy="8323580"/>
            <wp:effectExtent l="0" t="0" r="1905" b="1270"/>
            <wp:docPr id="41" name="图片 41" descr="malignant immunoproliferative diseases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malignant immunoproliferative diseases绿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832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(11)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multiple myeloma and malignant plasma cell neoplasms (discovery cohort) based on the model including telomere length (x-axis) are plotted against the observed associations with multiple myeloma and malignant plasma cell neoplasms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/>
          <w:color w:val="231F2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078865" cy="7556500"/>
            <wp:effectExtent l="0" t="0" r="6985" b="6350"/>
            <wp:docPr id="12" name="图片 12" descr="multiple myeloma and malignant plasma cell neoplasms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multiple myeloma and malignant plasma cell neoplasms红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108710" cy="7764780"/>
            <wp:effectExtent l="0" t="0" r="5715" b="7620"/>
            <wp:docPr id="40" name="图片 40" descr="multiple myeloma and malignant plasma cell neoplasms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multiple myeloma and malignant plasma cell neoplasms绿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776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(12)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multiple myeloma (validation cohort) based on the model including telomere length (x-axis) are plotted against the observed associations with multiple myeloma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3629660" cy="7259955"/>
            <wp:effectExtent l="0" t="0" r="8890" b="7620"/>
            <wp:docPr id="13" name="图片 13" descr="multiple myelom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multiple myeloma红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29660" cy="72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4121785" cy="8242935"/>
            <wp:effectExtent l="0" t="0" r="2540" b="5715"/>
            <wp:docPr id="39" name="图片 39" descr="multiple myelom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multiple myeloma绿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21785" cy="824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(13)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myeloid leukaemia (discovery cohort) based on the model including telomere length (x-axis) are plotted against the observed associations with myeloid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528445" cy="7644130"/>
            <wp:effectExtent l="0" t="0" r="5080" b="4445"/>
            <wp:docPr id="14" name="图片 14" descr="myeloid leukaemi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myeloid leukaemia红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764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550670" cy="7754620"/>
            <wp:effectExtent l="0" t="0" r="1905" b="8255"/>
            <wp:docPr id="38" name="图片 38" descr="myeloid leukaemi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myeloid leukaemia绿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50670" cy="775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(14)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myeloid leukaemia (validation cohort) based on the model including telomere length (x-axis) are plotted against the observed associations with myeloid leukaemia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522730" cy="7614920"/>
            <wp:effectExtent l="0" t="0" r="1270" b="5080"/>
            <wp:docPr id="15" name="图片 15" descr="myeloid leukaemia验证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myeloid leukaemia验证红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761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524000" cy="7621270"/>
            <wp:effectExtent l="0" t="0" r="0" b="8255"/>
            <wp:docPr id="37" name="图片 37" descr="myeloid leukaemia验证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myeloid leukaemia验证绿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762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(15)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non-follicular lymphoma (discovery cohort) based on the model including telomere length (x-axis) are plotted against the observed associations with non-follicular lymphoma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bookmarkStart w:id="0" w:name="_GoBack"/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2467610" cy="7406640"/>
            <wp:effectExtent l="0" t="0" r="8890" b="3810"/>
            <wp:docPr id="16" name="图片 16" descr="non-follicular lymphom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non-follicular lymphoma红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740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2635250" cy="7907655"/>
            <wp:effectExtent l="0" t="0" r="3175" b="7620"/>
            <wp:docPr id="36" name="图片 36" descr="non-follicular lymphom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non-follicular lymphoma绿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35250" cy="790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(16)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non-Hodgkin lymphoma (discovery cohort) based on the model including telomere length (x-axis) are plotted against the observed associations with non-Hodgkin lymphoma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520190" cy="7602220"/>
            <wp:effectExtent l="0" t="0" r="3810" b="8255"/>
            <wp:docPr id="17" name="图片 17" descr="non-Hodgkin lymphom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non-Hodgkin lymphoma红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20190" cy="76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640205" cy="8201660"/>
            <wp:effectExtent l="0" t="0" r="7620" b="8890"/>
            <wp:docPr id="35" name="图片 35" descr="non-Hodgkin lymphom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non-Hodgkin lymphoma绿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820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(17)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other and unspecified iron deficiency (discovery cohort) based on the model including telomere length (x-axis) are plotted against the observed associations with other and unspecified iron deficiency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224280" cy="7349490"/>
            <wp:effectExtent l="0" t="0" r="4445" b="3810"/>
            <wp:docPr id="19" name="图片 19" descr="other and unspecified iron deficiency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other and unspecified iron deficiency红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734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288415" cy="7732395"/>
            <wp:effectExtent l="0" t="0" r="6985" b="1905"/>
            <wp:docPr id="33" name="图片 33" descr="other and unspecified iron deficiency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other and unspecified iron deficiency绿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88415" cy="773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(18)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other and unspecified coagulation defects (discovery cohort) based on the model including telomere length (x-axis) are plotted against the observed associations with other and unspecified coagulation defects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232535" cy="7399020"/>
            <wp:effectExtent l="0" t="0" r="5715" b="1905"/>
            <wp:docPr id="18" name="图片 18" descr="other and unspecified coagulation defects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other and unspecified coagulation defects红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739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300480" cy="7801610"/>
            <wp:effectExtent l="0" t="0" r="4445" b="8890"/>
            <wp:docPr id="34" name="图片 34" descr="other and unspecified coagulation defects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other and unspecified coagulation defects绿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00480" cy="780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(19)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other and unspecified types of non-Hodgkin lymphoma (discovery cohort) based on the model including telomere length (x-axis) are plotted against the observed associations with other and unspecified types of non-Hodgkin lymphoma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242695" cy="7458710"/>
            <wp:effectExtent l="0" t="0" r="5080" b="8890"/>
            <wp:docPr id="20" name="图片 20" descr="other and unspecified types of non-Hodgkin lymphoma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other and unspecified types of non-Hodgkin lymphoma红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327785" cy="7966710"/>
            <wp:effectExtent l="0" t="0" r="5715" b="5715"/>
            <wp:docPr id="32" name="图片 32" descr="other and unspecified types of non-Hodgkin lymphoma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other and unspecified types of non-Hodgkin lymphoma绿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796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(20)</w:t>
      </w:r>
    </w:p>
    <w:p>
      <w:pP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231F20"/>
          <w:sz w:val="20"/>
          <w:szCs w:val="20"/>
          <w:lang w:val="en-US" w:eastAsia="zh-CN"/>
        </w:rPr>
        <w:t>The predicted associations with other disorders of white blood cells (discovery cohort) based on the model including telomere length (x-axis) are plotted against the observed associations with other disorders of white blood cells (y-axis). These are the top models when keeping outliers and influential genetic variants in the analysis.</w:t>
      </w:r>
    </w:p>
    <w:p>
      <w:pP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color w:val="FF0000"/>
          <w:sz w:val="20"/>
          <w:szCs w:val="20"/>
          <w:lang w:val="en-US" w:eastAsia="zh-CN"/>
        </w:rPr>
        <w:t>(a) Cook's distance for the influential points;</w:t>
      </w: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  <w: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  <w:drawing>
          <wp:inline distT="0" distB="0" distL="114300" distR="114300">
            <wp:extent cx="1448435" cy="7244080"/>
            <wp:effectExtent l="0" t="0" r="8890" b="4445"/>
            <wp:docPr id="21" name="图片 21" descr="other disorders of white blood cells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other disorders of white blood cells红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/>
          <w:color w:val="231F2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/>
          <w:color w:val="231F2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</w:pPr>
      <w:r>
        <w:rPr>
          <w:rFonts w:hint="default" w:ascii="Times New Roman" w:hAnsi="Times New Roman" w:eastAsia="等线" w:cs="Times New Roman"/>
          <w:color w:val="FF0000"/>
          <w:sz w:val="20"/>
          <w:szCs w:val="20"/>
          <w:lang w:val="en-US" w:eastAsia="zh-CN"/>
        </w:rPr>
        <w:t>(b) the q-statistic for outliers.</w:t>
      </w:r>
    </w:p>
    <w:p>
      <w:pPr>
        <w:rPr>
          <w:rFonts w:hint="default" w:ascii="Times New Roman" w:hAnsi="Times New Roman"/>
          <w:color w:val="FF000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color w:val="FF0000"/>
          <w:sz w:val="20"/>
          <w:szCs w:val="20"/>
          <w:lang w:val="en-US" w:eastAsia="zh-CN"/>
        </w:rPr>
        <w:drawing>
          <wp:inline distT="0" distB="0" distL="114300" distR="114300">
            <wp:extent cx="1668145" cy="8341360"/>
            <wp:effectExtent l="0" t="0" r="8255" b="2540"/>
            <wp:docPr id="31" name="图片 31" descr="other disorders of white blood cells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other disorders of white blood cells绿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68145" cy="834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WE5NWU1YTJhNTdlNmYyN2RlOGU1YzlmYWRkM2MifQ=="/>
  </w:docVars>
  <w:rsids>
    <w:rsidRoot w:val="4B2D2952"/>
    <w:rsid w:val="45B50485"/>
    <w:rsid w:val="4B2D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4" Type="http://schemas.openxmlformats.org/officeDocument/2006/relationships/fontTable" Target="fontTable.xml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2024-01-11T14:37:00Z</dcterms:created>
  <dc:creator>一醉经年</dc:creator>
  <cp:lastModifiedBy>一醉经年</cp:lastModifiedBy>
  <dcterms:modified xsi:type="dcterms:W3CDTF">2024-01-11T16:13:02Z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BB974FF49E584139A868E8702A875F45_11</vt:lpwstr>
  </property>
</Properties>
</file>