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92569" w14:textId="3B5308D5" w:rsidR="00012B7B" w:rsidRPr="006D73BA" w:rsidRDefault="00012B7B" w:rsidP="0041688A">
      <w:pPr>
        <w:spacing w:line="276" w:lineRule="auto"/>
        <w:jc w:val="left"/>
        <w:rPr>
          <w:rFonts w:ascii="Arial" w:hAnsi="Arial" w:cs="Arial"/>
          <w:sz w:val="24"/>
          <w:szCs w:val="32"/>
        </w:rPr>
      </w:pPr>
      <w:r w:rsidRPr="006D73BA">
        <w:rPr>
          <w:rFonts w:ascii="Arial" w:hAnsi="Arial" w:cs="Arial"/>
          <w:sz w:val="24"/>
          <w:szCs w:val="32"/>
        </w:rPr>
        <w:t xml:space="preserve">Supplementary </w:t>
      </w:r>
      <w:r w:rsidR="00A37E1B" w:rsidRPr="006D73BA">
        <w:rPr>
          <w:rFonts w:ascii="Arial" w:hAnsi="Arial" w:cs="Arial" w:hint="eastAsia"/>
          <w:sz w:val="24"/>
          <w:szCs w:val="32"/>
        </w:rPr>
        <w:t>I</w:t>
      </w:r>
      <w:r w:rsidRPr="006D73BA">
        <w:rPr>
          <w:rFonts w:ascii="Arial" w:hAnsi="Arial" w:cs="Arial"/>
          <w:sz w:val="24"/>
          <w:szCs w:val="32"/>
        </w:rPr>
        <w:t>nformation for:</w:t>
      </w:r>
    </w:p>
    <w:p w14:paraId="70BE60E3" w14:textId="67D4656D" w:rsidR="001906ED" w:rsidRPr="0041688A" w:rsidRDefault="001906ED" w:rsidP="0041688A">
      <w:pPr>
        <w:spacing w:line="360" w:lineRule="auto"/>
        <w:jc w:val="left"/>
        <w:rPr>
          <w:rFonts w:ascii="Arial" w:hAnsi="Arial" w:cs="Arial"/>
          <w:b/>
          <w:bCs/>
          <w:sz w:val="30"/>
          <w:szCs w:val="38"/>
        </w:rPr>
      </w:pPr>
      <w:r w:rsidRPr="001906ED">
        <w:rPr>
          <w:rFonts w:ascii="Arial" w:hAnsi="Arial" w:cs="Arial"/>
          <w:b/>
          <w:bCs/>
          <w:sz w:val="30"/>
          <w:szCs w:val="38"/>
        </w:rPr>
        <w:t>Divergent renal localization patterns of heterozygote-derived two distinct AA amyloids in a cat</w:t>
      </w:r>
    </w:p>
    <w:p w14:paraId="706D0904" w14:textId="21FFC3E9" w:rsidR="00AF0446" w:rsidRPr="001906ED" w:rsidRDefault="00AF0446" w:rsidP="0041688A">
      <w:pPr>
        <w:spacing w:line="276" w:lineRule="auto"/>
        <w:rPr>
          <w:rFonts w:ascii="Arial" w:hAnsi="Arial" w:cs="Arial"/>
          <w:sz w:val="24"/>
          <w:szCs w:val="32"/>
        </w:rPr>
      </w:pPr>
    </w:p>
    <w:p w14:paraId="011E4B54" w14:textId="265021F5" w:rsidR="0041688A" w:rsidRPr="0041688A" w:rsidRDefault="0041688A" w:rsidP="0041688A">
      <w:pPr>
        <w:spacing w:line="276" w:lineRule="auto"/>
        <w:rPr>
          <w:rFonts w:ascii="Arial" w:hAnsi="Arial" w:cs="Arial"/>
          <w:sz w:val="24"/>
          <w:szCs w:val="32"/>
        </w:rPr>
      </w:pPr>
      <w:r w:rsidRPr="0041688A">
        <w:rPr>
          <w:rFonts w:ascii="Arial" w:hAnsi="Arial" w:cs="Arial"/>
          <w:sz w:val="24"/>
          <w:szCs w:val="32"/>
        </w:rPr>
        <w:t xml:space="preserve">Natsumi Kobayashi, Masahiro Kaneda, Susumu </w:t>
      </w:r>
      <w:proofErr w:type="spellStart"/>
      <w:r w:rsidRPr="0041688A">
        <w:rPr>
          <w:rFonts w:ascii="Arial" w:hAnsi="Arial" w:cs="Arial"/>
          <w:sz w:val="24"/>
          <w:szCs w:val="32"/>
        </w:rPr>
        <w:t>Iwaide</w:t>
      </w:r>
      <w:proofErr w:type="spellEnd"/>
      <w:r w:rsidRPr="0041688A">
        <w:rPr>
          <w:rFonts w:ascii="Arial" w:hAnsi="Arial" w:cs="Arial"/>
          <w:sz w:val="24"/>
          <w:szCs w:val="32"/>
        </w:rPr>
        <w:t xml:space="preserve">, Yoshiyuki Ito, Miki Hisada, Yuka Kato, Niki Sedghi Masoud, Machie </w:t>
      </w:r>
      <w:proofErr w:type="spellStart"/>
      <w:r w:rsidRPr="0041688A">
        <w:rPr>
          <w:rFonts w:ascii="Arial" w:hAnsi="Arial" w:cs="Arial"/>
          <w:sz w:val="24"/>
          <w:szCs w:val="32"/>
        </w:rPr>
        <w:t>Tsuneyasu</w:t>
      </w:r>
      <w:proofErr w:type="spellEnd"/>
      <w:r w:rsidRPr="0041688A">
        <w:rPr>
          <w:rFonts w:ascii="Arial" w:hAnsi="Arial" w:cs="Arial"/>
          <w:sz w:val="24"/>
          <w:szCs w:val="32"/>
        </w:rPr>
        <w:t>, Tomoko Akamine, Tomoaki Murakami</w:t>
      </w:r>
      <w:r>
        <w:rPr>
          <w:rFonts w:ascii="Arial" w:hAnsi="Arial" w:cs="Arial"/>
          <w:sz w:val="24"/>
          <w:szCs w:val="32"/>
        </w:rPr>
        <w:t>*</w:t>
      </w:r>
    </w:p>
    <w:p w14:paraId="2A55D8C0" w14:textId="77777777" w:rsidR="00012B7B" w:rsidRDefault="00012B7B" w:rsidP="0041688A">
      <w:pPr>
        <w:spacing w:line="276" w:lineRule="auto"/>
        <w:rPr>
          <w:rFonts w:ascii="Arial" w:hAnsi="Arial" w:cs="Arial"/>
          <w:sz w:val="24"/>
          <w:szCs w:val="32"/>
        </w:rPr>
      </w:pPr>
    </w:p>
    <w:p w14:paraId="1FB4AB33" w14:textId="77777777" w:rsidR="0041688A" w:rsidRDefault="0041688A" w:rsidP="0041688A">
      <w:pPr>
        <w:spacing w:line="276" w:lineRule="auto"/>
        <w:rPr>
          <w:rFonts w:ascii="Arial" w:hAnsi="Arial" w:cs="Arial"/>
          <w:sz w:val="24"/>
          <w:szCs w:val="32"/>
        </w:rPr>
      </w:pPr>
      <w:r w:rsidRPr="0041688A">
        <w:rPr>
          <w:rFonts w:ascii="Arial" w:hAnsi="Arial" w:cs="Arial"/>
          <w:sz w:val="24"/>
          <w:szCs w:val="32"/>
        </w:rPr>
        <w:t>*</w:t>
      </w:r>
      <w:r>
        <w:rPr>
          <w:rFonts w:ascii="Arial" w:hAnsi="Arial" w:cs="Arial"/>
          <w:sz w:val="24"/>
          <w:szCs w:val="32"/>
        </w:rPr>
        <w:t xml:space="preserve">Correspondence: </w:t>
      </w:r>
      <w:r w:rsidRPr="0041688A">
        <w:rPr>
          <w:rFonts w:ascii="Arial" w:hAnsi="Arial" w:cs="Arial"/>
          <w:sz w:val="24"/>
          <w:szCs w:val="32"/>
        </w:rPr>
        <w:t xml:space="preserve">Tomoaki Murakami. </w:t>
      </w:r>
    </w:p>
    <w:p w14:paraId="33BB8A4E" w14:textId="74F615F1" w:rsidR="0041688A" w:rsidRDefault="0041688A" w:rsidP="0041688A">
      <w:pPr>
        <w:spacing w:line="276" w:lineRule="auto"/>
        <w:rPr>
          <w:rFonts w:ascii="Arial" w:hAnsi="Arial" w:cs="Arial"/>
          <w:sz w:val="24"/>
          <w:szCs w:val="32"/>
        </w:rPr>
      </w:pPr>
      <w:r w:rsidRPr="0041688A">
        <w:rPr>
          <w:rFonts w:ascii="Arial" w:hAnsi="Arial" w:cs="Arial"/>
          <w:sz w:val="24"/>
          <w:szCs w:val="32"/>
        </w:rPr>
        <w:t>E-mail: mrkmt@cc.tuat.ac.jp</w:t>
      </w:r>
    </w:p>
    <w:p w14:paraId="205BCEDE" w14:textId="77777777" w:rsidR="0041688A" w:rsidRPr="0041688A" w:rsidRDefault="0041688A" w:rsidP="0041688A">
      <w:pPr>
        <w:spacing w:line="276" w:lineRule="auto"/>
        <w:rPr>
          <w:rFonts w:ascii="Arial" w:hAnsi="Arial" w:cs="Arial"/>
          <w:sz w:val="24"/>
          <w:szCs w:val="32"/>
        </w:rPr>
      </w:pPr>
    </w:p>
    <w:p w14:paraId="15CA3A7B" w14:textId="20CA35A6" w:rsidR="00012B7B" w:rsidRPr="0041688A" w:rsidRDefault="00012B7B" w:rsidP="0041688A">
      <w:pPr>
        <w:spacing w:line="276" w:lineRule="auto"/>
        <w:rPr>
          <w:rFonts w:ascii="Arial" w:hAnsi="Arial" w:cs="Arial"/>
          <w:b/>
          <w:bCs/>
          <w:sz w:val="24"/>
          <w:szCs w:val="32"/>
        </w:rPr>
      </w:pPr>
      <w:r w:rsidRPr="0041688A">
        <w:rPr>
          <w:rFonts w:ascii="Arial" w:hAnsi="Arial" w:cs="Arial"/>
          <w:b/>
          <w:bCs/>
          <w:sz w:val="24"/>
          <w:szCs w:val="32"/>
        </w:rPr>
        <w:t>Table of contents:</w:t>
      </w:r>
    </w:p>
    <w:p w14:paraId="6E8DCC60" w14:textId="45716FCB" w:rsidR="0041688A" w:rsidRDefault="00012B7B" w:rsidP="0041688A">
      <w:pPr>
        <w:spacing w:line="276" w:lineRule="auto"/>
        <w:ind w:firstLineChars="150" w:firstLine="360"/>
        <w:rPr>
          <w:rFonts w:ascii="Arial" w:hAnsi="Arial" w:cs="Arial"/>
          <w:sz w:val="24"/>
          <w:szCs w:val="32"/>
        </w:rPr>
      </w:pPr>
      <w:r w:rsidRPr="0041688A">
        <w:rPr>
          <w:rFonts w:ascii="Arial" w:hAnsi="Arial" w:cs="Arial"/>
          <w:sz w:val="24"/>
          <w:szCs w:val="32"/>
        </w:rPr>
        <w:t>Supplementary Methods</w:t>
      </w:r>
    </w:p>
    <w:p w14:paraId="20FE76BE" w14:textId="77777777" w:rsidR="0041688A" w:rsidRDefault="00012B7B" w:rsidP="0041688A">
      <w:pPr>
        <w:spacing w:line="276" w:lineRule="auto"/>
        <w:ind w:firstLineChars="150" w:firstLine="360"/>
        <w:rPr>
          <w:rFonts w:ascii="Arial" w:hAnsi="Arial" w:cs="Arial"/>
          <w:sz w:val="24"/>
          <w:szCs w:val="32"/>
        </w:rPr>
      </w:pPr>
      <w:r w:rsidRPr="0041688A">
        <w:rPr>
          <w:rFonts w:ascii="Arial" w:hAnsi="Arial" w:cs="Arial"/>
          <w:sz w:val="24"/>
          <w:szCs w:val="32"/>
        </w:rPr>
        <w:t xml:space="preserve">Supplementary Figures </w:t>
      </w:r>
      <w:r w:rsidR="00D83BAC" w:rsidRPr="0041688A">
        <w:rPr>
          <w:rFonts w:ascii="Arial" w:hAnsi="Arial" w:cs="Arial"/>
          <w:sz w:val="24"/>
          <w:szCs w:val="32"/>
        </w:rPr>
        <w:t>1</w:t>
      </w:r>
      <w:r w:rsidRPr="0041688A">
        <w:rPr>
          <w:rFonts w:ascii="Arial" w:hAnsi="Arial" w:cs="Arial"/>
          <w:sz w:val="24"/>
          <w:szCs w:val="32"/>
        </w:rPr>
        <w:t>-</w:t>
      </w:r>
      <w:r w:rsidR="001E7BA8" w:rsidRPr="0041688A">
        <w:rPr>
          <w:rFonts w:ascii="Arial" w:hAnsi="Arial" w:cs="Arial"/>
          <w:sz w:val="24"/>
          <w:szCs w:val="32"/>
        </w:rPr>
        <w:t>3</w:t>
      </w:r>
    </w:p>
    <w:p w14:paraId="0DB8D06E" w14:textId="3F91180C" w:rsidR="00012B7B" w:rsidRPr="001D1DA8" w:rsidRDefault="00012B7B" w:rsidP="001D1DA8">
      <w:pPr>
        <w:spacing w:line="276" w:lineRule="auto"/>
        <w:ind w:firstLineChars="150" w:firstLine="360"/>
        <w:rPr>
          <w:rFonts w:ascii="Arial" w:hAnsi="Arial" w:cs="Arial"/>
          <w:sz w:val="24"/>
          <w:szCs w:val="32"/>
        </w:rPr>
      </w:pPr>
      <w:r w:rsidRPr="0041688A">
        <w:rPr>
          <w:rFonts w:ascii="Arial" w:hAnsi="Arial" w:cs="Arial"/>
          <w:sz w:val="24"/>
          <w:szCs w:val="32"/>
        </w:rPr>
        <w:t>Supplementary Table</w:t>
      </w:r>
      <w:r w:rsidR="009C2A69">
        <w:rPr>
          <w:rFonts w:ascii="Arial" w:hAnsi="Arial" w:cs="Arial" w:hint="eastAsia"/>
          <w:sz w:val="24"/>
          <w:szCs w:val="32"/>
        </w:rPr>
        <w:t xml:space="preserve"> </w:t>
      </w:r>
      <w:r w:rsidR="009C2A69">
        <w:rPr>
          <w:rFonts w:ascii="Arial" w:hAnsi="Arial" w:cs="Arial"/>
          <w:sz w:val="24"/>
          <w:szCs w:val="32"/>
        </w:rPr>
        <w:t>1</w:t>
      </w:r>
    </w:p>
    <w:p w14:paraId="0E01A16F" w14:textId="77777777" w:rsidR="001D1DA8" w:rsidRDefault="001D1DA8">
      <w:pPr>
        <w:widowControl/>
        <w:jc w:val="left"/>
        <w:rPr>
          <w:rFonts w:ascii="Arial" w:eastAsiaTheme="majorEastAsia" w:hAnsi="Arial" w:cs="Arial"/>
          <w:b/>
          <w:bCs/>
          <w:sz w:val="24"/>
        </w:rPr>
      </w:pPr>
      <w:r>
        <w:rPr>
          <w:rFonts w:ascii="Arial" w:hAnsi="Arial" w:cs="Arial"/>
          <w:b/>
          <w:bCs/>
        </w:rPr>
        <w:br w:type="page"/>
      </w:r>
    </w:p>
    <w:p w14:paraId="71B00F74" w14:textId="3C546DB6" w:rsidR="00AF0446" w:rsidRPr="000E4A84" w:rsidRDefault="00AF0446" w:rsidP="00BC2CDF">
      <w:pPr>
        <w:pStyle w:val="1"/>
        <w:spacing w:line="360" w:lineRule="auto"/>
        <w:rPr>
          <w:rFonts w:ascii="Arial" w:hAnsi="Arial" w:cs="Arial"/>
          <w:b/>
          <w:bCs/>
          <w:sz w:val="16"/>
          <w:szCs w:val="16"/>
        </w:rPr>
      </w:pPr>
      <w:r w:rsidRPr="000E4A84">
        <w:rPr>
          <w:rFonts w:ascii="Arial" w:hAnsi="Arial" w:cs="Arial"/>
          <w:b/>
          <w:bCs/>
        </w:rPr>
        <w:lastRenderedPageBreak/>
        <w:t>Supplementary Methods</w:t>
      </w:r>
    </w:p>
    <w:p w14:paraId="45B66563" w14:textId="266DE522" w:rsidR="00AF0446" w:rsidRPr="000E4A84" w:rsidRDefault="007863FA" w:rsidP="00BC2CDF">
      <w:pPr>
        <w:pStyle w:val="2"/>
        <w:spacing w:line="360" w:lineRule="auto"/>
        <w:rPr>
          <w:rFonts w:ascii="Arial" w:eastAsiaTheme="minorHAnsi" w:hAnsi="Arial" w:cs="Arial"/>
          <w:i/>
          <w:iCs/>
          <w:sz w:val="24"/>
        </w:rPr>
      </w:pPr>
      <w:bookmarkStart w:id="0" w:name="_Hlk156046686"/>
      <w:r w:rsidRPr="000E4A84">
        <w:rPr>
          <w:rFonts w:ascii="Arial" w:eastAsiaTheme="minorHAnsi" w:hAnsi="Arial" w:cs="Arial"/>
          <w:i/>
          <w:iCs/>
          <w:sz w:val="24"/>
        </w:rPr>
        <w:t xml:space="preserve">Cross-validation of </w:t>
      </w:r>
      <w:r w:rsidR="001906ED">
        <w:rPr>
          <w:rFonts w:ascii="Arial" w:eastAsiaTheme="minorHAnsi" w:hAnsi="Arial" w:cs="Arial"/>
          <w:i/>
          <w:iCs/>
          <w:sz w:val="24"/>
        </w:rPr>
        <w:t xml:space="preserve">the </w:t>
      </w:r>
      <w:r w:rsidRPr="000E4A84">
        <w:rPr>
          <w:rFonts w:ascii="Arial" w:eastAsiaTheme="minorHAnsi" w:hAnsi="Arial" w:cs="Arial"/>
          <w:i/>
          <w:iCs/>
          <w:sz w:val="24"/>
        </w:rPr>
        <w:t>newly produced antibody</w:t>
      </w:r>
    </w:p>
    <w:p w14:paraId="01A0F79D" w14:textId="33508A59" w:rsidR="007834D3" w:rsidRPr="007834D3" w:rsidRDefault="0071606E" w:rsidP="007834D3">
      <w:pPr>
        <w:spacing w:line="360" w:lineRule="auto"/>
        <w:ind w:firstLineChars="150" w:firstLine="3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 this study, a n</w:t>
      </w:r>
      <w:r w:rsidR="007834D3" w:rsidRPr="007834D3">
        <w:rPr>
          <w:rFonts w:ascii="Arial" w:hAnsi="Arial" w:cs="Arial"/>
          <w:sz w:val="24"/>
        </w:rPr>
        <w:t>ew antibod</w:t>
      </w:r>
      <w:r>
        <w:rPr>
          <w:rFonts w:ascii="Arial" w:hAnsi="Arial" w:cs="Arial"/>
          <w:sz w:val="24"/>
        </w:rPr>
        <w:t>y</w:t>
      </w:r>
      <w:r w:rsidR="007834D3" w:rsidRPr="007834D3">
        <w:rPr>
          <w:rFonts w:ascii="Arial" w:hAnsi="Arial" w:cs="Arial"/>
          <w:sz w:val="24"/>
        </w:rPr>
        <w:t xml:space="preserve"> w</w:t>
      </w:r>
      <w:r>
        <w:rPr>
          <w:rFonts w:ascii="Arial" w:hAnsi="Arial" w:cs="Arial"/>
          <w:sz w:val="24"/>
        </w:rPr>
        <w:t>as</w:t>
      </w:r>
      <w:r w:rsidR="007834D3" w:rsidRPr="007834D3">
        <w:rPr>
          <w:rFonts w:ascii="Arial" w:hAnsi="Arial" w:cs="Arial"/>
          <w:sz w:val="24"/>
        </w:rPr>
        <w:t xml:space="preserve"> produced by immunizing </w:t>
      </w:r>
      <w:r>
        <w:rPr>
          <w:rFonts w:ascii="Arial" w:hAnsi="Arial" w:cs="Arial"/>
          <w:sz w:val="24"/>
        </w:rPr>
        <w:t xml:space="preserve">peptides with the sequence </w:t>
      </w:r>
      <w:r w:rsidR="007834D3" w:rsidRPr="007834D3">
        <w:rPr>
          <w:rFonts w:ascii="Arial" w:hAnsi="Arial" w:cs="Arial"/>
          <w:sz w:val="24"/>
        </w:rPr>
        <w:t xml:space="preserve">DKYFHARGNYDAAQRGPGG, which corresponds to residues 32-50 of </w:t>
      </w:r>
      <w:r w:rsidR="007834D3" w:rsidRPr="000E4A84">
        <w:rPr>
          <w:rFonts w:ascii="Arial" w:hAnsi="Arial" w:cs="Arial"/>
          <w:i/>
          <w:iCs/>
          <w:sz w:val="24"/>
        </w:rPr>
        <w:t>Felis catus</w:t>
      </w:r>
      <w:r w:rsidR="007834D3" w:rsidRPr="007834D3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mature </w:t>
      </w:r>
      <w:r w:rsidR="007834D3" w:rsidRPr="007834D3">
        <w:rPr>
          <w:rFonts w:ascii="Arial" w:hAnsi="Arial" w:cs="Arial"/>
          <w:sz w:val="24"/>
        </w:rPr>
        <w:t>SAA (</w:t>
      </w:r>
      <w:proofErr w:type="spellStart"/>
      <w:r w:rsidR="007834D3" w:rsidRPr="007834D3">
        <w:rPr>
          <w:rFonts w:ascii="Arial" w:hAnsi="Arial" w:cs="Arial"/>
          <w:sz w:val="24"/>
        </w:rPr>
        <w:t>UniProt</w:t>
      </w:r>
      <w:proofErr w:type="spellEnd"/>
      <w:r w:rsidR="007834D3" w:rsidRPr="007834D3">
        <w:rPr>
          <w:rFonts w:ascii="Arial" w:hAnsi="Arial" w:cs="Arial"/>
          <w:sz w:val="24"/>
        </w:rPr>
        <w:t xml:space="preserve"> accession: P19707). Although </w:t>
      </w:r>
      <w:r>
        <w:rPr>
          <w:rFonts w:ascii="Arial" w:hAnsi="Arial" w:cs="Arial"/>
          <w:sz w:val="24"/>
        </w:rPr>
        <w:t>this region</w:t>
      </w:r>
      <w:r w:rsidR="007834D3" w:rsidRPr="007834D3">
        <w:rPr>
          <w:rFonts w:ascii="Arial" w:hAnsi="Arial" w:cs="Arial"/>
          <w:sz w:val="24"/>
        </w:rPr>
        <w:t xml:space="preserve"> of SAA </w:t>
      </w:r>
      <w:r w:rsidR="00623D9E">
        <w:rPr>
          <w:rFonts w:ascii="Arial" w:hAnsi="Arial" w:cs="Arial"/>
          <w:sz w:val="24"/>
        </w:rPr>
        <w:t>is</w:t>
      </w:r>
      <w:r w:rsidR="007834D3" w:rsidRPr="007834D3">
        <w:rPr>
          <w:rFonts w:ascii="Arial" w:hAnsi="Arial" w:cs="Arial"/>
          <w:sz w:val="24"/>
        </w:rPr>
        <w:t xml:space="preserve"> highly conserved among animal species,</w:t>
      </w:r>
      <w:r w:rsidR="002E6051" w:rsidRPr="0041688A">
        <w:rPr>
          <w:rFonts w:ascii="Arial" w:hAnsi="Arial" w:cs="Arial"/>
          <w:sz w:val="24"/>
        </w:rPr>
        <w:t xml:space="preserve"> </w:t>
      </w:r>
      <w:r w:rsidR="007834D3" w:rsidRPr="007834D3">
        <w:rPr>
          <w:rFonts w:ascii="Arial" w:hAnsi="Arial" w:cs="Arial"/>
          <w:sz w:val="24"/>
        </w:rPr>
        <w:t>residue 45 is known to be diverse. For example, the 45th amino acid residue of SAA in cow (</w:t>
      </w:r>
      <w:proofErr w:type="spellStart"/>
      <w:r w:rsidR="007834D3" w:rsidRPr="007834D3">
        <w:rPr>
          <w:rFonts w:ascii="Arial" w:hAnsi="Arial" w:cs="Arial"/>
          <w:sz w:val="24"/>
        </w:rPr>
        <w:t>UniProt</w:t>
      </w:r>
      <w:proofErr w:type="spellEnd"/>
      <w:r w:rsidR="007834D3" w:rsidRPr="007834D3">
        <w:rPr>
          <w:rFonts w:ascii="Arial" w:hAnsi="Arial" w:cs="Arial"/>
          <w:sz w:val="24"/>
        </w:rPr>
        <w:t xml:space="preserve"> accession: P35541), quail (</w:t>
      </w:r>
      <w:proofErr w:type="spellStart"/>
      <w:r w:rsidR="007834D3" w:rsidRPr="007834D3">
        <w:rPr>
          <w:rFonts w:ascii="Arial" w:hAnsi="Arial" w:cs="Arial"/>
          <w:sz w:val="24"/>
        </w:rPr>
        <w:t>UniProt</w:t>
      </w:r>
      <w:proofErr w:type="spellEnd"/>
      <w:r w:rsidR="007834D3" w:rsidRPr="007834D3">
        <w:rPr>
          <w:rFonts w:ascii="Arial" w:hAnsi="Arial" w:cs="Arial"/>
          <w:sz w:val="24"/>
        </w:rPr>
        <w:t xml:space="preserve"> accession: A0A8C2TJQ9), and flamingo (GenBank accession: KFQ80790.1) are glutamine, arginine, and lysine, respectively. Therefore, preliminary experiments were conducted to verify the cross-reactivity of the new antibodies to </w:t>
      </w:r>
      <w:r w:rsidRPr="0071606E">
        <w:rPr>
          <w:rFonts w:ascii="Arial" w:hAnsi="Arial" w:cs="Arial"/>
          <w:sz w:val="24"/>
        </w:rPr>
        <w:t>SAA with 45th residue other than glutamine</w:t>
      </w:r>
      <w:r w:rsidR="007834D3" w:rsidRPr="007834D3">
        <w:rPr>
          <w:rFonts w:ascii="Arial" w:hAnsi="Arial" w:cs="Arial"/>
          <w:sz w:val="24"/>
        </w:rPr>
        <w:t>.</w:t>
      </w:r>
    </w:p>
    <w:p w14:paraId="3FADC83C" w14:textId="4E53F2AA" w:rsidR="007834D3" w:rsidRPr="007834D3" w:rsidRDefault="007834D3" w:rsidP="007834D3">
      <w:pPr>
        <w:spacing w:line="360" w:lineRule="auto"/>
        <w:ind w:firstLineChars="150" w:firstLine="360"/>
        <w:rPr>
          <w:rFonts w:ascii="Arial" w:hAnsi="Arial" w:cs="Arial"/>
          <w:sz w:val="24"/>
        </w:rPr>
      </w:pPr>
      <w:r w:rsidRPr="007834D3">
        <w:rPr>
          <w:rFonts w:ascii="Arial" w:hAnsi="Arial" w:cs="Arial"/>
          <w:sz w:val="24"/>
        </w:rPr>
        <w:t xml:space="preserve">Congo red staining and IHC with </w:t>
      </w:r>
      <w:r w:rsidR="007509AA">
        <w:rPr>
          <w:rFonts w:ascii="Arial" w:hAnsi="Arial" w:cs="Arial"/>
          <w:sz w:val="24"/>
        </w:rPr>
        <w:t>commercial anti-SAA antibody (PAA885Hu01, Cloud-Clone Corp.) and newly produced anti-SAA antibody were performed on amyloid deposits in cow (kidney), quail (cecum)</w:t>
      </w:r>
      <w:r w:rsidRPr="007834D3">
        <w:rPr>
          <w:rFonts w:ascii="Arial" w:hAnsi="Arial" w:cs="Arial"/>
          <w:sz w:val="24"/>
        </w:rPr>
        <w:t xml:space="preserve"> and flamingo (kidney). The conditions for immunohistochemistry are the same as described in Materials and Methods in the text.</w:t>
      </w:r>
    </w:p>
    <w:p w14:paraId="706AE399" w14:textId="0DFB953B" w:rsidR="007863FA" w:rsidRPr="0041688A" w:rsidRDefault="007834D3" w:rsidP="007834D3">
      <w:pPr>
        <w:spacing w:line="360" w:lineRule="auto"/>
        <w:ind w:firstLineChars="150" w:firstLine="360"/>
        <w:rPr>
          <w:rFonts w:ascii="Arial" w:hAnsi="Arial" w:cs="Arial"/>
          <w:sz w:val="24"/>
        </w:rPr>
      </w:pPr>
      <w:r w:rsidRPr="007834D3">
        <w:rPr>
          <w:rFonts w:ascii="Arial" w:hAnsi="Arial" w:cs="Arial"/>
          <w:sz w:val="24"/>
        </w:rPr>
        <w:t>Amyloid deposits in bovine, quail, and flamingo were all positive for anti-Pan-SAA antibodies</w:t>
      </w:r>
      <w:r w:rsidR="00CB4FBB">
        <w:rPr>
          <w:rFonts w:ascii="Arial" w:hAnsi="Arial" w:cs="Arial"/>
          <w:sz w:val="24"/>
        </w:rPr>
        <w:t xml:space="preserve"> (</w:t>
      </w:r>
      <w:r w:rsidR="00CB4FBB" w:rsidRPr="00CB4FBB">
        <w:rPr>
          <w:rFonts w:ascii="Arial" w:hAnsi="Arial" w:cs="Arial"/>
          <w:sz w:val="24"/>
        </w:rPr>
        <w:t>Supplementary Fig</w:t>
      </w:r>
      <w:r w:rsidR="00F631A5">
        <w:rPr>
          <w:rFonts w:ascii="Arial" w:hAnsi="Arial" w:cs="Arial"/>
          <w:sz w:val="24"/>
        </w:rPr>
        <w:t>.</w:t>
      </w:r>
      <w:r w:rsidR="00CB4FBB" w:rsidRPr="00CB4FBB">
        <w:rPr>
          <w:rFonts w:ascii="Arial" w:hAnsi="Arial" w:cs="Arial"/>
          <w:sz w:val="24"/>
        </w:rPr>
        <w:t xml:space="preserve"> </w:t>
      </w:r>
      <w:r w:rsidR="00F631A5">
        <w:rPr>
          <w:rFonts w:ascii="Arial" w:hAnsi="Arial" w:cs="Arial"/>
          <w:sz w:val="24"/>
        </w:rPr>
        <w:t>3</w:t>
      </w:r>
      <w:r w:rsidR="00CB4FBB">
        <w:rPr>
          <w:rFonts w:ascii="Arial" w:hAnsi="Arial" w:cs="Arial"/>
          <w:sz w:val="24"/>
        </w:rPr>
        <w:t>)</w:t>
      </w:r>
      <w:r w:rsidRPr="007834D3">
        <w:rPr>
          <w:rFonts w:ascii="Arial" w:hAnsi="Arial" w:cs="Arial"/>
          <w:sz w:val="24"/>
        </w:rPr>
        <w:t xml:space="preserve">. On the other hand, only amyloid deposits of cattle with </w:t>
      </w:r>
      <w:r w:rsidR="0071606E">
        <w:rPr>
          <w:rFonts w:ascii="Arial" w:hAnsi="Arial" w:cs="Arial"/>
          <w:sz w:val="24"/>
        </w:rPr>
        <w:t>Q</w:t>
      </w:r>
      <w:r w:rsidRPr="007834D3">
        <w:rPr>
          <w:rFonts w:ascii="Arial" w:hAnsi="Arial" w:cs="Arial"/>
          <w:sz w:val="24"/>
        </w:rPr>
        <w:t>45 are positive for this antibody</w:t>
      </w:r>
      <w:r w:rsidR="00CB4FBB">
        <w:rPr>
          <w:rFonts w:ascii="Arial" w:hAnsi="Arial" w:cs="Arial"/>
          <w:sz w:val="24"/>
        </w:rPr>
        <w:t xml:space="preserve"> (</w:t>
      </w:r>
      <w:r w:rsidR="00CB4FBB" w:rsidRPr="00CB4FBB">
        <w:rPr>
          <w:rFonts w:ascii="Arial" w:hAnsi="Arial" w:cs="Arial"/>
          <w:sz w:val="24"/>
        </w:rPr>
        <w:t>Supplementary Fig</w:t>
      </w:r>
      <w:r w:rsidR="00F631A5">
        <w:rPr>
          <w:rFonts w:ascii="Arial" w:hAnsi="Arial" w:cs="Arial"/>
          <w:sz w:val="24"/>
        </w:rPr>
        <w:t>.</w:t>
      </w:r>
      <w:r w:rsidR="00CB4FBB" w:rsidRPr="00CB4FBB">
        <w:rPr>
          <w:rFonts w:ascii="Arial" w:hAnsi="Arial" w:cs="Arial"/>
          <w:sz w:val="24"/>
        </w:rPr>
        <w:t xml:space="preserve"> </w:t>
      </w:r>
      <w:r w:rsidR="00F631A5">
        <w:rPr>
          <w:rFonts w:ascii="Arial" w:hAnsi="Arial" w:cs="Arial"/>
          <w:sz w:val="24"/>
        </w:rPr>
        <w:t>3</w:t>
      </w:r>
      <w:r w:rsidR="00CB4FBB">
        <w:rPr>
          <w:rFonts w:ascii="Arial" w:hAnsi="Arial" w:cs="Arial"/>
          <w:sz w:val="24"/>
        </w:rPr>
        <w:t>)</w:t>
      </w:r>
      <w:r w:rsidRPr="007834D3">
        <w:rPr>
          <w:rFonts w:ascii="Arial" w:hAnsi="Arial" w:cs="Arial"/>
          <w:sz w:val="24"/>
        </w:rPr>
        <w:t>, indicating that this antibody specifically detects SAA with Q45.</w:t>
      </w:r>
      <w:r w:rsidR="007509AA" w:rsidRPr="007509AA">
        <w:t xml:space="preserve"> </w:t>
      </w:r>
      <w:r w:rsidR="007509AA" w:rsidRPr="007509AA">
        <w:rPr>
          <w:rFonts w:ascii="Arial" w:hAnsi="Arial" w:cs="Arial"/>
          <w:sz w:val="24"/>
        </w:rPr>
        <w:t>Therefore, this study refers to the commercial antibody as the anti-Pan-SAA antibody and the new</w:t>
      </w:r>
      <w:r w:rsidR="007509AA">
        <w:rPr>
          <w:rFonts w:ascii="Arial" w:hAnsi="Arial" w:cs="Arial"/>
          <w:sz w:val="24"/>
        </w:rPr>
        <w:t>ly produced</w:t>
      </w:r>
      <w:r w:rsidR="007509AA" w:rsidRPr="007509AA">
        <w:rPr>
          <w:rFonts w:ascii="Arial" w:hAnsi="Arial" w:cs="Arial"/>
          <w:sz w:val="24"/>
        </w:rPr>
        <w:t xml:space="preserve"> antibody as the anti-SAA</w:t>
      </w:r>
      <w:r w:rsidR="007509AA" w:rsidRPr="000E4A84">
        <w:rPr>
          <w:rFonts w:ascii="Arial" w:hAnsi="Arial" w:cs="Arial"/>
          <w:sz w:val="24"/>
          <w:vertAlign w:val="superscript"/>
        </w:rPr>
        <w:t>Q45</w:t>
      </w:r>
      <w:r w:rsidR="007509AA" w:rsidRPr="007509AA">
        <w:rPr>
          <w:rFonts w:ascii="Arial" w:hAnsi="Arial" w:cs="Arial"/>
          <w:sz w:val="24"/>
        </w:rPr>
        <w:t xml:space="preserve"> antibody.</w:t>
      </w:r>
    </w:p>
    <w:bookmarkEnd w:id="0"/>
    <w:p w14:paraId="2ADE8DFE" w14:textId="41987EC5" w:rsidR="002E003D" w:rsidRDefault="00FA0F18" w:rsidP="00B81E10">
      <w:pPr>
        <w:rPr>
          <w:rFonts w:ascii="Arial" w:hAnsi="Arial" w:cs="Arial"/>
          <w:b/>
          <w:bCs/>
          <w:sz w:val="28"/>
          <w:szCs w:val="28"/>
        </w:rPr>
      </w:pPr>
      <w:r w:rsidRPr="0041688A">
        <w:rPr>
          <w:rFonts w:ascii="Arial" w:hAnsi="Arial" w:cs="Arial"/>
          <w:sz w:val="28"/>
          <w:szCs w:val="28"/>
        </w:rPr>
        <w:br w:type="column"/>
      </w:r>
      <w:r w:rsidR="002E003D" w:rsidRPr="0041688A">
        <w:rPr>
          <w:rFonts w:ascii="Arial" w:hAnsi="Arial" w:cs="Arial"/>
          <w:b/>
          <w:bCs/>
          <w:sz w:val="28"/>
          <w:szCs w:val="28"/>
        </w:rPr>
        <w:lastRenderedPageBreak/>
        <w:t>Supplementary Figures</w:t>
      </w:r>
    </w:p>
    <w:p w14:paraId="3A229557" w14:textId="77777777" w:rsidR="00B81E10" w:rsidRPr="0041688A" w:rsidRDefault="00B81E10" w:rsidP="000E4A84">
      <w:pPr>
        <w:rPr>
          <w:rFonts w:ascii="Arial" w:hAnsi="Arial" w:cs="Arial"/>
          <w:b/>
          <w:bCs/>
          <w:sz w:val="18"/>
          <w:szCs w:val="18"/>
        </w:rPr>
      </w:pPr>
    </w:p>
    <w:p w14:paraId="30E8692C" w14:textId="2083CBB2" w:rsidR="00AF0446" w:rsidRDefault="00BC12CE" w:rsidP="00BC2CDF">
      <w:pPr>
        <w:spacing w:line="276" w:lineRule="auto"/>
        <w:rPr>
          <w:rFonts w:ascii="Arial" w:hAnsi="Arial" w:cs="Arial"/>
        </w:rPr>
      </w:pPr>
      <w:r w:rsidRPr="0041688A">
        <w:rPr>
          <w:rFonts w:ascii="Arial" w:hAnsi="Arial" w:cs="Arial"/>
          <w:noProof/>
        </w:rPr>
        <w:drawing>
          <wp:inline distT="0" distB="0" distL="0" distR="0" wp14:anchorId="4B6E3BB7" wp14:editId="68466DBE">
            <wp:extent cx="5396714" cy="2076450"/>
            <wp:effectExtent l="0" t="0" r="0" b="0"/>
            <wp:docPr id="1305483884" name="図 1" descr="小さい, 座る, 食品, フルーツ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483884" name="図 1" descr="小さい, 座る, 食品, フルーツ が含まれている画像&#10;&#10;自動的に生成された説明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2" t="7383" r="4045" b="9762"/>
                    <a:stretch/>
                  </pic:blipFill>
                  <pic:spPr bwMode="auto">
                    <a:xfrm>
                      <a:off x="0" y="0"/>
                      <a:ext cx="5404014" cy="2079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E0875" w14:textId="77777777" w:rsidR="00B81E10" w:rsidRPr="0041688A" w:rsidRDefault="00B81E10" w:rsidP="00BC2CDF">
      <w:pPr>
        <w:spacing w:line="276" w:lineRule="auto"/>
        <w:rPr>
          <w:rFonts w:ascii="Arial" w:hAnsi="Arial" w:cs="Arial"/>
        </w:rPr>
      </w:pPr>
    </w:p>
    <w:p w14:paraId="294BD9F4" w14:textId="38D977E6" w:rsidR="002F335B" w:rsidRPr="0041688A" w:rsidRDefault="00012B7B" w:rsidP="000E4A84">
      <w:pPr>
        <w:pStyle w:val="1"/>
        <w:rPr>
          <w:rFonts w:ascii="Arial" w:hAnsi="Arial" w:cs="Arial"/>
        </w:rPr>
      </w:pPr>
      <w:r w:rsidRPr="0041688A">
        <w:rPr>
          <w:rFonts w:ascii="Arial" w:hAnsi="Arial" w:cs="Arial"/>
          <w:b/>
          <w:bCs/>
        </w:rPr>
        <w:t xml:space="preserve">Supplementary Figure 1. </w:t>
      </w:r>
      <w:r w:rsidR="006D3A1A" w:rsidRPr="0041688A">
        <w:rPr>
          <w:rFonts w:ascii="Arial" w:hAnsi="Arial" w:cs="Arial"/>
        </w:rPr>
        <w:t>Gross images of the liver and kidney</w:t>
      </w:r>
      <w:r w:rsidR="0075572C" w:rsidRPr="0041688A">
        <w:rPr>
          <w:rFonts w:ascii="Arial" w:hAnsi="Arial" w:cs="Arial"/>
        </w:rPr>
        <w:t xml:space="preserve"> </w:t>
      </w:r>
      <w:r w:rsidR="006D3A1A" w:rsidRPr="0041688A">
        <w:rPr>
          <w:rFonts w:ascii="Arial" w:hAnsi="Arial" w:cs="Arial"/>
        </w:rPr>
        <w:t xml:space="preserve">at </w:t>
      </w:r>
      <w:r w:rsidR="0075572C" w:rsidRPr="0041688A">
        <w:rPr>
          <w:rFonts w:ascii="Arial" w:hAnsi="Arial" w:cs="Arial"/>
        </w:rPr>
        <w:t xml:space="preserve">the necropsy. </w:t>
      </w:r>
      <w:r w:rsidR="006D3A1A" w:rsidRPr="0041688A">
        <w:rPr>
          <w:rFonts w:ascii="Arial" w:hAnsi="Arial" w:cs="Arial"/>
        </w:rPr>
        <w:t>(</w:t>
      </w:r>
      <w:r w:rsidR="0075572C" w:rsidRPr="0041688A">
        <w:rPr>
          <w:rFonts w:ascii="Arial" w:hAnsi="Arial" w:cs="Arial"/>
        </w:rPr>
        <w:t>a</w:t>
      </w:r>
      <w:r w:rsidR="006D3A1A" w:rsidRPr="0041688A">
        <w:rPr>
          <w:rFonts w:ascii="Arial" w:hAnsi="Arial" w:cs="Arial"/>
        </w:rPr>
        <w:t>)</w:t>
      </w:r>
      <w:r w:rsidR="0075572C" w:rsidRPr="0041688A">
        <w:rPr>
          <w:rFonts w:ascii="Arial" w:hAnsi="Arial" w:cs="Arial"/>
        </w:rPr>
        <w:t xml:space="preserve"> Liver. </w:t>
      </w:r>
      <w:r w:rsidR="006D3A1A" w:rsidRPr="0041688A">
        <w:rPr>
          <w:rFonts w:ascii="Arial" w:hAnsi="Arial" w:cs="Arial"/>
        </w:rPr>
        <w:t>The surface is irregular due to m</w:t>
      </w:r>
      <w:r w:rsidR="0075572C" w:rsidRPr="0041688A">
        <w:rPr>
          <w:rFonts w:ascii="Arial" w:hAnsi="Arial" w:cs="Arial"/>
        </w:rPr>
        <w:t xml:space="preserve">ultifocal </w:t>
      </w:r>
      <w:r w:rsidR="006D3A1A" w:rsidRPr="0041688A">
        <w:rPr>
          <w:rFonts w:ascii="Arial" w:hAnsi="Arial" w:cs="Arial"/>
        </w:rPr>
        <w:t>hemorrhage and necrosis</w:t>
      </w:r>
      <w:r w:rsidR="0075572C" w:rsidRPr="0041688A">
        <w:rPr>
          <w:rFonts w:ascii="Arial" w:hAnsi="Arial" w:cs="Arial"/>
        </w:rPr>
        <w:t xml:space="preserve">. </w:t>
      </w:r>
      <w:r w:rsidR="006D3A1A" w:rsidRPr="0041688A">
        <w:rPr>
          <w:rFonts w:ascii="Arial" w:hAnsi="Arial" w:cs="Arial"/>
        </w:rPr>
        <w:t>(</w:t>
      </w:r>
      <w:r w:rsidR="0075572C" w:rsidRPr="0041688A">
        <w:rPr>
          <w:rFonts w:ascii="Arial" w:hAnsi="Arial" w:cs="Arial"/>
        </w:rPr>
        <w:t>b</w:t>
      </w:r>
      <w:r w:rsidR="006D3A1A" w:rsidRPr="0041688A">
        <w:rPr>
          <w:rFonts w:ascii="Arial" w:hAnsi="Arial" w:cs="Arial"/>
        </w:rPr>
        <w:t>)</w:t>
      </w:r>
      <w:r w:rsidR="0075572C" w:rsidRPr="0041688A">
        <w:rPr>
          <w:rFonts w:ascii="Arial" w:hAnsi="Arial" w:cs="Arial"/>
        </w:rPr>
        <w:t xml:space="preserve"> Kidney. </w:t>
      </w:r>
      <w:r w:rsidR="006D3A1A" w:rsidRPr="0041688A">
        <w:rPr>
          <w:rFonts w:ascii="Arial" w:hAnsi="Arial" w:cs="Arial"/>
        </w:rPr>
        <w:t xml:space="preserve">Fading </w:t>
      </w:r>
      <w:r w:rsidR="0075572C" w:rsidRPr="0041688A">
        <w:rPr>
          <w:rFonts w:ascii="Arial" w:hAnsi="Arial" w:cs="Arial"/>
        </w:rPr>
        <w:t xml:space="preserve">is </w:t>
      </w:r>
      <w:r w:rsidR="006D3A1A" w:rsidRPr="0041688A">
        <w:rPr>
          <w:rFonts w:ascii="Arial" w:hAnsi="Arial" w:cs="Arial"/>
        </w:rPr>
        <w:t>observed</w:t>
      </w:r>
      <w:r w:rsidR="0075572C" w:rsidRPr="0041688A">
        <w:rPr>
          <w:rFonts w:ascii="Arial" w:hAnsi="Arial" w:cs="Arial"/>
        </w:rPr>
        <w:t>.</w:t>
      </w:r>
      <w:r w:rsidR="00AF4E36" w:rsidRPr="0041688A">
        <w:rPr>
          <w:rFonts w:ascii="Arial" w:hAnsi="Arial" w:cs="Arial"/>
        </w:rPr>
        <w:t xml:space="preserve">　</w:t>
      </w:r>
    </w:p>
    <w:p w14:paraId="248E437D" w14:textId="77777777" w:rsidR="002F335B" w:rsidRPr="0041688A" w:rsidRDefault="002F335B" w:rsidP="00BC2CDF">
      <w:pPr>
        <w:spacing w:line="276" w:lineRule="auto"/>
        <w:rPr>
          <w:rFonts w:ascii="Arial" w:hAnsi="Arial" w:cs="Arial"/>
        </w:rPr>
      </w:pPr>
    </w:p>
    <w:p w14:paraId="1C5BCBB2" w14:textId="77777777" w:rsidR="00F9094B" w:rsidRPr="0041688A" w:rsidRDefault="00F9094B" w:rsidP="000E4A84">
      <w:pPr>
        <w:rPr>
          <w:rFonts w:ascii="Arial" w:hAnsi="Arial" w:cs="Arial"/>
          <w:sz w:val="32"/>
          <w:szCs w:val="32"/>
        </w:rPr>
      </w:pPr>
    </w:p>
    <w:p w14:paraId="244217C0" w14:textId="77777777" w:rsidR="00B81E10" w:rsidRDefault="00B81E10">
      <w:pPr>
        <w:widowControl/>
        <w:jc w:val="lef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757DD14D" w14:textId="77777777" w:rsidR="00F631A5" w:rsidRPr="0041688A" w:rsidRDefault="00F631A5" w:rsidP="00F631A5">
      <w:pPr>
        <w:rPr>
          <w:rFonts w:ascii="Arial" w:hAnsi="Arial" w:cs="Arial"/>
          <w:sz w:val="32"/>
          <w:szCs w:val="32"/>
        </w:rPr>
      </w:pPr>
      <w:r w:rsidRPr="0041688A"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0E561C38" wp14:editId="1885488B">
            <wp:extent cx="5400040" cy="1782445"/>
            <wp:effectExtent l="0" t="0" r="0" b="0"/>
            <wp:docPr id="1230003297" name="図 34" descr="食品, 座る, テーブル, 犬 が含まれている画像&#10;&#10;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8820D1F7-CD6C-7A4F-D892-E12A05E7DE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図 34" descr="食品, 座る, テーブル, 犬 が含まれている画像&#10;&#10;自動的に生成された説明">
                      <a:extLst>
                        <a:ext uri="{FF2B5EF4-FFF2-40B4-BE49-F238E27FC236}">
                          <a16:creationId xmlns:a16="http://schemas.microsoft.com/office/drawing/2014/main" id="{8820D1F7-CD6C-7A4F-D892-E12A05E7DE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976" b="5985"/>
                    <a:stretch/>
                  </pic:blipFill>
                  <pic:spPr>
                    <a:xfrm>
                      <a:off x="0" y="0"/>
                      <a:ext cx="5400040" cy="178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379DF" w14:textId="77777777" w:rsidR="00F631A5" w:rsidRPr="0041688A" w:rsidRDefault="00F631A5" w:rsidP="00F631A5">
      <w:pPr>
        <w:spacing w:line="276" w:lineRule="auto"/>
        <w:rPr>
          <w:rFonts w:ascii="Arial" w:hAnsi="Arial" w:cs="Arial"/>
        </w:rPr>
      </w:pPr>
    </w:p>
    <w:p w14:paraId="29F74671" w14:textId="024320E1" w:rsidR="00F631A5" w:rsidRPr="0041688A" w:rsidRDefault="00F631A5" w:rsidP="00F631A5">
      <w:pPr>
        <w:pStyle w:val="1"/>
        <w:rPr>
          <w:rFonts w:ascii="Arial" w:hAnsi="Arial" w:cs="Arial"/>
        </w:rPr>
      </w:pPr>
      <w:r w:rsidRPr="0041688A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 xml:space="preserve">2. </w:t>
      </w:r>
      <w:r w:rsidRPr="00AC3D02">
        <w:rPr>
          <w:rFonts w:ascii="Arial" w:hAnsi="Arial" w:cs="Arial"/>
          <w:b/>
          <w:bCs/>
        </w:rPr>
        <w:t>Immunohistochemistry of hepatic amyloid deposits.</w:t>
      </w:r>
      <w:r w:rsidRPr="0041688A">
        <w:rPr>
          <w:rFonts w:ascii="Arial" w:hAnsi="Arial" w:cs="Arial"/>
        </w:rPr>
        <w:t xml:space="preserve"> Amyloid deposits were positive for both anti-Pan-SAA (a) and anti-SAA</w:t>
      </w:r>
      <w:r w:rsidRPr="0041688A">
        <w:rPr>
          <w:rFonts w:ascii="Arial" w:hAnsi="Arial" w:cs="Arial"/>
          <w:vertAlign w:val="superscript"/>
        </w:rPr>
        <w:t>Q45</w:t>
      </w:r>
      <w:r w:rsidRPr="0041688A">
        <w:rPr>
          <w:rFonts w:ascii="Arial" w:hAnsi="Arial" w:cs="Arial"/>
        </w:rPr>
        <w:t xml:space="preserve"> antibod</w:t>
      </w:r>
      <w:r>
        <w:rPr>
          <w:rFonts w:ascii="Arial" w:hAnsi="Arial" w:cs="Arial"/>
        </w:rPr>
        <w:t>ies</w:t>
      </w:r>
      <w:r w:rsidRPr="0041688A" w:rsidDel="002778AC">
        <w:rPr>
          <w:rFonts w:ascii="Arial" w:hAnsi="Arial" w:cs="Arial"/>
        </w:rPr>
        <w:t xml:space="preserve"> </w:t>
      </w:r>
      <w:r w:rsidRPr="0041688A">
        <w:rPr>
          <w:rFonts w:ascii="Arial" w:hAnsi="Arial" w:cs="Arial"/>
        </w:rPr>
        <w:t xml:space="preserve">(b). There is no </w:t>
      </w:r>
      <w:r>
        <w:rPr>
          <w:rFonts w:ascii="Arial" w:hAnsi="Arial" w:cs="Arial"/>
        </w:rPr>
        <w:t>apparent</w:t>
      </w:r>
      <w:r w:rsidRPr="0041688A">
        <w:rPr>
          <w:rFonts w:ascii="Arial" w:hAnsi="Arial" w:cs="Arial"/>
        </w:rPr>
        <w:t xml:space="preserve"> difference in distribution between the two.</w:t>
      </w:r>
    </w:p>
    <w:p w14:paraId="70EDE2A3" w14:textId="77777777" w:rsidR="00F631A5" w:rsidRDefault="00F631A5">
      <w:pPr>
        <w:widowControl/>
        <w:jc w:val="lef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1F867547" w14:textId="0DA79438" w:rsidR="00CF7A1D" w:rsidRDefault="00F16526" w:rsidP="00B81E10">
      <w:pPr>
        <w:rPr>
          <w:rFonts w:ascii="Arial" w:hAnsi="Arial" w:cs="Arial"/>
          <w:sz w:val="32"/>
          <w:szCs w:val="32"/>
        </w:rPr>
      </w:pPr>
      <w:r w:rsidRPr="0041688A">
        <w:rPr>
          <w:rFonts w:ascii="Arial" w:hAnsi="Arial" w:cs="Arial"/>
          <w:noProof/>
          <w:sz w:val="32"/>
          <w:szCs w:val="32"/>
        </w:rPr>
        <w:lastRenderedPageBreak/>
        <w:drawing>
          <wp:inline distT="0" distB="0" distL="0" distR="0" wp14:anchorId="15FAB2E8" wp14:editId="0B520703">
            <wp:extent cx="5400040" cy="4062730"/>
            <wp:effectExtent l="0" t="0" r="0" b="0"/>
            <wp:docPr id="1860403309" name="図 1" descr="背景パター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403309" name="図 1" descr="背景パターン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6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75222" w14:textId="77777777" w:rsidR="00B81E10" w:rsidRPr="0041688A" w:rsidRDefault="00B81E10" w:rsidP="000E4A84">
      <w:pPr>
        <w:rPr>
          <w:rFonts w:ascii="Arial" w:hAnsi="Arial" w:cs="Arial"/>
          <w:sz w:val="32"/>
          <w:szCs w:val="32"/>
        </w:rPr>
      </w:pPr>
    </w:p>
    <w:p w14:paraId="5D4E15EC" w14:textId="59CA1206" w:rsidR="002E003D" w:rsidRPr="0041688A" w:rsidRDefault="002E003D" w:rsidP="000E4A84">
      <w:pPr>
        <w:pStyle w:val="1"/>
        <w:rPr>
          <w:rFonts w:ascii="Arial" w:hAnsi="Arial" w:cs="Arial"/>
        </w:rPr>
      </w:pPr>
      <w:r w:rsidRPr="0041688A">
        <w:rPr>
          <w:rFonts w:ascii="Arial" w:hAnsi="Arial" w:cs="Arial"/>
          <w:b/>
          <w:bCs/>
        </w:rPr>
        <w:t xml:space="preserve">Supplementary Figure </w:t>
      </w:r>
      <w:r w:rsidR="00F631A5">
        <w:rPr>
          <w:rFonts w:ascii="Arial" w:hAnsi="Arial" w:cs="Arial"/>
          <w:b/>
          <w:bCs/>
        </w:rPr>
        <w:t>3</w:t>
      </w:r>
      <w:r w:rsidR="006D3A1A" w:rsidRPr="0041688A">
        <w:rPr>
          <w:rFonts w:ascii="Arial" w:hAnsi="Arial" w:cs="Arial"/>
          <w:b/>
          <w:bCs/>
        </w:rPr>
        <w:t xml:space="preserve">. Verification of </w:t>
      </w:r>
      <w:r w:rsidR="00663063" w:rsidRPr="0041688A">
        <w:rPr>
          <w:rFonts w:ascii="Arial" w:hAnsi="Arial" w:cs="Arial"/>
          <w:b/>
          <w:bCs/>
        </w:rPr>
        <w:t>cross</w:t>
      </w:r>
      <w:r w:rsidR="00663063">
        <w:rPr>
          <w:rFonts w:ascii="Arial" w:hAnsi="Arial" w:cs="Arial"/>
          <w:b/>
          <w:bCs/>
        </w:rPr>
        <w:t>-</w:t>
      </w:r>
      <w:r w:rsidR="006D3A1A" w:rsidRPr="0041688A">
        <w:rPr>
          <w:rFonts w:ascii="Arial" w:hAnsi="Arial" w:cs="Arial"/>
          <w:b/>
          <w:bCs/>
        </w:rPr>
        <w:t xml:space="preserve">reactivity of newly produced anti-SAA antibodies. </w:t>
      </w:r>
    </w:p>
    <w:p w14:paraId="0759F811" w14:textId="1D3498A8" w:rsidR="00D12991" w:rsidRPr="0041688A" w:rsidRDefault="00CB4FBB" w:rsidP="00BC2CDF">
      <w:pPr>
        <w:spacing w:line="276" w:lineRule="auto"/>
        <w:rPr>
          <w:rFonts w:ascii="Arial" w:hAnsi="Arial" w:cs="Arial"/>
          <w:sz w:val="24"/>
        </w:rPr>
      </w:pPr>
      <w:r w:rsidRPr="00CB4FBB">
        <w:t xml:space="preserve"> </w:t>
      </w:r>
      <w:r w:rsidRPr="00CB4FBB">
        <w:rPr>
          <w:rFonts w:ascii="Arial" w:hAnsi="Arial" w:cs="Arial"/>
          <w:sz w:val="24"/>
        </w:rPr>
        <w:t xml:space="preserve">Amyloid deposits are observed in the </w:t>
      </w:r>
      <w:proofErr w:type="spellStart"/>
      <w:r w:rsidRPr="00CB4FBB">
        <w:rPr>
          <w:rFonts w:ascii="Arial" w:hAnsi="Arial" w:cs="Arial"/>
          <w:sz w:val="24"/>
        </w:rPr>
        <w:t>tubulointerstitium</w:t>
      </w:r>
      <w:proofErr w:type="spellEnd"/>
      <w:r w:rsidRPr="00CB4FBB">
        <w:rPr>
          <w:rFonts w:ascii="Arial" w:hAnsi="Arial" w:cs="Arial"/>
          <w:sz w:val="24"/>
        </w:rPr>
        <w:t xml:space="preserve"> in a cow, in the lamina propria of the duodenum in a quail, and in the vessel wall in a flamingo. Pan-SAA antibodies react to amyloid deposits in all three species. In contrast, the newly produced antibody (anti-SAA</w:t>
      </w:r>
      <w:r w:rsidRPr="000E4A84">
        <w:rPr>
          <w:rFonts w:ascii="Arial" w:hAnsi="Arial" w:cs="Arial"/>
          <w:sz w:val="24"/>
          <w:vertAlign w:val="superscript"/>
        </w:rPr>
        <w:t>Q45</w:t>
      </w:r>
      <w:r w:rsidRPr="00CB4FBB">
        <w:rPr>
          <w:rFonts w:ascii="Arial" w:hAnsi="Arial" w:cs="Arial"/>
          <w:sz w:val="24"/>
        </w:rPr>
        <w:t>) reacted only to bovine amyloid deposits.</w:t>
      </w:r>
    </w:p>
    <w:p w14:paraId="3AC6051C" w14:textId="59BEE64D" w:rsidR="0075572C" w:rsidRPr="0041688A" w:rsidRDefault="0075572C" w:rsidP="00BC2CDF">
      <w:pPr>
        <w:spacing w:line="276" w:lineRule="auto"/>
        <w:rPr>
          <w:rFonts w:ascii="Arial" w:hAnsi="Arial" w:cs="Arial"/>
        </w:rPr>
      </w:pPr>
    </w:p>
    <w:p w14:paraId="0B95FDBB" w14:textId="28962974" w:rsidR="0075572C" w:rsidRPr="0041688A" w:rsidRDefault="0075572C" w:rsidP="00BC2CDF">
      <w:pPr>
        <w:spacing w:line="276" w:lineRule="auto"/>
        <w:rPr>
          <w:rFonts w:ascii="Arial" w:hAnsi="Arial" w:cs="Arial"/>
        </w:rPr>
      </w:pPr>
    </w:p>
    <w:p w14:paraId="23C1008A" w14:textId="3E3E66DB" w:rsidR="00E95C4F" w:rsidRPr="0041688A" w:rsidRDefault="00E95C4F" w:rsidP="00BC2CDF">
      <w:pPr>
        <w:spacing w:line="276" w:lineRule="auto"/>
        <w:rPr>
          <w:rFonts w:ascii="Arial" w:hAnsi="Arial" w:cs="Arial"/>
        </w:rPr>
      </w:pPr>
    </w:p>
    <w:p w14:paraId="7AFCA64A" w14:textId="498450B4" w:rsidR="00E95C4F" w:rsidRPr="0041688A" w:rsidRDefault="00E95C4F" w:rsidP="00BC2CDF">
      <w:pPr>
        <w:spacing w:line="276" w:lineRule="auto"/>
        <w:rPr>
          <w:rFonts w:ascii="Arial" w:hAnsi="Arial" w:cs="Arial"/>
        </w:rPr>
      </w:pPr>
    </w:p>
    <w:p w14:paraId="599C180B" w14:textId="768D0BD2" w:rsidR="002E003D" w:rsidRPr="0041688A" w:rsidRDefault="002E003D" w:rsidP="00BC2CDF">
      <w:pPr>
        <w:pStyle w:val="1"/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41688A">
        <w:rPr>
          <w:rFonts w:ascii="Arial" w:hAnsi="Arial" w:cs="Arial"/>
          <w:b/>
          <w:bCs/>
          <w:sz w:val="32"/>
          <w:szCs w:val="32"/>
        </w:rPr>
        <w:br w:type="column"/>
      </w:r>
      <w:r w:rsidRPr="0041688A">
        <w:rPr>
          <w:rFonts w:ascii="Arial" w:hAnsi="Arial" w:cs="Arial"/>
          <w:b/>
          <w:bCs/>
          <w:sz w:val="28"/>
          <w:szCs w:val="28"/>
        </w:rPr>
        <w:lastRenderedPageBreak/>
        <w:t>Supplementary Table</w:t>
      </w:r>
    </w:p>
    <w:p w14:paraId="027FDB47" w14:textId="707AA59F" w:rsidR="00CF7A1D" w:rsidRDefault="00CF7A1D" w:rsidP="00BC2CDF">
      <w:pPr>
        <w:spacing w:line="276" w:lineRule="auto"/>
        <w:rPr>
          <w:rFonts w:ascii="Arial" w:hAnsi="Arial" w:cs="Arial"/>
        </w:rPr>
      </w:pPr>
    </w:p>
    <w:p w14:paraId="24EF0FFD" w14:textId="670044A6" w:rsidR="00BC2CDF" w:rsidRPr="00BC2CDF" w:rsidRDefault="00BC2CDF" w:rsidP="00BC2CDF">
      <w:pPr>
        <w:rPr>
          <w:rFonts w:ascii="Arial" w:hAnsi="Arial" w:cs="Arial"/>
          <w:sz w:val="18"/>
          <w:szCs w:val="18"/>
        </w:rPr>
      </w:pPr>
      <w:r w:rsidRPr="00BC2CDF">
        <w:rPr>
          <w:rFonts w:ascii="Arial" w:hAnsi="Arial" w:cs="Arial" w:hint="eastAsia"/>
          <w:b/>
          <w:bCs/>
          <w:sz w:val="18"/>
          <w:szCs w:val="18"/>
        </w:rPr>
        <w:t>S</w:t>
      </w:r>
      <w:r w:rsidRPr="00BC2CDF">
        <w:rPr>
          <w:rFonts w:ascii="Arial" w:hAnsi="Arial" w:cs="Arial"/>
          <w:b/>
          <w:bCs/>
          <w:sz w:val="18"/>
          <w:szCs w:val="18"/>
        </w:rPr>
        <w:t>upplementary Table 1</w:t>
      </w:r>
      <w:r w:rsidRPr="00BC2CDF">
        <w:rPr>
          <w:rFonts w:ascii="Arial" w:hAnsi="Arial" w:cs="Arial"/>
          <w:sz w:val="18"/>
          <w:szCs w:val="18"/>
        </w:rPr>
        <w:t>. Representative proteins detected by mass spectrometry of amyloid deposits in glomeruli, outer medulla, and papilla.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2"/>
        <w:gridCol w:w="2749"/>
        <w:gridCol w:w="444"/>
        <w:gridCol w:w="444"/>
        <w:gridCol w:w="450"/>
        <w:gridCol w:w="246"/>
        <w:gridCol w:w="444"/>
        <w:gridCol w:w="444"/>
        <w:gridCol w:w="450"/>
        <w:gridCol w:w="246"/>
        <w:gridCol w:w="444"/>
        <w:gridCol w:w="444"/>
        <w:gridCol w:w="446"/>
        <w:gridCol w:w="13"/>
      </w:tblGrid>
      <w:tr w:rsidR="00BC2CDF" w:rsidRPr="0041688A" w14:paraId="12573A84" w14:textId="77777777" w:rsidTr="00BC2CDF">
        <w:trPr>
          <w:trHeight w:val="334"/>
        </w:trPr>
        <w:tc>
          <w:tcPr>
            <w:tcW w:w="1362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E13855" w14:textId="1932A11E" w:rsidR="00BC2CDF" w:rsidRDefault="00BC2CDF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UniProt</w:t>
            </w:r>
            <w:proofErr w:type="spellEnd"/>
          </w:p>
          <w:p w14:paraId="59A4F290" w14:textId="16F5EE3C" w:rsidR="00BC2CDF" w:rsidRPr="0041688A" w:rsidRDefault="00BC2CDF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Pr="0041688A">
              <w:rPr>
                <w:rFonts w:ascii="Arial" w:hAnsi="Arial" w:cs="Arial"/>
                <w:sz w:val="18"/>
                <w:szCs w:val="18"/>
              </w:rPr>
              <w:t>ccession</w:t>
            </w:r>
          </w:p>
        </w:tc>
        <w:tc>
          <w:tcPr>
            <w:tcW w:w="2749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7FA6ACF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E061A3" w14:textId="68E266C2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G</w:t>
            </w:r>
            <w:r>
              <w:rPr>
                <w:rFonts w:ascii="Arial" w:hAnsi="Arial" w:cs="Arial"/>
                <w:sz w:val="18"/>
                <w:szCs w:val="18"/>
              </w:rPr>
              <w:t>lomeruli</w:t>
            </w:r>
          </w:p>
        </w:tc>
        <w:tc>
          <w:tcPr>
            <w:tcW w:w="24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0E8D45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4E6ED9" w14:textId="205191DA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Outer m</w:t>
            </w:r>
            <w:r w:rsidRPr="0041688A">
              <w:rPr>
                <w:rFonts w:ascii="Arial" w:hAnsi="Arial" w:cs="Arial"/>
                <w:sz w:val="18"/>
                <w:szCs w:val="18"/>
              </w:rPr>
              <w:t>edulla</w:t>
            </w:r>
          </w:p>
        </w:tc>
        <w:tc>
          <w:tcPr>
            <w:tcW w:w="24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FF726B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D548D0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Papilla</w:t>
            </w:r>
          </w:p>
        </w:tc>
      </w:tr>
      <w:tr w:rsidR="00BC2CDF" w:rsidRPr="0041688A" w14:paraId="3BE74B17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6CA39C" w14:textId="7F46DFFC" w:rsidR="00BC2CDF" w:rsidRPr="0041688A" w:rsidRDefault="00BC2CDF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74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DCD605A" w14:textId="3CC654D0" w:rsidR="00BC2CDF" w:rsidRPr="0041688A" w:rsidRDefault="00BC2CDF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Protein Description</w:t>
            </w:r>
          </w:p>
        </w:tc>
        <w:tc>
          <w:tcPr>
            <w:tcW w:w="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F63DE1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B0AAC4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940CB9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4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B90826" w14:textId="34D47F9D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7A65DC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A26A6A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D90E8A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46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0FC083" w14:textId="573082F9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E594F83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4C19F9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8D46F0" w14:textId="77777777" w:rsidR="00BC2CDF" w:rsidRPr="0041688A" w:rsidRDefault="00BC2CDF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BC2CDF" w:rsidRPr="0041688A" w14:paraId="575694B9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88C65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A0A337SKP2</w:t>
            </w:r>
          </w:p>
        </w:tc>
        <w:tc>
          <w:tcPr>
            <w:tcW w:w="27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CCC5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Serum amyloid A protein</w:t>
            </w: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25F6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06D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C866C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DB8CC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429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2D547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4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CDBA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2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2C3B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A687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4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59CA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4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983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37</w:t>
            </w:r>
          </w:p>
        </w:tc>
      </w:tr>
      <w:tr w:rsidR="00BC2CDF" w:rsidRPr="0041688A" w14:paraId="25747660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F945FE4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Q1T770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6A2F69C5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Serum amyloid A protein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7F9906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7C2546C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3D18790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6EE8322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CD8BA8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1782436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7911DF5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3DB10D0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C4CB80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63BD3A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3032BC74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33</w:t>
            </w:r>
          </w:p>
        </w:tc>
      </w:tr>
      <w:tr w:rsidR="00BC2CDF" w:rsidRPr="0041688A" w14:paraId="3F166B2A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7FEDF83E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A0A2I2U7Y0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67596BA4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Albumin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C835C0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66D5BA6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2C61954B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36A93B9C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5608F97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471450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78713D8F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2B537D0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CEF522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42E696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438E246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39</w:t>
            </w:r>
          </w:p>
        </w:tc>
      </w:tr>
      <w:tr w:rsidR="00BC2CDF" w:rsidRPr="0041688A" w14:paraId="6AE72896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A1A0080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M3WPG6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32920AF6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Apolipoprotein A1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27BB5EC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A2ECE5B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50AF546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714590A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4CAB747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FE5CE3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6E2539B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25243FF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7AB6541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FC42DFA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642497F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C2CDF" w:rsidRPr="0041688A" w14:paraId="3E0EF5C8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410CE95E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A0A2I2UXL4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2761A420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 xml:space="preserve">Hemoglobin subunit </w:t>
            </w:r>
            <w:proofErr w:type="gramStart"/>
            <w:r w:rsidRPr="0041688A">
              <w:rPr>
                <w:rFonts w:ascii="Arial" w:hAnsi="Arial" w:cs="Arial"/>
                <w:sz w:val="18"/>
                <w:szCs w:val="18"/>
              </w:rPr>
              <w:t>beta-1</w:t>
            </w:r>
            <w:proofErr w:type="gramEnd"/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7E2257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9C3DE6E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1A39158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1AFAACCA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DC37A55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F38C426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6FC9EBA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306142DA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E4E641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0617C8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76F2074C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BC2CDF" w:rsidRPr="0041688A" w14:paraId="310EF258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5EF7C735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A0A1K0FUL4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62A21604" w14:textId="7B1D7B98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Hemoglobin subunit alpha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7F338884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770933D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371619DE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65EB28FF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990A63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D445A54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124A08A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3D3ADB17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5F3D4D4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63889D4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020C686E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C2CDF" w:rsidRPr="0041688A" w14:paraId="10F5ABB9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2573DE28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A0A337S2X4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691E7A3F" w14:textId="4915A882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Histone H2A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144BB4C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4D2287A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1D67B04E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2DE36DF7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8FE571A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2060470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2891B56E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78EA074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52682EA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71792D8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50D4DB8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2CDF" w:rsidRPr="0041688A" w14:paraId="158713BB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shd w:val="clear" w:color="auto" w:fill="auto"/>
            <w:noWrap/>
            <w:vAlign w:val="center"/>
            <w:hideMark/>
          </w:tcPr>
          <w:p w14:paraId="3BC9931A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A0A5F5XGD0</w:t>
            </w:r>
          </w:p>
        </w:tc>
        <w:tc>
          <w:tcPr>
            <w:tcW w:w="2749" w:type="dxa"/>
            <w:shd w:val="clear" w:color="auto" w:fill="auto"/>
            <w:noWrap/>
            <w:vAlign w:val="center"/>
            <w:hideMark/>
          </w:tcPr>
          <w:p w14:paraId="3F1D1D71" w14:textId="351B8110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Haptoglobin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AFF5F73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1FDB21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4CA60B19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1904A9C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2F12BA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9238326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50" w:type="dxa"/>
            <w:shd w:val="clear" w:color="auto" w:fill="auto"/>
            <w:noWrap/>
            <w:vAlign w:val="center"/>
            <w:hideMark/>
          </w:tcPr>
          <w:p w14:paraId="426B237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46" w:type="dxa"/>
            <w:shd w:val="clear" w:color="auto" w:fill="auto"/>
            <w:noWrap/>
            <w:vAlign w:val="center"/>
            <w:hideMark/>
          </w:tcPr>
          <w:p w14:paraId="233C8431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3A81E3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39C430E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46" w:type="dxa"/>
            <w:shd w:val="clear" w:color="auto" w:fill="auto"/>
            <w:noWrap/>
            <w:vAlign w:val="center"/>
            <w:hideMark/>
          </w:tcPr>
          <w:p w14:paraId="5CC53B76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C2CDF" w:rsidRPr="0041688A" w14:paraId="78244CEB" w14:textId="77777777" w:rsidTr="00BC2CDF">
        <w:trPr>
          <w:gridAfter w:val="1"/>
          <w:wAfter w:w="13" w:type="dxa"/>
          <w:trHeight w:val="334"/>
        </w:trPr>
        <w:tc>
          <w:tcPr>
            <w:tcW w:w="13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BC0E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M3W2F5</w:t>
            </w:r>
          </w:p>
        </w:tc>
        <w:tc>
          <w:tcPr>
            <w:tcW w:w="27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5E18" w14:textId="77777777" w:rsidR="00F16526" w:rsidRPr="0041688A" w:rsidRDefault="00F16526" w:rsidP="00BC2CDF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Collagen type I alpha 1 chain</w:t>
            </w: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1A60C" w14:textId="7B330C9D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BE057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5C78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A52F8" w14:textId="7077E003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B2CF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8A50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F41B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8FDD" w14:textId="41D9D265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40C3F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8322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9CAC" w14:textId="77777777" w:rsidR="00F16526" w:rsidRPr="0041688A" w:rsidRDefault="00F16526" w:rsidP="00BC2C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1688A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</w:tbl>
    <w:p w14:paraId="076A8779" w14:textId="2335BD0C" w:rsidR="00CF7A1D" w:rsidRPr="0041688A" w:rsidRDefault="00EE0A80" w:rsidP="00BC2CDF">
      <w:pPr>
        <w:rPr>
          <w:rFonts w:ascii="Arial" w:hAnsi="Arial" w:cs="Arial"/>
        </w:rPr>
      </w:pPr>
      <w:r w:rsidRPr="00BC2CDF">
        <w:rPr>
          <w:rFonts w:ascii="Arial" w:hAnsi="Arial" w:cs="Arial"/>
          <w:sz w:val="18"/>
          <w:szCs w:val="18"/>
        </w:rPr>
        <w:t xml:space="preserve">The proteins detected </w:t>
      </w:r>
      <w:r w:rsidR="00663063">
        <w:rPr>
          <w:rFonts w:ascii="Arial" w:hAnsi="Arial" w:cs="Arial"/>
          <w:sz w:val="18"/>
          <w:szCs w:val="18"/>
        </w:rPr>
        <w:t>from</w:t>
      </w:r>
      <w:r w:rsidR="00663063" w:rsidRPr="00BC2CDF">
        <w:rPr>
          <w:rFonts w:ascii="Arial" w:hAnsi="Arial" w:cs="Arial"/>
          <w:sz w:val="18"/>
          <w:szCs w:val="18"/>
        </w:rPr>
        <w:t xml:space="preserve"> </w:t>
      </w:r>
      <w:r w:rsidR="00663063">
        <w:rPr>
          <w:rFonts w:ascii="Arial" w:hAnsi="Arial" w:cs="Arial"/>
          <w:sz w:val="18"/>
          <w:szCs w:val="18"/>
        </w:rPr>
        <w:t xml:space="preserve">over </w:t>
      </w:r>
      <w:r w:rsidR="00EA2024" w:rsidRPr="00BC2CDF">
        <w:rPr>
          <w:rFonts w:ascii="Arial" w:hAnsi="Arial" w:cs="Arial"/>
          <w:sz w:val="18"/>
          <w:szCs w:val="18"/>
        </w:rPr>
        <w:t>6</w:t>
      </w:r>
      <w:r w:rsidRPr="00BC2CDF">
        <w:rPr>
          <w:rFonts w:ascii="Arial" w:hAnsi="Arial" w:cs="Arial"/>
          <w:sz w:val="18"/>
          <w:szCs w:val="18"/>
        </w:rPr>
        <w:t xml:space="preserve"> of the </w:t>
      </w:r>
      <w:r w:rsidR="00EA2024" w:rsidRPr="00BC2CDF">
        <w:rPr>
          <w:rFonts w:ascii="Arial" w:hAnsi="Arial" w:cs="Arial"/>
          <w:sz w:val="18"/>
          <w:szCs w:val="18"/>
        </w:rPr>
        <w:t xml:space="preserve">9 </w:t>
      </w:r>
      <w:r w:rsidRPr="00BC2CDF">
        <w:rPr>
          <w:rFonts w:ascii="Arial" w:hAnsi="Arial" w:cs="Arial"/>
          <w:sz w:val="18"/>
          <w:szCs w:val="18"/>
        </w:rPr>
        <w:t>samples</w:t>
      </w:r>
      <w:r w:rsidR="00135979" w:rsidRPr="00BC2CDF">
        <w:rPr>
          <w:rFonts w:ascii="Arial" w:hAnsi="Arial" w:cs="Arial"/>
          <w:sz w:val="18"/>
          <w:szCs w:val="18"/>
        </w:rPr>
        <w:t xml:space="preserve"> </w:t>
      </w:r>
      <w:r w:rsidR="00EA2024" w:rsidRPr="00BC2CDF">
        <w:rPr>
          <w:rFonts w:ascii="Arial" w:hAnsi="Arial" w:cs="Arial"/>
          <w:sz w:val="18"/>
          <w:szCs w:val="18"/>
        </w:rPr>
        <w:t>are listed</w:t>
      </w:r>
      <w:r w:rsidRPr="00BC2CDF">
        <w:rPr>
          <w:rFonts w:ascii="Arial" w:hAnsi="Arial" w:cs="Arial"/>
          <w:sz w:val="18"/>
          <w:szCs w:val="18"/>
        </w:rPr>
        <w:t>.</w:t>
      </w:r>
      <w:r w:rsidR="00EA2024" w:rsidRPr="00BC2CDF">
        <w:rPr>
          <w:rFonts w:ascii="Arial" w:hAnsi="Arial" w:cs="Arial"/>
          <w:sz w:val="18"/>
          <w:szCs w:val="18"/>
        </w:rPr>
        <w:t xml:space="preserve"> The numbers indicate the </w:t>
      </w:r>
      <w:r w:rsidR="00663063">
        <w:rPr>
          <w:rFonts w:ascii="Arial" w:hAnsi="Arial" w:cs="Arial"/>
          <w:sz w:val="18"/>
          <w:szCs w:val="18"/>
        </w:rPr>
        <w:t>number of peptides</w:t>
      </w:r>
      <w:r w:rsidR="00EA2024" w:rsidRPr="00BC2CDF">
        <w:rPr>
          <w:rFonts w:ascii="Arial" w:hAnsi="Arial" w:cs="Arial"/>
          <w:sz w:val="18"/>
          <w:szCs w:val="18"/>
        </w:rPr>
        <w:t xml:space="preserve"> detected by mass spectrometry. </w:t>
      </w:r>
    </w:p>
    <w:p w14:paraId="3BCA8226" w14:textId="611C876F" w:rsidR="00CF7A1D" w:rsidRPr="0041688A" w:rsidRDefault="00F631A5" w:rsidP="000E4A84">
      <w:pPr>
        <w:keepNext/>
        <w:outlineLvl w:val="0"/>
        <w:rPr>
          <w:rFonts w:ascii="Arial" w:hAnsi="Arial" w:cs="Arial"/>
        </w:rPr>
      </w:pPr>
      <w:r w:rsidRPr="0041688A" w:rsidDel="00F631A5">
        <w:rPr>
          <w:rFonts w:ascii="Arial" w:hAnsi="Arial" w:cs="Arial"/>
          <w:b/>
          <w:bCs/>
          <w:sz w:val="28"/>
          <w:szCs w:val="28"/>
        </w:rPr>
        <w:t xml:space="preserve"> </w:t>
      </w:r>
    </w:p>
    <w:sectPr w:rsidR="00CF7A1D" w:rsidRPr="0041688A" w:rsidSect="006B0B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EF1A0" w14:textId="77777777" w:rsidR="006B0B02" w:rsidRDefault="006B0B02" w:rsidP="00484FDD">
      <w:r>
        <w:separator/>
      </w:r>
    </w:p>
  </w:endnote>
  <w:endnote w:type="continuationSeparator" w:id="0">
    <w:p w14:paraId="7109B02C" w14:textId="77777777" w:rsidR="006B0B02" w:rsidRDefault="006B0B02" w:rsidP="00484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207E1" w14:textId="77777777" w:rsidR="006B0B02" w:rsidRDefault="006B0B02" w:rsidP="00484FDD">
      <w:r>
        <w:separator/>
      </w:r>
    </w:p>
  </w:footnote>
  <w:footnote w:type="continuationSeparator" w:id="0">
    <w:p w14:paraId="1A91E2BC" w14:textId="77777777" w:rsidR="006B0B02" w:rsidRDefault="006B0B02" w:rsidP="00484F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0Nbc0MDM2MDcyNjBR0lEKTi0uzszPAykwNKwFAGagbPstAAAA"/>
  </w:docVars>
  <w:rsids>
    <w:rsidRoot w:val="00AF0446"/>
    <w:rsid w:val="00012B7B"/>
    <w:rsid w:val="000153B0"/>
    <w:rsid w:val="0002248D"/>
    <w:rsid w:val="0004200A"/>
    <w:rsid w:val="00066516"/>
    <w:rsid w:val="000A10ED"/>
    <w:rsid w:val="000A39B4"/>
    <w:rsid w:val="000A488A"/>
    <w:rsid w:val="000E4A36"/>
    <w:rsid w:val="000E4A84"/>
    <w:rsid w:val="0012219C"/>
    <w:rsid w:val="001269A4"/>
    <w:rsid w:val="00135979"/>
    <w:rsid w:val="0016402A"/>
    <w:rsid w:val="001906ED"/>
    <w:rsid w:val="00194D37"/>
    <w:rsid w:val="001D1DA8"/>
    <w:rsid w:val="001D4DD6"/>
    <w:rsid w:val="001E7BA8"/>
    <w:rsid w:val="0021082B"/>
    <w:rsid w:val="00270123"/>
    <w:rsid w:val="002778AC"/>
    <w:rsid w:val="002804C0"/>
    <w:rsid w:val="002D7C75"/>
    <w:rsid w:val="002E003D"/>
    <w:rsid w:val="002E0541"/>
    <w:rsid w:val="002E6051"/>
    <w:rsid w:val="002F0187"/>
    <w:rsid w:val="002F335B"/>
    <w:rsid w:val="00304729"/>
    <w:rsid w:val="00337827"/>
    <w:rsid w:val="00367786"/>
    <w:rsid w:val="00412147"/>
    <w:rsid w:val="0041688A"/>
    <w:rsid w:val="00476C2B"/>
    <w:rsid w:val="00484FDD"/>
    <w:rsid w:val="004B18CF"/>
    <w:rsid w:val="004B59C8"/>
    <w:rsid w:val="004E7FB8"/>
    <w:rsid w:val="004F69D0"/>
    <w:rsid w:val="00505032"/>
    <w:rsid w:val="00546113"/>
    <w:rsid w:val="0056339A"/>
    <w:rsid w:val="005652D3"/>
    <w:rsid w:val="005E704D"/>
    <w:rsid w:val="005F2437"/>
    <w:rsid w:val="005F73C7"/>
    <w:rsid w:val="00623D9E"/>
    <w:rsid w:val="00634B8C"/>
    <w:rsid w:val="00663063"/>
    <w:rsid w:val="00664A09"/>
    <w:rsid w:val="006979D0"/>
    <w:rsid w:val="006B0B02"/>
    <w:rsid w:val="006C0774"/>
    <w:rsid w:val="006D3A1A"/>
    <w:rsid w:val="006D73BA"/>
    <w:rsid w:val="00700571"/>
    <w:rsid w:val="007063BF"/>
    <w:rsid w:val="0071606E"/>
    <w:rsid w:val="00723BFD"/>
    <w:rsid w:val="007342C8"/>
    <w:rsid w:val="0075054F"/>
    <w:rsid w:val="007509AA"/>
    <w:rsid w:val="0075142D"/>
    <w:rsid w:val="00753A21"/>
    <w:rsid w:val="0075572C"/>
    <w:rsid w:val="007834D3"/>
    <w:rsid w:val="007863FA"/>
    <w:rsid w:val="007E3062"/>
    <w:rsid w:val="007F23D1"/>
    <w:rsid w:val="00807CA3"/>
    <w:rsid w:val="008628FC"/>
    <w:rsid w:val="00876BBD"/>
    <w:rsid w:val="008A66C0"/>
    <w:rsid w:val="008B2F3E"/>
    <w:rsid w:val="008D1823"/>
    <w:rsid w:val="009378A5"/>
    <w:rsid w:val="009445C8"/>
    <w:rsid w:val="009542B7"/>
    <w:rsid w:val="009C2A69"/>
    <w:rsid w:val="009D0CBF"/>
    <w:rsid w:val="00A37E1B"/>
    <w:rsid w:val="00A422C1"/>
    <w:rsid w:val="00A44611"/>
    <w:rsid w:val="00A54D05"/>
    <w:rsid w:val="00AA4C3F"/>
    <w:rsid w:val="00AC7826"/>
    <w:rsid w:val="00AF0446"/>
    <w:rsid w:val="00AF1B7D"/>
    <w:rsid w:val="00AF4D47"/>
    <w:rsid w:val="00AF4E36"/>
    <w:rsid w:val="00B6071D"/>
    <w:rsid w:val="00B81E10"/>
    <w:rsid w:val="00BA47BB"/>
    <w:rsid w:val="00BC12CE"/>
    <w:rsid w:val="00BC16E9"/>
    <w:rsid w:val="00BC2CDF"/>
    <w:rsid w:val="00BD45B7"/>
    <w:rsid w:val="00C06C6B"/>
    <w:rsid w:val="00C25CEC"/>
    <w:rsid w:val="00C26498"/>
    <w:rsid w:val="00C65768"/>
    <w:rsid w:val="00CB4FBB"/>
    <w:rsid w:val="00CD2548"/>
    <w:rsid w:val="00CF7A1D"/>
    <w:rsid w:val="00D02936"/>
    <w:rsid w:val="00D12991"/>
    <w:rsid w:val="00D54677"/>
    <w:rsid w:val="00D82A39"/>
    <w:rsid w:val="00D83223"/>
    <w:rsid w:val="00D83BAC"/>
    <w:rsid w:val="00DA1641"/>
    <w:rsid w:val="00DB031E"/>
    <w:rsid w:val="00DC6128"/>
    <w:rsid w:val="00E45B1A"/>
    <w:rsid w:val="00E55F3B"/>
    <w:rsid w:val="00E95C4F"/>
    <w:rsid w:val="00EA2024"/>
    <w:rsid w:val="00ED10AE"/>
    <w:rsid w:val="00ED7975"/>
    <w:rsid w:val="00EE0A80"/>
    <w:rsid w:val="00EE4911"/>
    <w:rsid w:val="00F0290A"/>
    <w:rsid w:val="00F10005"/>
    <w:rsid w:val="00F16526"/>
    <w:rsid w:val="00F24193"/>
    <w:rsid w:val="00F4010B"/>
    <w:rsid w:val="00F41861"/>
    <w:rsid w:val="00F631A5"/>
    <w:rsid w:val="00F9094B"/>
    <w:rsid w:val="00FA0F18"/>
    <w:rsid w:val="00FA517C"/>
    <w:rsid w:val="00FC21D3"/>
    <w:rsid w:val="00FF5FC0"/>
    <w:rsid w:val="00FF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70C6C3"/>
  <w15:docId w15:val="{786AA998-F9CD-BD44-9668-871814BAB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F0446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F044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F0446"/>
    <w:rPr>
      <w:rFonts w:asciiTheme="majorHAnsi" w:eastAsiaTheme="majorEastAsia" w:hAnsiTheme="majorHAnsi" w:cstheme="majorBidi"/>
      <w:sz w:val="24"/>
    </w:rPr>
  </w:style>
  <w:style w:type="character" w:customStyle="1" w:styleId="20">
    <w:name w:val="見出し 2 (文字)"/>
    <w:basedOn w:val="a0"/>
    <w:link w:val="2"/>
    <w:uiPriority w:val="9"/>
    <w:rsid w:val="00AF0446"/>
    <w:rPr>
      <w:rFonts w:asciiTheme="majorHAnsi" w:eastAsiaTheme="majorEastAsia" w:hAnsiTheme="majorHAnsi" w:cstheme="majorBidi"/>
    </w:rPr>
  </w:style>
  <w:style w:type="character" w:styleId="a3">
    <w:name w:val="annotation reference"/>
    <w:basedOn w:val="a0"/>
    <w:uiPriority w:val="99"/>
    <w:semiHidden/>
    <w:unhideWhenUsed/>
    <w:rsid w:val="00AF0446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AF0446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AF0446"/>
  </w:style>
  <w:style w:type="character" w:styleId="a6">
    <w:name w:val="Hyperlink"/>
    <w:basedOn w:val="a0"/>
    <w:uiPriority w:val="99"/>
    <w:unhideWhenUsed/>
    <w:rsid w:val="00AF0446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484F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84FDD"/>
  </w:style>
  <w:style w:type="paragraph" w:styleId="a9">
    <w:name w:val="footer"/>
    <w:basedOn w:val="a"/>
    <w:link w:val="aa"/>
    <w:uiPriority w:val="99"/>
    <w:unhideWhenUsed/>
    <w:rsid w:val="00484FD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84FDD"/>
  </w:style>
  <w:style w:type="paragraph" w:styleId="ab">
    <w:name w:val="Revision"/>
    <w:hidden/>
    <w:uiPriority w:val="99"/>
    <w:semiHidden/>
    <w:rsid w:val="00484FDD"/>
  </w:style>
  <w:style w:type="paragraph" w:styleId="ac">
    <w:name w:val="annotation subject"/>
    <w:basedOn w:val="a4"/>
    <w:next w:val="a4"/>
    <w:link w:val="ad"/>
    <w:uiPriority w:val="99"/>
    <w:semiHidden/>
    <w:unhideWhenUsed/>
    <w:rsid w:val="00012B7B"/>
    <w:rPr>
      <w:b/>
      <w:bCs/>
    </w:rPr>
  </w:style>
  <w:style w:type="character" w:customStyle="1" w:styleId="ad">
    <w:name w:val="コメント内容 (文字)"/>
    <w:basedOn w:val="a5"/>
    <w:link w:val="ac"/>
    <w:uiPriority w:val="99"/>
    <w:semiHidden/>
    <w:rsid w:val="00012B7B"/>
    <w:rPr>
      <w:b/>
      <w:bCs/>
    </w:rPr>
  </w:style>
  <w:style w:type="paragraph" w:customStyle="1" w:styleId="11">
    <w:name w:val="文献目録1"/>
    <w:basedOn w:val="a"/>
    <w:link w:val="Bibliography"/>
    <w:rsid w:val="0075142D"/>
    <w:pPr>
      <w:tabs>
        <w:tab w:val="left" w:pos="260"/>
      </w:tabs>
      <w:spacing w:after="240"/>
      <w:ind w:left="264" w:hanging="264"/>
    </w:pPr>
    <w:rPr>
      <w:rFonts w:ascii="Calibri" w:eastAsiaTheme="majorEastAsia" w:hAnsi="Calibri" w:cs="Calibri"/>
      <w:sz w:val="24"/>
    </w:rPr>
  </w:style>
  <w:style w:type="character" w:customStyle="1" w:styleId="Bibliography">
    <w:name w:val="Bibliography (文字)"/>
    <w:basedOn w:val="10"/>
    <w:link w:val="11"/>
    <w:rsid w:val="0075142D"/>
    <w:rPr>
      <w:rFonts w:ascii="Calibri" w:eastAsiaTheme="majorEastAsia" w:hAnsi="Calibri" w:cs="Calibri"/>
      <w:sz w:val="24"/>
    </w:rPr>
  </w:style>
  <w:style w:type="table" w:styleId="ae">
    <w:name w:val="Table Grid"/>
    <w:basedOn w:val="a1"/>
    <w:uiPriority w:val="39"/>
    <w:rsid w:val="00F16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line number"/>
    <w:basedOn w:val="a0"/>
    <w:uiPriority w:val="99"/>
    <w:semiHidden/>
    <w:unhideWhenUsed/>
    <w:rsid w:val="00066516"/>
  </w:style>
  <w:style w:type="paragraph" w:styleId="af0">
    <w:name w:val="Bibliography"/>
    <w:basedOn w:val="a"/>
    <w:next w:val="a"/>
    <w:uiPriority w:val="37"/>
    <w:unhideWhenUsed/>
    <w:rsid w:val="004F69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8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6</Pages>
  <Words>569</Words>
  <Characters>3125</Characters>
  <Application>Microsoft Office Word</Application>
  <DocSecurity>0</DocSecurity>
  <Lines>223</Lines>
  <Paragraphs>147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KOBAYASHI Natsumi</dc:creator>
  <cp:keywords/>
  <dc:description/>
  <cp:lastModifiedBy>mrkmt .</cp:lastModifiedBy>
  <cp:revision>59</cp:revision>
  <dcterms:created xsi:type="dcterms:W3CDTF">2023-10-16T06:32:00Z</dcterms:created>
  <dcterms:modified xsi:type="dcterms:W3CDTF">2024-01-15T02:02:00Z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8bbd6df66113d953bb3db51a39c3c56c76ae579a6aa26d80f41e74121ed1f3fb</vt:lpwstr>
  </property>
  <property fmtid="{D5CDD505-2E9C-101B-9397-08002B2CF9AE}" pid="3" name="ZOTERO_PREF_1">
    <vt:lpwstr>&lt;data data-version="3" zotero-version="6.0.30"&gt;&lt;session id="j37E0ZHX"/&gt;&lt;style id="http://www.zotero.org/styles/kidney-international" hasBibliography="1" bibliographyStyleHasBeenSet="1"/&gt;&lt;prefs&gt;&lt;pref name="fieldType" value="Field"/&gt;&lt;/prefs&gt;&lt;/data&gt;</vt:lpwstr>
  </property>
</Properties>
</file>