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5C713" w14:textId="2362F5F3" w:rsidR="000125C2" w:rsidRDefault="000125C2">
      <w:r w:rsidRPr="00673C7D">
        <w:rPr>
          <w:rFonts w:ascii="Times New Roman" w:eastAsia="等线" w:hAnsi="Times New Roman" w:cs="Times New Roman"/>
          <w:color w:val="000000"/>
          <w:kern w:val="0"/>
          <w:sz w:val="22"/>
        </w:rPr>
        <w:t>Table S1. The prognostic immune-relevant gene pairs.</w:t>
      </w:r>
    </w:p>
    <w:tbl>
      <w:tblPr>
        <w:tblW w:w="4536" w:type="dxa"/>
        <w:tblLook w:val="04A0" w:firstRow="1" w:lastRow="0" w:firstColumn="1" w:lastColumn="0" w:noHBand="0" w:noVBand="1"/>
      </w:tblPr>
      <w:tblGrid>
        <w:gridCol w:w="1984"/>
        <w:gridCol w:w="843"/>
        <w:gridCol w:w="601"/>
        <w:gridCol w:w="1108"/>
      </w:tblGrid>
      <w:tr w:rsidR="00673C7D" w:rsidRPr="00673C7D" w14:paraId="7390615E" w14:textId="77777777" w:rsidTr="000125C2">
        <w:trPr>
          <w:trHeight w:val="276"/>
        </w:trPr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0B17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pairs</w:t>
            </w:r>
          </w:p>
        </w:tc>
        <w:tc>
          <w:tcPr>
            <w:tcW w:w="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51D1D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AB72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22ACB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survival</w:t>
            </w:r>
          </w:p>
        </w:tc>
      </w:tr>
      <w:tr w:rsidR="00673C7D" w:rsidRPr="00673C7D" w14:paraId="7FF65895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592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CXCL14|HMOX1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CB6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4.75E-06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4A1F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4BF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19AF486F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571F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CXCL11|IGLV1-44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180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9.85E-06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ACBD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2.17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A85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66F6D037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859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CXCL14|PDGFRB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E5B2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4.07E-05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B09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2D6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5D39BC94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C68B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CCL19|CCL4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7FF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4.14E-05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F1ED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05D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1B33CE51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71E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CCL5|TNFRSF12A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7EB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7.96E-05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BC6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878B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06A6DF6E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C5B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RAC2|TNFRSF21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60C8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8.19E-05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C30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C73A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03004AD5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2CE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CCL19|CCL3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0DEF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3AE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88C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6F908F90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8F9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IGLV3-25|PDGFD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80C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2E9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9BA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6F1F9DFC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7A2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CCL19|GHR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FBB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A6D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A6FA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2DB7E982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AC3B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CCL8|ICAM2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2BA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6AF2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1.86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AD3D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2F1C8DE6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ECBB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IGF1R|TNFRSF21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86D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D0AF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A1D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06F0C43F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6D6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CCL19|MAP3K8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A86A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B39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78F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4EFA70EE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6BEB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CMTM8|RAC2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F7B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8C5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1.80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6256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46B4FDF3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45A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IGLV3-25|RSAD2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21A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6D1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D7E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03C43E6B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2EF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SAA1|SECTM1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865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3.02E-04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76B3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624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6C422435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4A7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GHR|IL7R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940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05F2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1.79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E53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703875E1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F74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CCL19|HSPA6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E3C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3.41E-04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C926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5C5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258F5C92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37B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CCL19|CCL2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495D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4.07E-04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70B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071A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6C47F320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04B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INHBA|STC2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9263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4.10E-04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926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1.83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E98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19A9672A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01F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IGKC|IL13RA1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5DF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5.11E-04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87A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8FE6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4849B719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6C5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C3AR1|CCL19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BE7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5.73E-04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D7A8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1.74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235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6B058A1C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0DC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INHBB|STC2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6103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5.87E-04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822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1.81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4E9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639FD77F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483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CCL19|CSF1R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0D93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6.63E-04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89D6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8A86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6C160854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126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CXCL17|IGLV1-44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EF8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6.71E-04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0BE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1.77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167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0D39E25D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7FC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FYN|IGLV3-25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68C7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7.10E-04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8DA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1.81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41E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74C5DF65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C55B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FYN|IGLV1-44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F70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7.29E-04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49AC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1.79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275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59C6298B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182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CCL2|CXCL9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1BA2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7.59E-04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E7AD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1.72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98D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00212F4F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AC5D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CSF1R|IGLV3-25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30B8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7.96E-04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E0E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1.72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F00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07472AC6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8E1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CCL8|CXCL13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D30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8.46E-04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188D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1.72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ABF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573C3622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A8D3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IGLV1-44|NMB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77A6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8.52E-04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02B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A6B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40FAF786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A206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MAPT|TNFRSF21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9AB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8.64E-04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6253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E4D2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471F3783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A219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SEMA4B|STC2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91CA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8.71E-04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E433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1.71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4F13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Risky</w:t>
            </w:r>
          </w:p>
        </w:tc>
      </w:tr>
      <w:tr w:rsidR="00673C7D" w:rsidRPr="00673C7D" w14:paraId="2AD16CA1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6B7E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CCL19|IL10RA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7E84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9.43E-04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5B3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BE25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1625DAFB" w14:textId="77777777" w:rsidTr="000125C2">
        <w:trPr>
          <w:trHeight w:val="276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388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CXCL13|PIK3R3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627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9.48E-04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37A8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0120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  <w:tr w:rsidR="00673C7D" w:rsidRPr="00673C7D" w14:paraId="21BCC55A" w14:textId="77777777" w:rsidTr="000125C2">
        <w:trPr>
          <w:trHeight w:val="288"/>
        </w:trPr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E850F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CCL19|INHBB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35AED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9.56E-04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42511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ED778" w14:textId="77777777" w:rsidR="00673C7D" w:rsidRPr="00673C7D" w:rsidRDefault="00673C7D" w:rsidP="00673C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C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Protective</w:t>
            </w:r>
          </w:p>
        </w:tc>
      </w:tr>
    </w:tbl>
    <w:p w14:paraId="61EBCE5B" w14:textId="77777777" w:rsidR="00B1398C" w:rsidRDefault="00B1398C"/>
    <w:sectPr w:rsidR="00B139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C7D"/>
    <w:rsid w:val="000125C2"/>
    <w:rsid w:val="00673C7D"/>
    <w:rsid w:val="00B1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F7C80"/>
  <w15:chartTrackingRefBased/>
  <w15:docId w15:val="{68DCE6C0-E9B5-4C93-94D7-2B1081701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Linyi</dc:creator>
  <cp:keywords/>
  <dc:description/>
  <cp:lastModifiedBy>Zhang Linyi</cp:lastModifiedBy>
  <cp:revision>2</cp:revision>
  <dcterms:created xsi:type="dcterms:W3CDTF">2022-04-17T11:52:00Z</dcterms:created>
  <dcterms:modified xsi:type="dcterms:W3CDTF">2022-04-17T12:04:00Z</dcterms:modified>
</cp:coreProperties>
</file>