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8582" w14:textId="77777777" w:rsidR="00730F9F" w:rsidRPr="00E026DB" w:rsidRDefault="00730F9F" w:rsidP="00730F9F">
      <w:pPr>
        <w:spacing w:line="480" w:lineRule="auto"/>
        <w:jc w:val="both"/>
        <w:rPr>
          <w:rFonts w:ascii="Arial" w:hAnsi="Arial" w:cs="Arial"/>
        </w:rPr>
      </w:pPr>
      <w:r w:rsidRPr="00E026DB">
        <w:rPr>
          <w:rFonts w:ascii="Arial" w:hAnsi="Arial" w:cs="Arial"/>
          <w:b/>
        </w:rPr>
        <w:t>Supplementary figures</w:t>
      </w:r>
      <w:r>
        <w:rPr>
          <w:rFonts w:ascii="Arial" w:hAnsi="Arial" w:cs="Arial"/>
          <w:b/>
        </w:rPr>
        <w:t>:</w:t>
      </w:r>
    </w:p>
    <w:p w14:paraId="5FD78FCF" w14:textId="77777777" w:rsidR="00730F9F" w:rsidRDefault="00730F9F" w:rsidP="00730F9F">
      <w:pPr>
        <w:spacing w:line="480" w:lineRule="auto"/>
        <w:jc w:val="both"/>
        <w:rPr>
          <w:rFonts w:ascii="Arial" w:hAnsi="Arial" w:cs="Arial"/>
          <w:noProof/>
        </w:rPr>
      </w:pPr>
      <w:r w:rsidRPr="00E026DB">
        <w:rPr>
          <w:rFonts w:ascii="Arial" w:hAnsi="Arial" w:cs="Arial"/>
          <w:noProof/>
        </w:rPr>
        <w:drawing>
          <wp:inline distT="0" distB="0" distL="0" distR="0" wp14:anchorId="09D9B20A" wp14:editId="7646FE93">
            <wp:extent cx="3622750" cy="1456267"/>
            <wp:effectExtent l="0" t="0" r="0" b="4445"/>
            <wp:docPr id="7" name="Picture 7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diagram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50" cy="151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19"/>
        <w:tblW w:w="10440" w:type="dxa"/>
        <w:tblLook w:val="04A0" w:firstRow="1" w:lastRow="0" w:firstColumn="1" w:lastColumn="0" w:noHBand="0" w:noVBand="1"/>
      </w:tblPr>
      <w:tblGrid>
        <w:gridCol w:w="805"/>
        <w:gridCol w:w="754"/>
        <w:gridCol w:w="1188"/>
        <w:gridCol w:w="906"/>
        <w:gridCol w:w="1056"/>
        <w:gridCol w:w="941"/>
        <w:gridCol w:w="1105"/>
        <w:gridCol w:w="2692"/>
        <w:gridCol w:w="993"/>
      </w:tblGrid>
      <w:tr w:rsidR="00730F9F" w:rsidRPr="005754BB" w14:paraId="254407BA" w14:textId="77777777" w:rsidTr="00540679">
        <w:trPr>
          <w:trHeight w:val="40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F24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Subject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A3B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B5B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Mutations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DCF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(RSSS)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8F8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Seizures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220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Seizure OS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6DA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Ambulatory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F32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Medications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49E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Age of R</w:t>
            </w:r>
          </w:p>
        </w:tc>
      </w:tr>
      <w:tr w:rsidR="00730F9F" w:rsidRPr="005754BB" w14:paraId="13E0E54B" w14:textId="77777777" w:rsidTr="00540679">
        <w:trPr>
          <w:trHeight w:val="458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435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03A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FDD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sz w:val="16"/>
                <w:szCs w:val="16"/>
              </w:rPr>
              <w:t>R255X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36C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A04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BD8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845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BC1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Trazadone, Depakote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D14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2D56E80D" w14:textId="77777777" w:rsidTr="00540679">
        <w:trPr>
          <w:trHeight w:val="241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26D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FF1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BCB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R133C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BA0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865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0B1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9BF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438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Lovastatin, Topomax, Abilify, Lexapro, Depakene, Nexium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472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mos</w:t>
            </w:r>
          </w:p>
        </w:tc>
      </w:tr>
      <w:tr w:rsidR="00730F9F" w:rsidRPr="005754BB" w14:paraId="03C3B387" w14:textId="77777777" w:rsidTr="00540679">
        <w:trPr>
          <w:trHeight w:val="289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87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DEC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699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R306C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91B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DF9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647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590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A6E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Lovastatin, Ambien, Trazodone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B09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50-60 mos</w:t>
            </w:r>
          </w:p>
        </w:tc>
      </w:tr>
      <w:tr w:rsidR="00730F9F" w:rsidRPr="005754BB" w14:paraId="58034604" w14:textId="77777777" w:rsidTr="00540679">
        <w:trPr>
          <w:trHeight w:val="1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02A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CA5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E62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C964C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C2A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7CD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A9C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6D5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71B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Trazadone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E59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 mos</w:t>
            </w:r>
          </w:p>
        </w:tc>
      </w:tr>
      <w:tr w:rsidR="00730F9F" w:rsidRPr="005754BB" w14:paraId="569FDF96" w14:textId="77777777" w:rsidTr="00540679">
        <w:trPr>
          <w:trHeight w:val="269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ECD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780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82E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deletion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794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F8C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DB0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905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D3B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Lovastatin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F97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mos</w:t>
            </w:r>
          </w:p>
        </w:tc>
      </w:tr>
      <w:tr w:rsidR="00730F9F" w:rsidRPr="005754BB" w14:paraId="0251A784" w14:textId="77777777" w:rsidTr="00540679">
        <w:trPr>
          <w:trHeight w:val="27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4E6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18F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A69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R255X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102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B14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00B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B70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80B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Lovastatin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6E4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 mos</w:t>
            </w:r>
          </w:p>
        </w:tc>
      </w:tr>
      <w:tr w:rsidR="00730F9F" w:rsidRPr="005754BB" w14:paraId="5A8D7C0F" w14:textId="77777777" w:rsidTr="00540679">
        <w:trPr>
          <w:trHeight w:val="126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2C2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91C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14-18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75F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R270X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3375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DCF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5BF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7B0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D8D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67A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718025F3" w14:textId="77777777" w:rsidTr="00540679">
        <w:trPr>
          <w:trHeight w:val="32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381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E77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2FB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deletion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DF6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A2E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3C2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504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734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Depakene, Lexapro,Lactulose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A52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0AA24429" w14:textId="77777777" w:rsidTr="00540679">
        <w:trPr>
          <w:trHeight w:val="40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CCD6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067B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8CBD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sz w:val="16"/>
                <w:szCs w:val="16"/>
              </w:rPr>
              <w:t>Q170x mutation at nucleotide c508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220C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021F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32ED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88D2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E61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A7FB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mos</w:t>
            </w:r>
          </w:p>
        </w:tc>
      </w:tr>
      <w:tr w:rsidR="00730F9F" w:rsidRPr="005754BB" w14:paraId="166CE093" w14:textId="77777777" w:rsidTr="00540679">
        <w:trPr>
          <w:trHeight w:val="226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D809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B9E7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BF5A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deletion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B019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A0C5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7A4A5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4154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F545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Risperdol and Necon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E45E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 mos</w:t>
            </w:r>
          </w:p>
        </w:tc>
      </w:tr>
      <w:tr w:rsidR="00730F9F" w:rsidRPr="005754BB" w14:paraId="3C39E6EB" w14:textId="77777777" w:rsidTr="00540679">
        <w:trPr>
          <w:trHeight w:val="131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349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EF0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20-24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A50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R133C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FF8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570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81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573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916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Depakote, Carintor, Artane, Copaxone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13B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mos</w:t>
            </w:r>
          </w:p>
        </w:tc>
      </w:tr>
      <w:tr w:rsidR="00730F9F" w:rsidRPr="005754BB" w14:paraId="2F40CE84" w14:textId="77777777" w:rsidTr="00540679">
        <w:trPr>
          <w:trHeight w:val="19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942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3F6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347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deletion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29A5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812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53E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3D8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581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Depakene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B8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3797F262" w14:textId="77777777" w:rsidTr="00540679">
        <w:trPr>
          <w:trHeight w:val="280"/>
        </w:trPr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743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7E9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16-20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9F8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R270X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20E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469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CE5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0AD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896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8C2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43FD741E" w14:textId="77777777" w:rsidTr="00540679">
        <w:trPr>
          <w:trHeight w:val="25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610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8678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16-20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8DC7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418ins4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FB2E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0105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F456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54C3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9B9B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Diastat, Depakene, Carnitor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766B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38065847" w14:textId="77777777" w:rsidTr="00540679">
        <w:trPr>
          <w:trHeight w:val="132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C8EB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114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16-20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4C2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T158M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743B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CEC5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3960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E7A6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9C92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Lexapro, Lamictal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EF4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15-18 mos</w:t>
            </w:r>
          </w:p>
        </w:tc>
      </w:tr>
      <w:tr w:rsidR="00730F9F" w:rsidRPr="005754BB" w14:paraId="226999E9" w14:textId="77777777" w:rsidTr="00540679">
        <w:trPr>
          <w:trHeight w:val="22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55B55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A6E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537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Large deletion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209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3B7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17D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AED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B9A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Valproic acid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D5C4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2A99E099" w14:textId="77777777" w:rsidTr="00540679">
        <w:trPr>
          <w:trHeight w:val="379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2472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7B6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040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Deletion exon 3&amp;4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195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238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D4E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5F4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1E3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Keppra, deplane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26AD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1407FC7B" w14:textId="77777777" w:rsidTr="00540679">
        <w:trPr>
          <w:trHeight w:val="388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184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860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AEC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T158M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17D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E13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362C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52C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222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Nanadol, prevacid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9F2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mos</w:t>
            </w:r>
          </w:p>
        </w:tc>
      </w:tr>
      <w:tr w:rsidR="00730F9F" w:rsidRPr="005754BB" w14:paraId="0D73963D" w14:textId="77777777" w:rsidTr="00540679">
        <w:trPr>
          <w:trHeight w:val="193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6DB5A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DE9FA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16-20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9EED2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T158M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FBFEA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61E1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9C6F9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7269B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4DAA15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Copaxone, Topomax, Lovastatin,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82A7F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 mos</w:t>
            </w:r>
          </w:p>
        </w:tc>
      </w:tr>
      <w:tr w:rsidR="00730F9F" w:rsidRPr="005754BB" w14:paraId="4F6E95A9" w14:textId="77777777" w:rsidTr="00540679">
        <w:trPr>
          <w:trHeight w:val="256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57696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73FDC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DA53F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R294X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D4F55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D3FE3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CB68A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7ABA1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42D68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Lexapro, Lovastatin, Prilosec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2C095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mos</w:t>
            </w:r>
          </w:p>
        </w:tc>
      </w:tr>
      <w:tr w:rsidR="00730F9F" w:rsidRPr="005754BB" w14:paraId="064E2423" w14:textId="77777777" w:rsidTr="00540679">
        <w:trPr>
          <w:trHeight w:val="273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704C6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31289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EE589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R306C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CA1DE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EA20D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FA2CD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984858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1C2FF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Lexapro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67C71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 mos</w:t>
            </w:r>
          </w:p>
        </w:tc>
      </w:tr>
      <w:tr w:rsidR="00730F9F" w:rsidRPr="005754BB" w14:paraId="3B18DA7C" w14:textId="77777777" w:rsidTr="00540679">
        <w:trPr>
          <w:trHeight w:val="81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CD179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0E397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14-18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BF8D21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R306C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96115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24151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49EF1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65459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2C0A6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Lexapro, Copaxone, Trazodone,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97C2C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1257E9F0" w14:textId="77777777" w:rsidTr="00540679">
        <w:trPr>
          <w:trHeight w:val="81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82A0B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5D366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FCA25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deletion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EC17A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534E4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EF156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158DF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F47D12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Depakene, Lactulose, Lovastatin,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6EFFCB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 mos</w:t>
            </w:r>
          </w:p>
        </w:tc>
      </w:tr>
      <w:tr w:rsidR="00730F9F" w:rsidRPr="005754BB" w14:paraId="69245478" w14:textId="77777777" w:rsidTr="00540679">
        <w:trPr>
          <w:trHeight w:val="81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B651D6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6E5AA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10-14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999A2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sz w:val="16"/>
                <w:szCs w:val="16"/>
              </w:rPr>
              <w:t>T158M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BCAFCD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B1243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C621A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06B45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40C31F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8A567A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N/A</w:t>
            </w:r>
          </w:p>
        </w:tc>
      </w:tr>
      <w:tr w:rsidR="00730F9F" w:rsidRPr="005754BB" w14:paraId="0A8BC3C4" w14:textId="77777777" w:rsidTr="00540679">
        <w:trPr>
          <w:trHeight w:val="81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C96AB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10CB20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6-10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4D44C4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R133C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4119C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3451A3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2C8407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mos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D1CD2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B85A19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Abilify, Lexapro, Desyrel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655C1E" w14:textId="77777777" w:rsidR="00730F9F" w:rsidRPr="005754BB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54B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 mos</w:t>
            </w:r>
          </w:p>
        </w:tc>
      </w:tr>
    </w:tbl>
    <w:p w14:paraId="2EE1FA04" w14:textId="77777777" w:rsidR="00730F9F" w:rsidRPr="00E40EA3" w:rsidRDefault="00730F9F" w:rsidP="00730F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4E0D">
        <w:rPr>
          <w:rFonts w:ascii="Arial" w:hAnsi="Arial" w:cs="Arial"/>
          <w:b/>
          <w:sz w:val="20"/>
          <w:szCs w:val="20"/>
        </w:rPr>
        <w:t>Figure S1:</w:t>
      </w:r>
      <w:r w:rsidRPr="00D04E0D">
        <w:rPr>
          <w:rFonts w:ascii="Arial" w:hAnsi="Arial" w:cs="Arial"/>
          <w:sz w:val="20"/>
          <w:szCs w:val="20"/>
        </w:rPr>
        <w:t xml:space="preserve"> Oddball paradigm design: A. 3 experimental conditions with varied stimulus presentation intervals (SOA): (a) 450 ms intervals between stimuli, (b) 900 ms between stimuli and (c) 1800 ms between stimuli. B. Shows a map of the electrode site of interest (FC3, FCz, and FC4) and reference electrode R (TP7).</w:t>
      </w:r>
    </w:p>
    <w:p w14:paraId="2E412DB1" w14:textId="77777777" w:rsidR="00730F9F" w:rsidRDefault="00730F9F" w:rsidP="00730F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582A8A9" w14:textId="77777777" w:rsidR="00730F9F" w:rsidRPr="00D04E0D" w:rsidRDefault="00730F9F" w:rsidP="00730F9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2F5">
        <w:rPr>
          <w:rFonts w:ascii="Arial" w:hAnsi="Arial" w:cs="Arial"/>
          <w:b/>
          <w:sz w:val="20"/>
          <w:szCs w:val="20"/>
        </w:rPr>
        <w:lastRenderedPageBreak/>
        <w:t>Table</w:t>
      </w:r>
      <w:r w:rsidRPr="00D04E0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</w:t>
      </w:r>
      <w:r w:rsidRPr="00D04E0D">
        <w:rPr>
          <w:rFonts w:ascii="Arial" w:hAnsi="Arial" w:cs="Arial"/>
          <w:b/>
          <w:sz w:val="20"/>
          <w:szCs w:val="20"/>
        </w:rPr>
        <w:t>1.</w:t>
      </w:r>
      <w:r w:rsidRPr="00D04E0D">
        <w:rPr>
          <w:rFonts w:ascii="Arial" w:hAnsi="Arial" w:cs="Arial"/>
          <w:sz w:val="20"/>
          <w:szCs w:val="20"/>
        </w:rPr>
        <w:t xml:space="preserve"> Clinical demographics of all enrolled participants with Rett syndrome. The shaded area depicts excluded participants. RSSS = Rett Syndrome Severity Score; Seizure OS = Seizure on set; Age of R = Age of regression in months (mos.); N/A = Not Available.</w:t>
      </w:r>
    </w:p>
    <w:p w14:paraId="508D0833" w14:textId="77777777" w:rsidR="00730F9F" w:rsidRPr="00D04E0D" w:rsidRDefault="00730F9F" w:rsidP="00730F9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276"/>
        <w:gridCol w:w="1134"/>
      </w:tblGrid>
      <w:tr w:rsidR="00730F9F" w:rsidRPr="00D10E57" w14:paraId="4952DE47" w14:textId="77777777" w:rsidTr="00540679">
        <w:trPr>
          <w:trHeight w:val="4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807E31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0CB2" w14:textId="77777777" w:rsidR="00730F9F" w:rsidRPr="00D10E57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04E0D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TD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=24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14:paraId="2CD1DBE9" w14:textId="77777777" w:rsidR="00730F9F" w:rsidRPr="00D10E57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Mean Age: 12.3 ± 4.7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4BEB" w14:textId="77777777" w:rsidR="00730F9F" w:rsidRPr="00D10E57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04E0D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RTT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=17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14:paraId="15E33AC9" w14:textId="77777777" w:rsidR="00730F9F" w:rsidRPr="00D10E57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Mean Age: 12.6 ± 4.8</w:t>
            </w:r>
          </w:p>
        </w:tc>
      </w:tr>
      <w:tr w:rsidR="00730F9F" w:rsidRPr="00D10E57" w14:paraId="67001F13" w14:textId="77777777" w:rsidTr="00540679">
        <w:trPr>
          <w:trHeight w:val="294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188C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62AA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b/>
                <w:sz w:val="16"/>
                <w:szCs w:val="16"/>
                <w:lang w:val="en-GB"/>
              </w:rPr>
              <w:t>450 SOA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E940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b/>
                <w:sz w:val="16"/>
                <w:szCs w:val="16"/>
                <w:lang w:val="en-GB"/>
              </w:rPr>
              <w:t>900 SOA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1FC1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b/>
                <w:sz w:val="16"/>
                <w:szCs w:val="16"/>
                <w:lang w:val="en-GB"/>
              </w:rPr>
              <w:t>1800 SOA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1158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b/>
                <w:sz w:val="16"/>
                <w:szCs w:val="16"/>
                <w:lang w:val="en-GB"/>
              </w:rPr>
              <w:t>450 SOA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3BD4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b/>
                <w:sz w:val="16"/>
                <w:szCs w:val="16"/>
                <w:lang w:val="en-GB"/>
              </w:rPr>
              <w:t>900 SOA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0C35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b/>
                <w:sz w:val="16"/>
                <w:szCs w:val="16"/>
                <w:lang w:val="en-GB"/>
              </w:rPr>
              <w:t>1800 SOA</w:t>
            </w:r>
          </w:p>
        </w:tc>
      </w:tr>
      <w:tr w:rsidR="00730F9F" w:rsidRPr="00D10E57" w14:paraId="6B913486" w14:textId="77777777" w:rsidTr="00540679">
        <w:trPr>
          <w:trHeight w:val="2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033B" w14:textId="77777777" w:rsidR="00730F9F" w:rsidRPr="00D10E57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Average Accepted</w:t>
            </w:r>
          </w:p>
          <w:p w14:paraId="5D49B46A" w14:textId="77777777" w:rsidR="00730F9F" w:rsidRPr="00D10E57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Std. trials 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395F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412.5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DCCF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718.5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CF3C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720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0910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239.1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839A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507.6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8E27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460.2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96</w:t>
            </w:r>
          </w:p>
        </w:tc>
      </w:tr>
      <w:tr w:rsidR="00730F9F" w:rsidRPr="00D10E57" w14:paraId="385AFE2D" w14:textId="77777777" w:rsidTr="00540679">
        <w:trPr>
          <w:trHeight w:val="2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E806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Accepted Overall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0505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1851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7EAA" w14:textId="77777777" w:rsidR="00730F9F" w:rsidRPr="00D10E57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1207</w:t>
            </w:r>
          </w:p>
        </w:tc>
      </w:tr>
      <w:tr w:rsidR="00730F9F" w:rsidRPr="00D10E57" w14:paraId="554F6BCA" w14:textId="77777777" w:rsidTr="00540679">
        <w:trPr>
          <w:trHeight w:val="3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C397" w14:textId="77777777" w:rsidR="00730F9F" w:rsidRPr="00774C2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Grand average AEP values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3705" w14:textId="77777777" w:rsidR="00730F9F" w:rsidRPr="00C541A8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1.18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0.85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9961" w14:textId="77777777" w:rsidR="00730F9F" w:rsidRPr="00C541A8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0.79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DA8F" w14:textId="77777777" w:rsidR="00730F9F" w:rsidRPr="00C541A8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0.61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1.17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5BE5" w14:textId="77777777" w:rsidR="00730F9F" w:rsidRPr="00C541A8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0.64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0.90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1FA7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0.25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0.99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441B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-0.13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10E57">
              <w:rPr>
                <w:rFonts w:ascii="Arial" w:eastAsia="Times New Roman" w:hAnsi="Arial" w:cs="Arial"/>
                <w:sz w:val="16"/>
                <w:szCs w:val="16"/>
              </w:rPr>
              <w:t>1.07</w:t>
            </w:r>
          </w:p>
        </w:tc>
      </w:tr>
    </w:tbl>
    <w:p w14:paraId="62E7161F" w14:textId="77777777" w:rsidR="00730F9F" w:rsidRDefault="00730F9F" w:rsidP="00730F9F">
      <w:pPr>
        <w:spacing w:line="240" w:lineRule="auto"/>
        <w:jc w:val="both"/>
        <w:rPr>
          <w:rFonts w:ascii="Arial" w:hAnsi="Arial" w:cs="Arial"/>
          <w:b/>
        </w:rPr>
      </w:pPr>
    </w:p>
    <w:p w14:paraId="5648991F" w14:textId="77777777" w:rsidR="00730F9F" w:rsidRPr="00D04E0D" w:rsidRDefault="00730F9F" w:rsidP="00730F9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04E0D">
        <w:rPr>
          <w:rFonts w:ascii="Arial" w:hAnsi="Arial" w:cs="Arial"/>
          <w:b/>
          <w:sz w:val="20"/>
          <w:szCs w:val="20"/>
        </w:rPr>
        <w:t xml:space="preserve">Table </w:t>
      </w:r>
      <w:r>
        <w:rPr>
          <w:rFonts w:ascii="Arial" w:hAnsi="Arial" w:cs="Arial"/>
          <w:b/>
          <w:sz w:val="20"/>
          <w:szCs w:val="20"/>
        </w:rPr>
        <w:t>S</w:t>
      </w:r>
      <w:r w:rsidRPr="00D04E0D">
        <w:rPr>
          <w:rFonts w:ascii="Arial" w:hAnsi="Arial" w:cs="Arial"/>
          <w:b/>
          <w:sz w:val="20"/>
          <w:szCs w:val="20"/>
        </w:rPr>
        <w:t>2.</w:t>
      </w:r>
      <w:r w:rsidRPr="00D04E0D">
        <w:rPr>
          <w:rFonts w:ascii="Arial" w:hAnsi="Arial" w:cs="Arial"/>
          <w:sz w:val="20"/>
          <w:szCs w:val="20"/>
        </w:rPr>
        <w:t xml:space="preserve"> Number of accepted standard trials and grand average AEP values and corresponding standard deviations (</w:t>
      </w:r>
      <w:r w:rsidRPr="00D04E0D">
        <w:rPr>
          <w:rFonts w:ascii="Arial" w:eastAsia="Times New Roman" w:hAnsi="Arial" w:cs="Arial"/>
          <w:sz w:val="20"/>
          <w:szCs w:val="20"/>
        </w:rPr>
        <w:t xml:space="preserve">±SD) </w:t>
      </w:r>
      <w:r w:rsidRPr="00D04E0D">
        <w:rPr>
          <w:rFonts w:ascii="Arial" w:hAnsi="Arial" w:cs="Arial"/>
          <w:sz w:val="20"/>
          <w:szCs w:val="20"/>
        </w:rPr>
        <w:t>included in the analysis across conditions in typically developing controls and in participants with Rett syndrome.</w:t>
      </w:r>
    </w:p>
    <w:p w14:paraId="3A272FC0" w14:textId="77777777" w:rsidR="00730F9F" w:rsidRPr="00E026DB" w:rsidRDefault="00730F9F" w:rsidP="00730F9F">
      <w:pPr>
        <w:spacing w:line="24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395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134"/>
        <w:gridCol w:w="1134"/>
        <w:gridCol w:w="1276"/>
        <w:gridCol w:w="1275"/>
        <w:gridCol w:w="1171"/>
      </w:tblGrid>
      <w:tr w:rsidR="00730F9F" w:rsidRPr="005407B1" w14:paraId="0B128AEF" w14:textId="77777777" w:rsidTr="00540679">
        <w:trPr>
          <w:gridBefore w:val="2"/>
          <w:wBefore w:w="3397" w:type="dxa"/>
          <w:trHeight w:val="274"/>
        </w:trPr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14:paraId="0C5FAB66" w14:textId="77777777" w:rsidR="00730F9F" w:rsidRPr="00D04E0D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3D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TD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=24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3722" w:type="dxa"/>
            <w:gridSpan w:val="3"/>
            <w:shd w:val="clear" w:color="auto" w:fill="auto"/>
            <w:vAlign w:val="center"/>
            <w:hideMark/>
          </w:tcPr>
          <w:p w14:paraId="4D3F28F1" w14:textId="77777777" w:rsidR="00730F9F" w:rsidRPr="00D04E0D" w:rsidRDefault="00730F9F" w:rsidP="00540679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3D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RTT 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  <w:r w:rsidRPr="00D10E57">
              <w:rPr>
                <w:rFonts w:ascii="Arial" w:hAnsi="Arial" w:cs="Arial"/>
                <w:sz w:val="16"/>
                <w:szCs w:val="16"/>
                <w:lang w:val="en-GB"/>
              </w:rPr>
              <w:t>=17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</w:tc>
      </w:tr>
      <w:tr w:rsidR="00730F9F" w:rsidRPr="005407B1" w14:paraId="553282C4" w14:textId="77777777" w:rsidTr="00540679">
        <w:trPr>
          <w:gridBefore w:val="2"/>
          <w:wBefore w:w="3397" w:type="dxa"/>
          <w:trHeight w:val="338"/>
        </w:trPr>
        <w:tc>
          <w:tcPr>
            <w:tcW w:w="1418" w:type="dxa"/>
            <w:shd w:val="clear" w:color="auto" w:fill="auto"/>
            <w:vAlign w:val="center"/>
            <w:hideMark/>
          </w:tcPr>
          <w:p w14:paraId="61689D15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450 SOA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5F198E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900 SOA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6417C8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1800 SOA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F11A2B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450 SOA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A85942D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900 SOA</w:t>
            </w:r>
          </w:p>
        </w:tc>
        <w:tc>
          <w:tcPr>
            <w:tcW w:w="1171" w:type="dxa"/>
            <w:shd w:val="clear" w:color="auto" w:fill="auto"/>
            <w:vAlign w:val="center"/>
            <w:hideMark/>
          </w:tcPr>
          <w:p w14:paraId="319250CC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1800 SOA</w:t>
            </w:r>
          </w:p>
        </w:tc>
      </w:tr>
      <w:tr w:rsidR="00730F9F" w:rsidRPr="005407B1" w14:paraId="335BAE31" w14:textId="77777777" w:rsidTr="00540679">
        <w:trPr>
          <w:trHeight w:val="338"/>
        </w:trPr>
        <w:tc>
          <w:tcPr>
            <w:tcW w:w="562" w:type="dxa"/>
            <w:vMerge w:val="restart"/>
            <w:shd w:val="clear" w:color="auto" w:fill="auto"/>
          </w:tcPr>
          <w:p w14:paraId="0DCF7F2F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6C4EE9B7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2A6901CD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1976D3BE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7EA5D153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SNR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A5C4AEC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Pre-DSS Mean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±SEM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B31DA0" w14:textId="77777777" w:rsidR="00730F9F" w:rsidRPr="005407B1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842717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DC7E64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26.55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E9956C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163AEF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9.29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±4.76</w:t>
            </w:r>
          </w:p>
        </w:tc>
        <w:tc>
          <w:tcPr>
            <w:tcW w:w="1171" w:type="dxa"/>
            <w:shd w:val="clear" w:color="auto" w:fill="auto"/>
            <w:vAlign w:val="center"/>
            <w:hideMark/>
          </w:tcPr>
          <w:p w14:paraId="2FDFAF7A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14.88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2.86</w:t>
            </w:r>
          </w:p>
        </w:tc>
      </w:tr>
      <w:tr w:rsidR="00730F9F" w:rsidRPr="005407B1" w14:paraId="000479AB" w14:textId="77777777" w:rsidTr="00540679">
        <w:trPr>
          <w:trHeight w:val="344"/>
        </w:trPr>
        <w:tc>
          <w:tcPr>
            <w:tcW w:w="562" w:type="dxa"/>
            <w:vMerge/>
            <w:shd w:val="clear" w:color="auto" w:fill="auto"/>
          </w:tcPr>
          <w:p w14:paraId="5F366398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97973C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Mean 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SEM Across Conditions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14:paraId="0691AA8C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26.13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3722" w:type="dxa"/>
            <w:gridSpan w:val="3"/>
            <w:shd w:val="clear" w:color="auto" w:fill="auto"/>
            <w:vAlign w:val="center"/>
            <w:hideMark/>
          </w:tcPr>
          <w:p w14:paraId="1D4876DB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7.75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</w:t>
            </w:r>
          </w:p>
        </w:tc>
      </w:tr>
      <w:tr w:rsidR="00730F9F" w:rsidRPr="005407B1" w14:paraId="16C96C6D" w14:textId="77777777" w:rsidTr="00540679">
        <w:trPr>
          <w:trHeight w:val="338"/>
        </w:trPr>
        <w:tc>
          <w:tcPr>
            <w:tcW w:w="562" w:type="dxa"/>
            <w:vMerge/>
            <w:shd w:val="clear" w:color="auto" w:fill="auto"/>
          </w:tcPr>
          <w:p w14:paraId="46BC3AE3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E2BDEEC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Post-DSS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SEM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13DDE0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30.98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33A18E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49.75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C9B3DB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43.46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05A85B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23.13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118960F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30.29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1171" w:type="dxa"/>
            <w:shd w:val="clear" w:color="auto" w:fill="auto"/>
            <w:vAlign w:val="center"/>
            <w:hideMark/>
          </w:tcPr>
          <w:p w14:paraId="27417F9D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36.76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5.02</w:t>
            </w:r>
          </w:p>
        </w:tc>
      </w:tr>
      <w:tr w:rsidR="00730F9F" w:rsidRPr="005407B1" w14:paraId="3249ABEF" w14:textId="77777777" w:rsidTr="00540679">
        <w:trPr>
          <w:trHeight w:val="388"/>
        </w:trPr>
        <w:tc>
          <w:tcPr>
            <w:tcW w:w="562" w:type="dxa"/>
            <w:vMerge/>
            <w:shd w:val="clear" w:color="auto" w:fill="auto"/>
          </w:tcPr>
          <w:p w14:paraId="48514E07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22B3C1E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Mean 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sz w:val="16"/>
                <w:szCs w:val="16"/>
              </w:rPr>
              <w:t>SEM Across Conditions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14:paraId="7FAE3DAF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8.45</w:t>
            </w:r>
          </w:p>
        </w:tc>
        <w:tc>
          <w:tcPr>
            <w:tcW w:w="3722" w:type="dxa"/>
            <w:gridSpan w:val="3"/>
            <w:shd w:val="clear" w:color="auto" w:fill="auto"/>
            <w:vAlign w:val="center"/>
            <w:hideMark/>
          </w:tcPr>
          <w:p w14:paraId="5A816D44" w14:textId="77777777" w:rsidR="00730F9F" w:rsidRPr="005407B1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30.06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5407B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7.29</w:t>
            </w:r>
          </w:p>
        </w:tc>
      </w:tr>
      <w:tr w:rsidR="00730F9F" w:rsidRPr="00183D75" w14:paraId="3DDA2E3A" w14:textId="77777777" w:rsidTr="00540679">
        <w:trPr>
          <w:trHeight w:val="374"/>
        </w:trPr>
        <w:tc>
          <w:tcPr>
            <w:tcW w:w="562" w:type="dxa"/>
            <w:vMerge w:val="restart"/>
            <w:shd w:val="clear" w:color="auto" w:fill="auto"/>
          </w:tcPr>
          <w:p w14:paraId="4F55CEAF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29E6E7C4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1A561C07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747DF981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ITV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FD9B636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Pre-DSS Mean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SEM (µv)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300244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D3E3F1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DC4421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2E8CF0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7.35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E1C30E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71" w:type="dxa"/>
            <w:shd w:val="clear" w:color="auto" w:fill="auto"/>
            <w:vAlign w:val="center"/>
            <w:hideMark/>
          </w:tcPr>
          <w:p w14:paraId="7204D131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</w:t>
            </w:r>
          </w:p>
        </w:tc>
      </w:tr>
      <w:tr w:rsidR="00730F9F" w:rsidRPr="00183D75" w14:paraId="7C86CA85" w14:textId="77777777" w:rsidTr="00540679">
        <w:trPr>
          <w:trHeight w:val="409"/>
        </w:trPr>
        <w:tc>
          <w:tcPr>
            <w:tcW w:w="562" w:type="dxa"/>
            <w:vMerge/>
            <w:shd w:val="clear" w:color="auto" w:fill="auto"/>
          </w:tcPr>
          <w:p w14:paraId="762C306C" w14:textId="77777777" w:rsidR="00730F9F" w:rsidRPr="00183D75" w:rsidRDefault="00730F9F" w:rsidP="00540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84A98C5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Mean ±SEM (µv) Across Conditions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14:paraId="00D38906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3722" w:type="dxa"/>
            <w:gridSpan w:val="3"/>
            <w:shd w:val="clear" w:color="auto" w:fill="auto"/>
            <w:vAlign w:val="center"/>
            <w:hideMark/>
          </w:tcPr>
          <w:p w14:paraId="4E3C5B48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7.76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</w:t>
            </w:r>
          </w:p>
        </w:tc>
      </w:tr>
      <w:tr w:rsidR="00730F9F" w:rsidRPr="00183D75" w14:paraId="0A2ECBD4" w14:textId="77777777" w:rsidTr="00540679">
        <w:trPr>
          <w:trHeight w:val="328"/>
        </w:trPr>
        <w:tc>
          <w:tcPr>
            <w:tcW w:w="562" w:type="dxa"/>
            <w:vMerge/>
            <w:shd w:val="clear" w:color="auto" w:fill="auto"/>
          </w:tcPr>
          <w:p w14:paraId="5A14552A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914080B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Post-DSS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SEM (µv)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857B64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DB8CA9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B00770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1A1793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0072B9B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171" w:type="dxa"/>
            <w:shd w:val="clear" w:color="auto" w:fill="auto"/>
            <w:vAlign w:val="center"/>
            <w:hideMark/>
          </w:tcPr>
          <w:p w14:paraId="3E20C4E8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</w:t>
            </w:r>
          </w:p>
        </w:tc>
      </w:tr>
      <w:tr w:rsidR="00730F9F" w:rsidRPr="00183D75" w14:paraId="1B874B91" w14:textId="77777777" w:rsidTr="00540679">
        <w:trPr>
          <w:trHeight w:val="418"/>
        </w:trPr>
        <w:tc>
          <w:tcPr>
            <w:tcW w:w="562" w:type="dxa"/>
            <w:vMerge/>
            <w:shd w:val="clear" w:color="auto" w:fill="auto"/>
          </w:tcPr>
          <w:p w14:paraId="404E4BCC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6BEAB67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sz w:val="16"/>
                <w:szCs w:val="16"/>
              </w:rPr>
              <w:t>Mean ±SEM (µv) Across Conditions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14:paraId="2BC23D2D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3722" w:type="dxa"/>
            <w:gridSpan w:val="3"/>
            <w:shd w:val="clear" w:color="auto" w:fill="auto"/>
            <w:vAlign w:val="center"/>
            <w:hideMark/>
          </w:tcPr>
          <w:p w14:paraId="55B1A803" w14:textId="77777777" w:rsidR="00730F9F" w:rsidRPr="00183D75" w:rsidRDefault="00730F9F" w:rsidP="005406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  <w:lang w:bidi="he-IL"/>
              </w:rPr>
            </w:pP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83D7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</w:t>
            </w:r>
          </w:p>
        </w:tc>
      </w:tr>
    </w:tbl>
    <w:p w14:paraId="306AB04D" w14:textId="77777777" w:rsidR="00730F9F" w:rsidRPr="00E026DB" w:rsidRDefault="00730F9F" w:rsidP="00730F9F">
      <w:pPr>
        <w:spacing w:line="240" w:lineRule="auto"/>
        <w:jc w:val="both"/>
        <w:rPr>
          <w:rFonts w:ascii="Arial" w:hAnsi="Arial" w:cs="Arial"/>
          <w:b/>
        </w:rPr>
      </w:pPr>
    </w:p>
    <w:p w14:paraId="07FA3D69" w14:textId="77777777" w:rsidR="00730F9F" w:rsidRPr="00E026DB" w:rsidRDefault="00730F9F" w:rsidP="00730F9F">
      <w:pPr>
        <w:spacing w:line="240" w:lineRule="auto"/>
        <w:jc w:val="both"/>
        <w:rPr>
          <w:rFonts w:ascii="Arial" w:hAnsi="Arial" w:cs="Arial"/>
        </w:rPr>
      </w:pPr>
    </w:p>
    <w:p w14:paraId="2612AAE8" w14:textId="77777777" w:rsidR="00730F9F" w:rsidRPr="00EF6E87" w:rsidRDefault="00730F9F" w:rsidP="00730F9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F6E87">
        <w:rPr>
          <w:rFonts w:ascii="Arial" w:hAnsi="Arial" w:cs="Arial"/>
          <w:b/>
          <w:sz w:val="20"/>
          <w:szCs w:val="20"/>
        </w:rPr>
        <w:t xml:space="preserve">Table </w:t>
      </w:r>
      <w:r>
        <w:rPr>
          <w:rFonts w:ascii="Arial" w:hAnsi="Arial" w:cs="Arial"/>
          <w:b/>
          <w:sz w:val="20"/>
          <w:szCs w:val="20"/>
        </w:rPr>
        <w:t>S</w:t>
      </w:r>
      <w:r w:rsidRPr="00EF6E87">
        <w:rPr>
          <w:rFonts w:ascii="Arial" w:hAnsi="Arial" w:cs="Arial"/>
          <w:b/>
          <w:sz w:val="20"/>
          <w:szCs w:val="20"/>
        </w:rPr>
        <w:t>3.</w:t>
      </w:r>
      <w:r w:rsidRPr="00EF6E87">
        <w:rPr>
          <w:rFonts w:ascii="Arial" w:hAnsi="Arial" w:cs="Arial"/>
          <w:sz w:val="20"/>
          <w:szCs w:val="20"/>
        </w:rPr>
        <w:t xml:space="preserve"> Mean </w:t>
      </w:r>
      <w:r w:rsidRPr="00EF6E87">
        <w:rPr>
          <w:rFonts w:ascii="Arial" w:eastAsia="Times New Roman" w:hAnsi="Arial" w:cs="Arial"/>
          <w:sz w:val="20"/>
          <w:szCs w:val="20"/>
        </w:rPr>
        <w:t xml:space="preserve">± SEM for SNR and ITV, </w:t>
      </w:r>
      <w:r w:rsidRPr="00EF6E87">
        <w:rPr>
          <w:rFonts w:ascii="Arial" w:hAnsi="Arial" w:cs="Arial"/>
          <w:sz w:val="20"/>
          <w:szCs w:val="20"/>
        </w:rPr>
        <w:t>Pre and Post–DSS,</w:t>
      </w:r>
      <w:r w:rsidRPr="00EF6E87">
        <w:rPr>
          <w:rFonts w:ascii="Arial" w:eastAsia="Times New Roman" w:hAnsi="Arial" w:cs="Arial"/>
          <w:sz w:val="20"/>
          <w:szCs w:val="20"/>
        </w:rPr>
        <w:t xml:space="preserve"> </w:t>
      </w:r>
      <w:r w:rsidRPr="00EF6E87">
        <w:rPr>
          <w:rFonts w:ascii="Arial" w:hAnsi="Arial" w:cs="Arial"/>
          <w:sz w:val="20"/>
          <w:szCs w:val="20"/>
        </w:rPr>
        <w:t xml:space="preserve">for each condition in typically developing (TD) controls and in participants with Rett syndrome (RTT). </w:t>
      </w:r>
      <w:r w:rsidRPr="00EF6E87">
        <w:rPr>
          <w:rFonts w:ascii="Arial" w:hAnsi="Arial" w:cs="Arial"/>
          <w:sz w:val="20"/>
          <w:szCs w:val="20"/>
        </w:rPr>
        <w:fldChar w:fldCharType="begin"/>
      </w:r>
      <w:r w:rsidRPr="00EF6E87">
        <w:rPr>
          <w:rFonts w:ascii="Arial" w:hAnsi="Arial" w:cs="Arial"/>
          <w:sz w:val="20"/>
          <w:szCs w:val="20"/>
        </w:rPr>
        <w:instrText xml:space="preserve"> ADDIN </w:instrText>
      </w:r>
      <w:r w:rsidRPr="00EF6E87">
        <w:rPr>
          <w:rFonts w:ascii="Arial" w:hAnsi="Arial" w:cs="Arial"/>
          <w:sz w:val="20"/>
          <w:szCs w:val="20"/>
        </w:rPr>
        <w:fldChar w:fldCharType="end"/>
      </w:r>
    </w:p>
    <w:p w14:paraId="35333DE1" w14:textId="77777777" w:rsidR="00730F9F" w:rsidRPr="00E026DB" w:rsidRDefault="00730F9F" w:rsidP="00730F9F">
      <w:pPr>
        <w:spacing w:line="480" w:lineRule="auto"/>
        <w:jc w:val="both"/>
        <w:rPr>
          <w:rFonts w:ascii="Arial" w:hAnsi="Arial" w:cs="Arial"/>
        </w:rPr>
      </w:pPr>
      <w:r w:rsidRPr="4FDEE932">
        <w:rPr>
          <w:rFonts w:ascii="Arial" w:hAnsi="Arial" w:cs="Arial"/>
        </w:rPr>
        <w:fldChar w:fldCharType="begin"/>
      </w:r>
      <w:r w:rsidRPr="4FDEE932">
        <w:rPr>
          <w:rFonts w:ascii="Arial" w:hAnsi="Arial" w:cs="Arial"/>
        </w:rPr>
        <w:instrText xml:space="preserve"> ADDIN </w:instrText>
      </w:r>
      <w:r w:rsidRPr="4FDEE932">
        <w:rPr>
          <w:rFonts w:ascii="Arial" w:hAnsi="Arial" w:cs="Arial"/>
        </w:rPr>
        <w:fldChar w:fldCharType="end"/>
      </w:r>
    </w:p>
    <w:p w14:paraId="757BF0BD" w14:textId="77777777" w:rsidR="00F35240" w:rsidRDefault="00F35240"/>
    <w:sectPr w:rsidR="00F35240" w:rsidSect="0034715A">
      <w:footerReference w:type="default" r:id="rId5"/>
      <w:pgSz w:w="12240" w:h="15840"/>
      <w:pgMar w:top="1350" w:right="1260" w:bottom="1440" w:left="1440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717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8278A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131C973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9F"/>
    <w:rsid w:val="00342DA6"/>
    <w:rsid w:val="005868F4"/>
    <w:rsid w:val="00703469"/>
    <w:rsid w:val="00730F9F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70182"/>
  <w15:chartTrackingRefBased/>
  <w15:docId w15:val="{32C77A5A-CE05-45AB-9137-4B704EAA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9F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0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F9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3092</Characters>
  <Application>Microsoft Office Word</Application>
  <DocSecurity>0</DocSecurity>
  <Lines>25</Lines>
  <Paragraphs>7</Paragraphs>
  <ScaleCrop>false</ScaleCrop>
  <Company>Springer Nature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2024-01-30T08:22:00Z</dcterms:created>
  <dcterms:modified xsi:type="dcterms:W3CDTF">2024-01-30T08:22:00Z</dcterms:modified>
</cp:coreProperties>
</file>