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AF0F" w14:textId="77777777" w:rsidR="00C87B7B" w:rsidRDefault="00C87B7B">
      <w:pPr>
        <w:pStyle w:val="FreeForm"/>
        <w:widowControl w:val="0"/>
        <w:spacing w:line="360" w:lineRule="auto"/>
        <w:rPr>
          <w:rFonts w:cs="Times New Roman"/>
          <w:sz w:val="24"/>
          <w:lang w:eastAsia="zh-Hans"/>
        </w:rPr>
      </w:pPr>
    </w:p>
    <w:p w14:paraId="7A91AB76" w14:textId="77777777" w:rsidR="00C87B7B" w:rsidRDefault="00000000">
      <w:pPr>
        <w:spacing w:line="360" w:lineRule="auto"/>
        <w:rPr>
          <w:rFonts w:ascii="Arial" w:hAnsi="Arial" w:cs="Arial"/>
          <w:b/>
          <w:bCs/>
          <w:color w:val="212121"/>
          <w:shd w:val="clear" w:color="auto" w:fill="FFFFFF"/>
        </w:rPr>
      </w:pPr>
      <w:r>
        <w:rPr>
          <w:rFonts w:ascii="Arial" w:hAnsi="Arial" w:cs="Arial"/>
          <w:b/>
          <w:bCs/>
          <w:color w:val="212121"/>
          <w:shd w:val="clear" w:color="auto" w:fill="FFFFFF"/>
        </w:rPr>
        <w:t>Table 1 Schedule of enrollment and follow-up points</w:t>
      </w:r>
    </w:p>
    <w:p w14:paraId="416BC5FA" w14:textId="77777777" w:rsidR="00C87B7B" w:rsidRDefault="00000000">
      <w:pPr>
        <w:spacing w:line="360" w:lineRule="auto"/>
        <w:rPr>
          <w:rStyle w:val="None"/>
          <w:rFonts w:ascii="Arial" w:eastAsia="Arial Unicode MS" w:hAnsi="Arial" w:cs="Arial"/>
          <w:kern w:val="0"/>
          <w:sz w:val="20"/>
          <w:szCs w:val="20"/>
        </w:rPr>
      </w:pP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Intervention A: 40-Hz </w:t>
      </w:r>
      <w:r>
        <w:rPr>
          <w:rFonts w:ascii="Arial" w:hAnsi="Arial" w:cs="Arial"/>
          <w:color w:val="000000"/>
          <w:sz w:val="20"/>
          <w:szCs w:val="20"/>
        </w:rPr>
        <w:t>visual-auditory</w:t>
      </w: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stimulation group, Intervention B: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Random frequency </w:t>
      </w:r>
      <w:r>
        <w:rPr>
          <w:rFonts w:ascii="Arial" w:hAnsi="Arial" w:cs="Arial"/>
          <w:color w:val="000000"/>
          <w:sz w:val="20"/>
          <w:szCs w:val="20"/>
        </w:rPr>
        <w:t>visual-auditory stimulation group</w:t>
      </w:r>
      <w:r>
        <w:rPr>
          <w:rFonts w:ascii="Arial" w:eastAsia="Arial Unicode MS" w:hAnsi="Arial" w:cs="Arial"/>
          <w:kern w:val="0"/>
          <w:sz w:val="20"/>
          <w:szCs w:val="20"/>
        </w:rPr>
        <w:t>; HBP: high blood pressure; DM: diabetic mellitus</w:t>
      </w:r>
      <w:r>
        <w:rPr>
          <w:rFonts w:ascii="Arial" w:eastAsia="Arial Unicode MS" w:hAnsi="Arial" w:cs="Arial" w:hint="eastAsia"/>
          <w:kern w:val="0"/>
          <w:sz w:val="20"/>
          <w:szCs w:val="20"/>
        </w:rPr>
        <w:t>;</w:t>
      </w:r>
      <w:r>
        <w:rPr>
          <w:rFonts w:ascii="Arial" w:eastAsia="Arial Unicode MS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zh-Hans"/>
        </w:rPr>
        <w:t>MEP:</w:t>
      </w: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Motor-evoked potentials</w:t>
      </w:r>
      <w:r>
        <w:rPr>
          <w:rFonts w:ascii="Arial" w:hAnsi="Arial" w:cs="Arial"/>
          <w:sz w:val="20"/>
          <w:szCs w:val="20"/>
          <w:lang w:eastAsia="zh-Hans"/>
        </w:rPr>
        <w:t>; CMCT:</w:t>
      </w: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Central motor conduction time</w:t>
      </w:r>
      <w:r>
        <w:rPr>
          <w:rFonts w:ascii="Arial" w:hAnsi="Arial" w:cs="Arial"/>
          <w:sz w:val="20"/>
          <w:szCs w:val="20"/>
          <w:lang w:eastAsia="zh-Hans"/>
        </w:rPr>
        <w:t>; EEG:</w:t>
      </w: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Electroencephalography</w:t>
      </w:r>
      <w:r>
        <w:rPr>
          <w:rFonts w:ascii="Arial" w:hAnsi="Arial" w:cs="Arial"/>
          <w:sz w:val="20"/>
          <w:szCs w:val="20"/>
          <w:lang w:eastAsia="zh-Hans"/>
        </w:rPr>
        <w:t xml:space="preserve">; </w:t>
      </w:r>
      <w:r>
        <w:rPr>
          <w:rFonts w:ascii="Arial" w:eastAsia="SimSun" w:hAnsi="Arial" w:cs="Arial"/>
          <w:color w:val="000000"/>
          <w:sz w:val="20"/>
          <w:szCs w:val="20"/>
        </w:rPr>
        <w:t>T1:</w:t>
      </w:r>
      <w:r>
        <w:rPr>
          <w:rFonts w:ascii="Arial" w:eastAsia="SimSun" w:hAnsi="Arial" w:cs="Arial"/>
          <w:color w:val="4D5156"/>
          <w:sz w:val="20"/>
          <w:szCs w:val="20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000000"/>
          <w:sz w:val="20"/>
          <w:szCs w:val="20"/>
        </w:rPr>
        <w:t>T1 weighted; DWI:</w:t>
      </w:r>
      <w:r>
        <w:rPr>
          <w:rFonts w:ascii="Arial" w:eastAsia="SimSun" w:hAnsi="Arial" w:cs="Arial"/>
          <w:color w:val="4D5156"/>
          <w:sz w:val="20"/>
          <w:szCs w:val="20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000000"/>
          <w:sz w:val="20"/>
          <w:szCs w:val="20"/>
        </w:rPr>
        <w:t>T1 weighted</w:t>
      </w:r>
      <w:r>
        <w:rPr>
          <w:rFonts w:ascii="Arial" w:eastAsia="SimSun" w:hAnsi="Arial" w:cs="Arial"/>
          <w:color w:val="000000"/>
          <w:sz w:val="20"/>
          <w:szCs w:val="20"/>
        </w:rPr>
        <w:t>；</w:t>
      </w:r>
      <w:r>
        <w:rPr>
          <w:rFonts w:ascii="Arial" w:eastAsia="SimSun" w:hAnsi="Arial" w:cs="Arial"/>
          <w:color w:val="000000"/>
          <w:sz w:val="20"/>
          <w:szCs w:val="20"/>
        </w:rPr>
        <w:t>Diffusion-weighted imaging; DTI:</w:t>
      </w:r>
      <w:r>
        <w:rPr>
          <w:rFonts w:ascii="Arial" w:eastAsia="SimSun" w:hAnsi="Arial" w:cs="Arial"/>
          <w:color w:val="4D5156"/>
          <w:sz w:val="20"/>
          <w:szCs w:val="20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000000"/>
          <w:sz w:val="20"/>
          <w:szCs w:val="20"/>
        </w:rPr>
        <w:t>Diffusion-weighted imaging; BOLD:</w:t>
      </w:r>
      <w:r>
        <w:rPr>
          <w:rFonts w:ascii="Arial" w:eastAsia="SimSun" w:hAnsi="Arial" w:cs="Arial"/>
          <w:color w:val="4D5156"/>
          <w:sz w:val="20"/>
          <w:szCs w:val="20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000000"/>
          <w:sz w:val="20"/>
          <w:szCs w:val="20"/>
        </w:rPr>
        <w:t>Blood Oxygen Level Dependent; computer tomography</w:t>
      </w:r>
      <w:r>
        <w:rPr>
          <w:rFonts w:ascii="Arial" w:eastAsia="SimSun" w:hAnsi="Arial" w:cs="Arial" w:hint="eastAsia"/>
          <w:color w:val="000000"/>
          <w:sz w:val="20"/>
          <w:szCs w:val="20"/>
        </w:rPr>
        <w:t xml:space="preserve"> per</w:t>
      </w:r>
      <w:r>
        <w:rPr>
          <w:rFonts w:ascii="Arial" w:eastAsia="SimSun" w:hAnsi="Arial" w:cs="Arial"/>
          <w:color w:val="000000"/>
          <w:sz w:val="20"/>
          <w:szCs w:val="20"/>
        </w:rPr>
        <w:t>fusion. -T1: Pre-intervention,T2: 2 weeks post-intervention retention, T3: 3 months and T4: 6 months post-intervention follow up (T4).</w:t>
      </w:r>
    </w:p>
    <w:p w14:paraId="5E96E840" w14:textId="77777777" w:rsidR="00C87B7B" w:rsidRDefault="00000000">
      <w:pPr>
        <w:pStyle w:val="FreeForm"/>
        <w:widowControl w:val="0"/>
        <w:spacing w:line="360" w:lineRule="auto"/>
        <w:jc w:val="center"/>
        <w:rPr>
          <w:rStyle w:val="None"/>
          <w:rFonts w:ascii="Arial" w:hAnsi="Arial"/>
          <w:color w:val="006600"/>
          <w:sz w:val="20"/>
          <w:szCs w:val="20"/>
          <w:u w:color="004C7F"/>
        </w:rPr>
      </w:pPr>
      <w:r>
        <w:rPr>
          <w:rStyle w:val="None"/>
          <w:rFonts w:ascii="Arial" w:hAnsi="Arial"/>
          <w:noProof/>
          <w:color w:val="006600"/>
          <w:sz w:val="20"/>
          <w:szCs w:val="20"/>
          <w:u w:color="004C7F"/>
        </w:rPr>
        <w:lastRenderedPageBreak/>
        <w:drawing>
          <wp:inline distT="0" distB="0" distL="0" distR="0" wp14:anchorId="3F4E5A56" wp14:editId="3BEC7035">
            <wp:extent cx="5655945" cy="7125335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t="754" r="953"/>
                    <a:stretch>
                      <a:fillRect/>
                    </a:stretch>
                  </pic:blipFill>
                  <pic:spPr>
                    <a:xfrm>
                      <a:off x="0" y="0"/>
                      <a:ext cx="5684720" cy="71616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8D6AF" w14:textId="77777777" w:rsidR="00C87B7B" w:rsidRDefault="00C87B7B">
      <w:pPr>
        <w:pStyle w:val="FreeForm"/>
        <w:widowControl w:val="0"/>
        <w:spacing w:line="360" w:lineRule="auto"/>
        <w:rPr>
          <w:rStyle w:val="None"/>
          <w:rFonts w:ascii="Arial" w:hAnsi="Arial"/>
          <w:color w:val="006600"/>
          <w:sz w:val="20"/>
          <w:szCs w:val="20"/>
          <w:u w:color="004C7F"/>
        </w:rPr>
      </w:pPr>
    </w:p>
    <w:p w14:paraId="62B1DF4F" w14:textId="77777777" w:rsidR="005A326B" w:rsidRDefault="005A326B">
      <w:pPr>
        <w:widowControl/>
        <w:spacing w:line="360" w:lineRule="auto"/>
        <w:rPr>
          <w:rFonts w:ascii="Times New Roman" w:hAnsi="Times New Roman"/>
          <w:b/>
          <w:bCs/>
          <w:color w:val="212121"/>
          <w:shd w:val="clear" w:color="auto" w:fill="FFFFFF"/>
        </w:rPr>
      </w:pPr>
    </w:p>
    <w:p w14:paraId="51335C63" w14:textId="77777777" w:rsidR="005A326B" w:rsidRDefault="005A326B">
      <w:pPr>
        <w:widowControl/>
        <w:spacing w:line="360" w:lineRule="auto"/>
        <w:rPr>
          <w:rFonts w:ascii="Times New Roman" w:hAnsi="Times New Roman"/>
          <w:b/>
          <w:bCs/>
          <w:color w:val="212121"/>
          <w:shd w:val="clear" w:color="auto" w:fill="FFFFFF"/>
        </w:rPr>
      </w:pPr>
    </w:p>
    <w:p w14:paraId="5F094FCD" w14:textId="77777777" w:rsidR="005A326B" w:rsidRDefault="005A326B">
      <w:pPr>
        <w:widowControl/>
        <w:spacing w:line="360" w:lineRule="auto"/>
        <w:rPr>
          <w:rFonts w:ascii="Times New Roman" w:hAnsi="Times New Roman"/>
          <w:b/>
          <w:bCs/>
          <w:color w:val="212121"/>
          <w:shd w:val="clear" w:color="auto" w:fill="FFFFFF"/>
        </w:rPr>
      </w:pPr>
    </w:p>
    <w:p w14:paraId="633D3D13" w14:textId="77777777" w:rsidR="005A326B" w:rsidRDefault="005A326B">
      <w:pPr>
        <w:widowControl/>
        <w:spacing w:line="360" w:lineRule="auto"/>
        <w:rPr>
          <w:rFonts w:ascii="Times New Roman" w:hAnsi="Times New Roman"/>
          <w:b/>
          <w:bCs/>
          <w:color w:val="212121"/>
          <w:shd w:val="clear" w:color="auto" w:fill="FFFFFF"/>
        </w:rPr>
      </w:pPr>
    </w:p>
    <w:p w14:paraId="698C2381" w14:textId="77777777" w:rsidR="005A326B" w:rsidRDefault="005A326B">
      <w:pPr>
        <w:widowControl/>
        <w:spacing w:line="360" w:lineRule="auto"/>
        <w:rPr>
          <w:rFonts w:ascii="Times New Roman" w:hAnsi="Times New Roman"/>
          <w:b/>
          <w:bCs/>
          <w:color w:val="212121"/>
          <w:shd w:val="clear" w:color="auto" w:fill="FFFFFF"/>
        </w:rPr>
      </w:pPr>
    </w:p>
    <w:sectPr w:rsidR="005A326B">
      <w:footerReference w:type="default" r:id="rId8"/>
      <w:pgSz w:w="11900" w:h="16840"/>
      <w:pgMar w:top="1440" w:right="1134" w:bottom="144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E6A0" w14:textId="77777777" w:rsidR="00DF6ECA" w:rsidRDefault="00DF6ECA">
      <w:r>
        <w:separator/>
      </w:r>
    </w:p>
  </w:endnote>
  <w:endnote w:type="continuationSeparator" w:id="0">
    <w:p w14:paraId="4FFDBD73" w14:textId="77777777" w:rsidR="00DF6ECA" w:rsidRDefault="00DF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2FD" w14:textId="77777777" w:rsidR="00C87B7B" w:rsidRDefault="00000000">
    <w:pPr>
      <w:pStyle w:val="HeaderFooter"/>
      <w:jc w:val="center"/>
    </w:pPr>
    <w:r>
      <w:rPr>
        <w:rFonts w:ascii="Arial" w:hAnsi="Arial"/>
        <w:sz w:val="18"/>
        <w:szCs w:val="18"/>
        <w:lang w:val="en-US"/>
      </w:rPr>
      <w:t xml:space="preserve">Page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PAGE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  <w:lang w:val="en-US"/>
      </w:rPr>
      <w:t xml:space="preserve"> of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NUMPAGES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sz w:val="18"/>
        <w:szCs w:val="18"/>
      </w:rPr>
      <w:t>12</w:t>
    </w:r>
    <w:r>
      <w:rPr>
        <w:rFonts w:ascii="Arial" w:eastAsia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B5F8" w14:textId="77777777" w:rsidR="00DF6ECA" w:rsidRDefault="00DF6ECA">
      <w:r>
        <w:separator/>
      </w:r>
    </w:p>
  </w:footnote>
  <w:footnote w:type="continuationSeparator" w:id="0">
    <w:p w14:paraId="572E9728" w14:textId="77777777" w:rsidR="00DF6ECA" w:rsidRDefault="00DF6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A593E"/>
    <w:multiLevelType w:val="multilevel"/>
    <w:tmpl w:val="75EA593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num w:numId="1" w16cid:durableId="1280380248">
    <w:abstractNumId w:val="0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tvtddrktazr4ew2pe5px2v9tx92twaxx2f&quot;&gt;40Hz clinica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/record-ids&gt;&lt;/item&gt;&lt;/Libraries&gt;"/>
  </w:docVars>
  <w:rsids>
    <w:rsidRoot w:val="007579F3"/>
    <w:rsid w:val="FAFFB1C0"/>
    <w:rsid w:val="FBD76986"/>
    <w:rsid w:val="FFAF3DA8"/>
    <w:rsid w:val="00036E97"/>
    <w:rsid w:val="00040EC4"/>
    <w:rsid w:val="00112AA0"/>
    <w:rsid w:val="001B2597"/>
    <w:rsid w:val="002915E9"/>
    <w:rsid w:val="002A50C3"/>
    <w:rsid w:val="002A5D45"/>
    <w:rsid w:val="002E3C41"/>
    <w:rsid w:val="002F31F2"/>
    <w:rsid w:val="00411D86"/>
    <w:rsid w:val="004241C7"/>
    <w:rsid w:val="0044364E"/>
    <w:rsid w:val="0045189E"/>
    <w:rsid w:val="004F5ED7"/>
    <w:rsid w:val="0052539C"/>
    <w:rsid w:val="00533A56"/>
    <w:rsid w:val="00540CEE"/>
    <w:rsid w:val="005A326B"/>
    <w:rsid w:val="005C6D66"/>
    <w:rsid w:val="00674FAA"/>
    <w:rsid w:val="006F5C41"/>
    <w:rsid w:val="007579F3"/>
    <w:rsid w:val="007E326A"/>
    <w:rsid w:val="008601EC"/>
    <w:rsid w:val="008B2953"/>
    <w:rsid w:val="008D74AB"/>
    <w:rsid w:val="008E4B8C"/>
    <w:rsid w:val="008F092C"/>
    <w:rsid w:val="0090386A"/>
    <w:rsid w:val="00917A4D"/>
    <w:rsid w:val="00951552"/>
    <w:rsid w:val="00952365"/>
    <w:rsid w:val="0097113F"/>
    <w:rsid w:val="00993139"/>
    <w:rsid w:val="009B55A9"/>
    <w:rsid w:val="009C4BE5"/>
    <w:rsid w:val="009D000C"/>
    <w:rsid w:val="009D7EF7"/>
    <w:rsid w:val="009F6B47"/>
    <w:rsid w:val="009F7446"/>
    <w:rsid w:val="00A20BB6"/>
    <w:rsid w:val="00A57D47"/>
    <w:rsid w:val="00A6005D"/>
    <w:rsid w:val="00AF341A"/>
    <w:rsid w:val="00B12069"/>
    <w:rsid w:val="00B13867"/>
    <w:rsid w:val="00BC5293"/>
    <w:rsid w:val="00BE6654"/>
    <w:rsid w:val="00C34D40"/>
    <w:rsid w:val="00C43817"/>
    <w:rsid w:val="00C52329"/>
    <w:rsid w:val="00C75A49"/>
    <w:rsid w:val="00C87B7B"/>
    <w:rsid w:val="00CA59A6"/>
    <w:rsid w:val="00D041F5"/>
    <w:rsid w:val="00D41D9F"/>
    <w:rsid w:val="00D62D49"/>
    <w:rsid w:val="00DB0A7E"/>
    <w:rsid w:val="00DF6ECA"/>
    <w:rsid w:val="00E23AA9"/>
    <w:rsid w:val="00E44B58"/>
    <w:rsid w:val="00E54CF2"/>
    <w:rsid w:val="00E565E9"/>
    <w:rsid w:val="00E670F2"/>
    <w:rsid w:val="00E74284"/>
    <w:rsid w:val="00E83512"/>
    <w:rsid w:val="00E953DF"/>
    <w:rsid w:val="00ED19BF"/>
    <w:rsid w:val="00EE4FDA"/>
    <w:rsid w:val="00EF48AD"/>
    <w:rsid w:val="00F12D08"/>
    <w:rsid w:val="00F42929"/>
    <w:rsid w:val="00F541AD"/>
    <w:rsid w:val="00FA683C"/>
    <w:rsid w:val="7DF98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10278"/>
  <w15:docId w15:val="{4C6C2051-A109-477F-9D13-9EB28A0C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widowControl/>
      <w:spacing w:beforeAutospacing="1" w:afterAutospacing="1"/>
      <w:jc w:val="left"/>
      <w:outlineLvl w:val="2"/>
    </w:pPr>
    <w:rPr>
      <w:rFonts w:ascii="SimSun" w:eastAsia="SimSun" w:hAnsi="SimSu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widowControl/>
      <w:spacing w:beforeAutospacing="1" w:afterAutospacing="1"/>
      <w:jc w:val="left"/>
      <w:outlineLvl w:val="3"/>
    </w:pPr>
    <w:rPr>
      <w:rFonts w:ascii="SimSun" w:eastAsia="SimSun" w:hAnsi="SimSun" w:hint="eastAsia"/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widowControl/>
      <w:jc w:val="left"/>
    </w:pPr>
    <w:rPr>
      <w:rFonts w:ascii="Times New Roman" w:eastAsia="Arial Unicode MS" w:hAnsi="Times New Roman"/>
      <w:kern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widowControl/>
      <w:jc w:val="left"/>
    </w:pPr>
    <w:rPr>
      <w:rFonts w:ascii="Lucida Grande" w:eastAsia="Arial Unicode MS" w:hAnsi="Lucida Grande" w:cs="Lucida Grande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widowControl/>
      <w:tabs>
        <w:tab w:val="center" w:pos="4320"/>
        <w:tab w:val="right" w:pos="8640"/>
      </w:tabs>
      <w:jc w:val="left"/>
    </w:pPr>
    <w:rPr>
      <w:rFonts w:ascii="Times New Roman" w:eastAsia="Arial Unicode MS" w:hAnsi="Times New Roman"/>
      <w:kern w:val="0"/>
      <w:lang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jc w:val="left"/>
    </w:pPr>
    <w:rPr>
      <w:rFonts w:ascii="Times New Roman" w:eastAsia="Arial Unicode MS" w:hAnsi="Times New Roman"/>
      <w:kern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pPr>
      <w:widowControl w:val="0"/>
    </w:pPr>
    <w:rPr>
      <w:rFonts w:ascii="DengXian" w:eastAsia="DengXian" w:hAnsi="DengXian"/>
      <w:b/>
      <w:bCs/>
      <w:kern w:val="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qFormat/>
    <w:rPr>
      <w:u w:val="single"/>
    </w:rPr>
  </w:style>
  <w:style w:type="character" w:styleId="CommentReference">
    <w:name w:val="annotation reference"/>
    <w:basedOn w:val="DefaultParagraphFont"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DengXian" w:eastAsia="DengXian" w:hAnsi="DengXian" w:cs="Times New Roman"/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SimSun" w:eastAsia="SimSun" w:hAnsi="SimSu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="SimSun" w:eastAsia="SimSun" w:hAnsi="SimSun" w:cs="Times New Roman"/>
      <w:b/>
      <w:bCs/>
      <w:kern w:val="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Times New Roman" w:eastAsia="Arial Unicode MS" w:hAnsi="Times New Roman" w:cs="Times New Roman"/>
      <w:kern w:val="0"/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Lucida Grande" w:eastAsia="Arial Unicode MS" w:hAnsi="Lucida Grande" w:cs="Lucida Grande"/>
      <w:kern w:val="0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Arial Unicode MS" w:hAnsi="Times New Roman" w:cs="Times New Roman"/>
      <w:kern w:val="0"/>
      <w:sz w:val="24"/>
      <w:szCs w:val="24"/>
      <w:lang w:eastAsia="en-US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GB" w:eastAsia="en-US"/>
    </w:rPr>
  </w:style>
  <w:style w:type="paragraph" w:customStyle="1" w:styleId="Body">
    <w:name w:val="Body"/>
    <w:qFormat/>
    <w:rPr>
      <w:rFonts w:ascii="Arial" w:eastAsia="Arial Unicode MS" w:hAnsi="Arial" w:cs="Arial Unicode MS"/>
      <w:color w:val="000000"/>
      <w:u w:color="000000"/>
      <w:lang w:val="en-GB" w:eastAsia="en-US"/>
    </w:rPr>
  </w:style>
  <w:style w:type="paragraph" w:customStyle="1" w:styleId="FreeForm">
    <w:name w:val="Free Form"/>
    <w:link w:val="FreeForm0"/>
    <w:qFormat/>
    <w:rPr>
      <w:rFonts w:ascii="Times New Roman" w:eastAsia="Arial Unicode MS" w:hAnsi="Times New Roman" w:cs="Arial Unicode MS"/>
      <w:color w:val="000000"/>
      <w:sz w:val="22"/>
      <w:szCs w:val="22"/>
      <w:u w:color="000000"/>
      <w:lang w:eastAsia="en-US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color w:val="000099"/>
      <w:u w:val="single" w:color="000099"/>
    </w:rPr>
  </w:style>
  <w:style w:type="character" w:customStyle="1" w:styleId="Hyperlink1">
    <w:name w:val="Hyperlink.1"/>
    <w:basedOn w:val="None"/>
    <w:qFormat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ListParagraph">
    <w:name w:val="List Paragraph"/>
    <w:basedOn w:val="Normal"/>
    <w:uiPriority w:val="99"/>
    <w:qFormat/>
    <w:pPr>
      <w:widowControl/>
      <w:ind w:firstLineChars="200" w:firstLine="420"/>
      <w:jc w:val="left"/>
    </w:pPr>
    <w:rPr>
      <w:rFonts w:ascii="Times New Roman" w:eastAsia="Arial Unicode MS" w:hAnsi="Times New Roman"/>
      <w:kern w:val="0"/>
      <w:lang w:eastAsia="en-US"/>
    </w:rPr>
  </w:style>
  <w:style w:type="paragraph" w:customStyle="1" w:styleId="Style6">
    <w:name w:val="_Style 6"/>
    <w:basedOn w:val="Normal"/>
    <w:next w:val="Normal"/>
    <w:qFormat/>
    <w:pPr>
      <w:pBdr>
        <w:top w:val="single" w:sz="6" w:space="1" w:color="auto"/>
      </w:pBdr>
      <w:jc w:val="center"/>
    </w:pPr>
    <w:rPr>
      <w:rFonts w:ascii="Arial" w:eastAsia="SimSun" w:hAnsiTheme="minorHAnsi" w:cstheme="minorBidi"/>
      <w:vanish/>
      <w:sz w:val="16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eastAsiaTheme="minorEastAsia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hAnsi="Calibri" w:cs="Calibri"/>
      <w:sz w:val="20"/>
      <w:szCs w:val="24"/>
    </w:rPr>
  </w:style>
  <w:style w:type="paragraph" w:customStyle="1" w:styleId="1">
    <w:name w:val="正文1"/>
    <w:qFormat/>
    <w:pPr>
      <w:jc w:val="both"/>
    </w:pPr>
    <w:rPr>
      <w:rFonts w:ascii="Times New Roman" w:eastAsia="SimSun" w:hAnsi="Times New Roman" w:cs="Times New Roman"/>
      <w:kern w:val="2"/>
      <w:sz w:val="21"/>
      <w:szCs w:val="21"/>
    </w:rPr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DengXian" w:eastAsia="DengXian" w:hAnsi="DengXian" w:cs="Times New Roman"/>
      <w:b/>
      <w:bCs/>
      <w:kern w:val="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DengXian" w:eastAsia="DengXian" w:hAnsi="DengXi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FreeForm0">
    <w:name w:val="Free Form 字符"/>
    <w:basedOn w:val="DefaultParagraphFont"/>
    <w:link w:val="FreeForm"/>
    <w:qFormat/>
    <w:rPr>
      <w:rFonts w:ascii="Times New Roman" w:eastAsia="Arial Unicode MS" w:hAnsi="Times New Roman" w:cs="Arial Unicode MS"/>
      <w:color w:val="000000"/>
      <w:kern w:val="0"/>
      <w:sz w:val="22"/>
      <w:u w:color="000000"/>
      <w:lang w:eastAsia="en-US"/>
    </w:rPr>
  </w:style>
  <w:style w:type="character" w:customStyle="1" w:styleId="EndNoteBibliographyTitle0">
    <w:name w:val="EndNote Bibliography Title 字符"/>
    <w:basedOn w:val="FreeForm0"/>
    <w:link w:val="EndNoteBibliographyTitle"/>
    <w:qFormat/>
    <w:rPr>
      <w:rFonts w:ascii="Calibri" w:eastAsia="DengXian" w:hAnsi="Calibri" w:cs="Calibri"/>
      <w:color w:val="000000"/>
      <w:kern w:val="0"/>
      <w:sz w:val="20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Wang</dc:creator>
  <cp:lastModifiedBy>Trupti Sudge</cp:lastModifiedBy>
  <cp:revision>2</cp:revision>
  <dcterms:created xsi:type="dcterms:W3CDTF">2024-04-01T07:13:00Z</dcterms:created>
  <dcterms:modified xsi:type="dcterms:W3CDTF">2024-04-01T07:13:00Z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FA1C4271FF1ADB557839A265BDE1A247_42</vt:lpwstr>
  </property>
</Properties>
</file>