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B94A" w14:textId="3AD9776A" w:rsidR="009B2FED" w:rsidRPr="00024170" w:rsidRDefault="0088173C" w:rsidP="0088173C">
      <w:pPr>
        <w:pStyle w:val="NormalWeb"/>
        <w:spacing w:line="276" w:lineRule="auto"/>
        <w:rPr>
          <w:b/>
          <w:bCs/>
          <w:color w:val="000000"/>
          <w:shd w:val="clear" w:color="auto" w:fill="FFFFFF"/>
        </w:rPr>
      </w:pPr>
      <w:r w:rsidRPr="009B2FED">
        <w:rPr>
          <w:b/>
          <w:bCs/>
          <w:color w:val="000000"/>
          <w:shd w:val="clear" w:color="auto" w:fill="FFFFFF"/>
        </w:rPr>
        <w:t>Table S1: Primers used for gene expression study:</w:t>
      </w:r>
    </w:p>
    <w:tbl>
      <w:tblPr>
        <w:tblStyle w:val="TableGrid"/>
        <w:tblW w:w="0" w:type="auto"/>
        <w:tblLook w:val="04A0" w:firstRow="1" w:lastRow="0" w:firstColumn="1" w:lastColumn="0" w:noHBand="0" w:noVBand="1"/>
      </w:tblPr>
      <w:tblGrid>
        <w:gridCol w:w="3539"/>
        <w:gridCol w:w="5477"/>
      </w:tblGrid>
      <w:tr w:rsidR="0088173C" w14:paraId="2B9A002E" w14:textId="77777777" w:rsidTr="00F4354F">
        <w:tc>
          <w:tcPr>
            <w:tcW w:w="3539" w:type="dxa"/>
          </w:tcPr>
          <w:p w14:paraId="13997B80" w14:textId="77777777" w:rsidR="0088173C" w:rsidRPr="006D1E27" w:rsidRDefault="0088173C" w:rsidP="00057D98">
            <w:pPr>
              <w:pStyle w:val="NormalWeb"/>
              <w:spacing w:line="276" w:lineRule="auto"/>
              <w:rPr>
                <w:b/>
                <w:bCs/>
                <w:color w:val="000000"/>
                <w:shd w:val="clear" w:color="auto" w:fill="FFFFFF"/>
              </w:rPr>
            </w:pPr>
            <w:r w:rsidRPr="006D1E27">
              <w:rPr>
                <w:b/>
                <w:bCs/>
                <w:color w:val="000000"/>
                <w:shd w:val="clear" w:color="auto" w:fill="FFFFFF"/>
              </w:rPr>
              <w:t>Gene</w:t>
            </w:r>
          </w:p>
        </w:tc>
        <w:tc>
          <w:tcPr>
            <w:tcW w:w="5477" w:type="dxa"/>
          </w:tcPr>
          <w:p w14:paraId="02239F11" w14:textId="77777777" w:rsidR="0088173C" w:rsidRPr="006D1E27" w:rsidRDefault="0088173C" w:rsidP="00057D98">
            <w:pPr>
              <w:pStyle w:val="NormalWeb"/>
              <w:spacing w:line="276" w:lineRule="auto"/>
              <w:rPr>
                <w:b/>
                <w:bCs/>
                <w:color w:val="000000"/>
                <w:shd w:val="clear" w:color="auto" w:fill="FFFFFF"/>
              </w:rPr>
            </w:pPr>
            <w:r w:rsidRPr="006D1E27">
              <w:rPr>
                <w:b/>
                <w:bCs/>
                <w:color w:val="000000"/>
                <w:shd w:val="clear" w:color="auto" w:fill="FFFFFF"/>
              </w:rPr>
              <w:t>Primer sequence</w:t>
            </w:r>
          </w:p>
        </w:tc>
      </w:tr>
      <w:tr w:rsidR="0088173C" w14:paraId="1C82E278" w14:textId="77777777" w:rsidTr="00F4354F">
        <w:trPr>
          <w:trHeight w:val="168"/>
        </w:trPr>
        <w:tc>
          <w:tcPr>
            <w:tcW w:w="3539" w:type="dxa"/>
            <w:vMerge w:val="restart"/>
          </w:tcPr>
          <w:p w14:paraId="4E05B69C" w14:textId="6C2DF710" w:rsidR="0088173C" w:rsidRPr="001D1968" w:rsidRDefault="00F42942" w:rsidP="00057D98">
            <w:pPr>
              <w:pStyle w:val="NormalWeb"/>
              <w:spacing w:line="276" w:lineRule="auto"/>
              <w:rPr>
                <w:i/>
                <w:iCs/>
                <w:color w:val="000000"/>
                <w:shd w:val="clear" w:color="auto" w:fill="FFFFFF"/>
              </w:rPr>
            </w:pPr>
            <w:proofErr w:type="spellStart"/>
            <w:r w:rsidRPr="001D1968">
              <w:rPr>
                <w:i/>
                <w:iCs/>
                <w:color w:val="000000"/>
              </w:rPr>
              <w:t>lepa</w:t>
            </w:r>
            <w:proofErr w:type="spellEnd"/>
            <w:r w:rsidR="0088173C" w:rsidRPr="001D1968">
              <w:rPr>
                <w:i/>
                <w:iCs/>
                <w:color w:val="000000"/>
              </w:rPr>
              <w:t xml:space="preserve"> </w:t>
            </w:r>
          </w:p>
        </w:tc>
        <w:tc>
          <w:tcPr>
            <w:tcW w:w="5477" w:type="dxa"/>
          </w:tcPr>
          <w:p w14:paraId="4C3B5D9B" w14:textId="071A1334"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EC4026" w:rsidRPr="00EC4026">
              <w:rPr>
                <w:color w:val="000000"/>
                <w:lang w:eastAsia="en-US"/>
              </w:rPr>
              <w:t>TCAGGGAACACATTGACGGG</w:t>
            </w:r>
          </w:p>
        </w:tc>
      </w:tr>
      <w:tr w:rsidR="0088173C" w14:paraId="19FD7BBE" w14:textId="77777777" w:rsidTr="00F4354F">
        <w:trPr>
          <w:trHeight w:val="168"/>
        </w:trPr>
        <w:tc>
          <w:tcPr>
            <w:tcW w:w="3539" w:type="dxa"/>
            <w:vMerge/>
          </w:tcPr>
          <w:p w14:paraId="6436E34B" w14:textId="77777777" w:rsidR="0088173C" w:rsidRPr="001D1968" w:rsidRDefault="0088173C" w:rsidP="00057D98">
            <w:pPr>
              <w:pStyle w:val="NormalWeb"/>
              <w:spacing w:line="276" w:lineRule="auto"/>
              <w:rPr>
                <w:i/>
                <w:iCs/>
                <w:color w:val="000000"/>
              </w:rPr>
            </w:pPr>
          </w:p>
        </w:tc>
        <w:tc>
          <w:tcPr>
            <w:tcW w:w="5477" w:type="dxa"/>
          </w:tcPr>
          <w:p w14:paraId="28BA9BF3" w14:textId="07576DC7"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EC4026" w:rsidRPr="00EC4026">
              <w:rPr>
                <w:color w:val="000000"/>
                <w:lang w:eastAsia="en-US"/>
              </w:rPr>
              <w:t>ATTCCCGCTGACAAACCCAT</w:t>
            </w:r>
          </w:p>
        </w:tc>
      </w:tr>
      <w:tr w:rsidR="0088173C" w14:paraId="17C8CBED" w14:textId="77777777" w:rsidTr="00F4354F">
        <w:trPr>
          <w:trHeight w:val="168"/>
        </w:trPr>
        <w:tc>
          <w:tcPr>
            <w:tcW w:w="3539" w:type="dxa"/>
            <w:vMerge w:val="restart"/>
          </w:tcPr>
          <w:p w14:paraId="2C80DFEC" w14:textId="26961DBF" w:rsidR="0088173C" w:rsidRPr="001D1968" w:rsidRDefault="00F42942" w:rsidP="00057D98">
            <w:pPr>
              <w:pStyle w:val="NormalWeb"/>
              <w:spacing w:line="276" w:lineRule="auto"/>
              <w:rPr>
                <w:i/>
                <w:iCs/>
                <w:color w:val="000000"/>
                <w:shd w:val="clear" w:color="auto" w:fill="FFFFFF"/>
              </w:rPr>
            </w:pPr>
            <w:proofErr w:type="spellStart"/>
            <w:r w:rsidRPr="001D1968">
              <w:rPr>
                <w:i/>
                <w:iCs/>
                <w:color w:val="000000"/>
                <w:shd w:val="clear" w:color="auto" w:fill="FFFFFF"/>
              </w:rPr>
              <w:t>lepr</w:t>
            </w:r>
            <w:proofErr w:type="spellEnd"/>
          </w:p>
        </w:tc>
        <w:tc>
          <w:tcPr>
            <w:tcW w:w="5477" w:type="dxa"/>
          </w:tcPr>
          <w:p w14:paraId="671B278A" w14:textId="0D4AF7EE"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446F36" w:rsidRPr="00446F36">
              <w:rPr>
                <w:color w:val="000000"/>
                <w:lang w:eastAsia="en-US"/>
              </w:rPr>
              <w:t>GGAGCTCGAGTTCAGGATGC</w:t>
            </w:r>
          </w:p>
        </w:tc>
      </w:tr>
      <w:tr w:rsidR="0088173C" w14:paraId="126A95FD" w14:textId="77777777" w:rsidTr="00F4354F">
        <w:trPr>
          <w:trHeight w:val="168"/>
        </w:trPr>
        <w:tc>
          <w:tcPr>
            <w:tcW w:w="3539" w:type="dxa"/>
            <w:vMerge/>
          </w:tcPr>
          <w:p w14:paraId="0D440111"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04E9A4F9" w14:textId="1492C771"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7D4727" w:rsidRPr="007D4727">
              <w:rPr>
                <w:color w:val="000000"/>
                <w:lang w:eastAsia="en-US"/>
              </w:rPr>
              <w:t>CTCTTACGTGTCCTACTCCGC</w:t>
            </w:r>
          </w:p>
        </w:tc>
      </w:tr>
      <w:tr w:rsidR="0088173C" w14:paraId="1131C600" w14:textId="77777777" w:rsidTr="00F4354F">
        <w:trPr>
          <w:trHeight w:val="168"/>
        </w:trPr>
        <w:tc>
          <w:tcPr>
            <w:tcW w:w="3539" w:type="dxa"/>
            <w:vMerge w:val="restart"/>
          </w:tcPr>
          <w:p w14:paraId="1E08C0DC" w14:textId="75AED7B4" w:rsidR="0088173C" w:rsidRPr="001D1968" w:rsidRDefault="00F42942" w:rsidP="00057D98">
            <w:pPr>
              <w:pStyle w:val="NormalWeb"/>
              <w:spacing w:line="276" w:lineRule="auto"/>
              <w:rPr>
                <w:i/>
                <w:iCs/>
                <w:color w:val="000000"/>
                <w:shd w:val="clear" w:color="auto" w:fill="FFFFFF"/>
              </w:rPr>
            </w:pPr>
            <w:r w:rsidRPr="001D1968">
              <w:rPr>
                <w:i/>
                <w:iCs/>
                <w:color w:val="000000"/>
                <w:shd w:val="clear" w:color="auto" w:fill="FFFFFF"/>
              </w:rPr>
              <w:t>gnrh3</w:t>
            </w:r>
          </w:p>
        </w:tc>
        <w:tc>
          <w:tcPr>
            <w:tcW w:w="5477" w:type="dxa"/>
          </w:tcPr>
          <w:p w14:paraId="50DB895E" w14:textId="48488DDE"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62381E">
              <w:t>GTGGAAAGGAAGGTTGCTGG</w:t>
            </w:r>
          </w:p>
        </w:tc>
      </w:tr>
      <w:tr w:rsidR="0088173C" w14:paraId="76BD8A91" w14:textId="77777777" w:rsidTr="00F4354F">
        <w:trPr>
          <w:trHeight w:val="168"/>
        </w:trPr>
        <w:tc>
          <w:tcPr>
            <w:tcW w:w="3539" w:type="dxa"/>
            <w:vMerge/>
          </w:tcPr>
          <w:p w14:paraId="3D85A23A"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4AAD55B3" w14:textId="1AF1D773"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62381E">
              <w:t>TTGCCTCCATTTCACCAACG</w:t>
            </w:r>
          </w:p>
        </w:tc>
      </w:tr>
      <w:tr w:rsidR="0088173C" w14:paraId="039867C2" w14:textId="77777777" w:rsidTr="00F4354F">
        <w:trPr>
          <w:trHeight w:val="168"/>
        </w:trPr>
        <w:tc>
          <w:tcPr>
            <w:tcW w:w="3539" w:type="dxa"/>
            <w:vMerge w:val="restart"/>
          </w:tcPr>
          <w:p w14:paraId="6079D502" w14:textId="3E5DDB29" w:rsidR="0088173C" w:rsidRPr="001D1968" w:rsidRDefault="00F42942" w:rsidP="00057D98">
            <w:pPr>
              <w:pStyle w:val="NormalWeb"/>
              <w:spacing w:line="276" w:lineRule="auto"/>
              <w:rPr>
                <w:i/>
                <w:iCs/>
                <w:color w:val="000000"/>
                <w:shd w:val="clear" w:color="auto" w:fill="FFFFFF"/>
              </w:rPr>
            </w:pPr>
            <w:proofErr w:type="spellStart"/>
            <w:r w:rsidRPr="001D1968">
              <w:rPr>
                <w:i/>
                <w:iCs/>
                <w:color w:val="000000"/>
                <w:shd w:val="clear" w:color="auto" w:fill="FFFFFF"/>
              </w:rPr>
              <w:t>lhb</w:t>
            </w:r>
            <w:proofErr w:type="spellEnd"/>
          </w:p>
        </w:tc>
        <w:tc>
          <w:tcPr>
            <w:tcW w:w="5477" w:type="dxa"/>
          </w:tcPr>
          <w:p w14:paraId="3CEDA324" w14:textId="06555B9C"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62381E">
              <w:t>GAGACCATTAACCTGCCCGA</w:t>
            </w:r>
          </w:p>
        </w:tc>
      </w:tr>
      <w:tr w:rsidR="0088173C" w14:paraId="49A0EADE" w14:textId="77777777" w:rsidTr="00F4354F">
        <w:trPr>
          <w:trHeight w:val="168"/>
        </w:trPr>
        <w:tc>
          <w:tcPr>
            <w:tcW w:w="3539" w:type="dxa"/>
            <w:vMerge/>
          </w:tcPr>
          <w:p w14:paraId="08D1427D"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5EF0740C" w14:textId="4D2E09B6"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62381E">
              <w:t>TGTCCGAGGTCTAGTATGCG</w:t>
            </w:r>
          </w:p>
        </w:tc>
      </w:tr>
      <w:tr w:rsidR="0088173C" w14:paraId="0E4A9F01" w14:textId="77777777" w:rsidTr="00F4354F">
        <w:trPr>
          <w:trHeight w:val="168"/>
        </w:trPr>
        <w:tc>
          <w:tcPr>
            <w:tcW w:w="3539" w:type="dxa"/>
            <w:vMerge w:val="restart"/>
          </w:tcPr>
          <w:p w14:paraId="3D5F1FD0" w14:textId="1A5BEF01" w:rsidR="0088173C" w:rsidRPr="001D1968" w:rsidRDefault="00F42942" w:rsidP="00057D98">
            <w:pPr>
              <w:pStyle w:val="NormalWeb"/>
              <w:spacing w:line="276" w:lineRule="auto"/>
              <w:rPr>
                <w:i/>
                <w:iCs/>
                <w:color w:val="000000"/>
                <w:shd w:val="clear" w:color="auto" w:fill="FFFFFF"/>
              </w:rPr>
            </w:pPr>
            <w:proofErr w:type="spellStart"/>
            <w:r w:rsidRPr="001D1968">
              <w:rPr>
                <w:i/>
                <w:iCs/>
                <w:color w:val="000000"/>
                <w:shd w:val="clear" w:color="auto" w:fill="FFFFFF"/>
              </w:rPr>
              <w:t>fshb</w:t>
            </w:r>
            <w:proofErr w:type="spellEnd"/>
          </w:p>
        </w:tc>
        <w:tc>
          <w:tcPr>
            <w:tcW w:w="5477" w:type="dxa"/>
          </w:tcPr>
          <w:p w14:paraId="05544E40" w14:textId="203F1788"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62381E">
              <w:t>TCACTGTGGAGAGCGAAGAA</w:t>
            </w:r>
          </w:p>
        </w:tc>
      </w:tr>
      <w:tr w:rsidR="0088173C" w14:paraId="50A67A92" w14:textId="77777777" w:rsidTr="00F4354F">
        <w:trPr>
          <w:trHeight w:val="168"/>
        </w:trPr>
        <w:tc>
          <w:tcPr>
            <w:tcW w:w="3539" w:type="dxa"/>
            <w:vMerge/>
          </w:tcPr>
          <w:p w14:paraId="5FC2B437"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4B888D6D" w14:textId="7580248C"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62381E">
              <w:t>AGACTGAATCAACCCCTGCA</w:t>
            </w:r>
          </w:p>
        </w:tc>
      </w:tr>
      <w:tr w:rsidR="0088173C" w14:paraId="5D7896DB" w14:textId="77777777" w:rsidTr="00F4354F">
        <w:trPr>
          <w:trHeight w:val="168"/>
        </w:trPr>
        <w:tc>
          <w:tcPr>
            <w:tcW w:w="3539" w:type="dxa"/>
            <w:vMerge w:val="restart"/>
          </w:tcPr>
          <w:p w14:paraId="1DB90311" w14:textId="42DF705F" w:rsidR="0088173C" w:rsidRPr="001D1968" w:rsidRDefault="001D1968" w:rsidP="00057D98">
            <w:pPr>
              <w:pStyle w:val="NormalWeb"/>
              <w:spacing w:line="276" w:lineRule="auto"/>
              <w:rPr>
                <w:i/>
                <w:iCs/>
                <w:color w:val="000000"/>
                <w:shd w:val="clear" w:color="auto" w:fill="FFFFFF"/>
              </w:rPr>
            </w:pPr>
            <w:r w:rsidRPr="001D1968">
              <w:rPr>
                <w:i/>
                <w:iCs/>
                <w:color w:val="000000"/>
                <w:shd w:val="clear" w:color="auto" w:fill="FFFFFF"/>
              </w:rPr>
              <w:t>nrg1</w:t>
            </w:r>
          </w:p>
        </w:tc>
        <w:tc>
          <w:tcPr>
            <w:tcW w:w="5477" w:type="dxa"/>
          </w:tcPr>
          <w:p w14:paraId="5DB7565A" w14:textId="3A6D3AF2"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B81572">
              <w:t>CCGTCAACAGCCTTGGAAAA</w:t>
            </w:r>
          </w:p>
        </w:tc>
      </w:tr>
      <w:tr w:rsidR="0088173C" w14:paraId="1CBBE090" w14:textId="77777777" w:rsidTr="00F4354F">
        <w:trPr>
          <w:trHeight w:val="168"/>
        </w:trPr>
        <w:tc>
          <w:tcPr>
            <w:tcW w:w="3539" w:type="dxa"/>
            <w:vMerge/>
          </w:tcPr>
          <w:p w14:paraId="7640396E"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18E8240E" w14:textId="5E96C780"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B81572">
              <w:t>TCCTTCTCGCTCTCATTGCA</w:t>
            </w:r>
          </w:p>
        </w:tc>
      </w:tr>
      <w:tr w:rsidR="0088173C" w14:paraId="03F91E7E" w14:textId="77777777" w:rsidTr="00F4354F">
        <w:trPr>
          <w:trHeight w:val="168"/>
        </w:trPr>
        <w:tc>
          <w:tcPr>
            <w:tcW w:w="3539" w:type="dxa"/>
            <w:vMerge w:val="restart"/>
          </w:tcPr>
          <w:p w14:paraId="6EA2C5FB" w14:textId="044F4E2F" w:rsidR="0088173C" w:rsidRPr="001D1968" w:rsidRDefault="002A677E" w:rsidP="00057D98">
            <w:pPr>
              <w:pStyle w:val="NormalWeb"/>
              <w:spacing w:line="276" w:lineRule="auto"/>
              <w:rPr>
                <w:i/>
                <w:iCs/>
                <w:color w:val="000000"/>
                <w:shd w:val="clear" w:color="auto" w:fill="FFFFFF"/>
              </w:rPr>
            </w:pPr>
            <w:r w:rsidRPr="001D1968">
              <w:rPr>
                <w:i/>
                <w:iCs/>
                <w:color w:val="000000"/>
                <w:shd w:val="clear" w:color="auto" w:fill="FFFFFF"/>
              </w:rPr>
              <w:t>esr1</w:t>
            </w:r>
          </w:p>
        </w:tc>
        <w:tc>
          <w:tcPr>
            <w:tcW w:w="5477" w:type="dxa"/>
          </w:tcPr>
          <w:p w14:paraId="75922DEF" w14:textId="2BA12331" w:rsidR="0088173C" w:rsidRPr="00C85DA4" w:rsidRDefault="0088173C" w:rsidP="00057D98">
            <w:pPr>
              <w:pStyle w:val="NormalWeb"/>
              <w:spacing w:line="276" w:lineRule="auto"/>
              <w:rPr>
                <w:color w:val="000000"/>
                <w:shd w:val="clear" w:color="auto" w:fill="FFFFFF"/>
              </w:rPr>
            </w:pPr>
            <w:r w:rsidRPr="00C85DA4">
              <w:rPr>
                <w:color w:val="000000"/>
              </w:rPr>
              <w:t xml:space="preserve">forward: </w:t>
            </w:r>
            <w:r w:rsidR="0062381E">
              <w:t>CAGTAAATCAGGAGCGTCGC</w:t>
            </w:r>
          </w:p>
        </w:tc>
      </w:tr>
      <w:tr w:rsidR="0088173C" w14:paraId="7D03B066" w14:textId="77777777" w:rsidTr="00F4354F">
        <w:trPr>
          <w:trHeight w:val="168"/>
        </w:trPr>
        <w:tc>
          <w:tcPr>
            <w:tcW w:w="3539" w:type="dxa"/>
            <w:vMerge/>
          </w:tcPr>
          <w:p w14:paraId="07137436" w14:textId="77777777" w:rsidR="0088173C" w:rsidRPr="001D1968" w:rsidRDefault="0088173C" w:rsidP="00057D98">
            <w:pPr>
              <w:pStyle w:val="NormalWeb"/>
              <w:spacing w:line="276" w:lineRule="auto"/>
              <w:rPr>
                <w:i/>
                <w:iCs/>
                <w:color w:val="000000"/>
                <w:shd w:val="clear" w:color="auto" w:fill="FFFFFF"/>
              </w:rPr>
            </w:pPr>
          </w:p>
        </w:tc>
        <w:tc>
          <w:tcPr>
            <w:tcW w:w="5477" w:type="dxa"/>
          </w:tcPr>
          <w:p w14:paraId="105DE415" w14:textId="20C16766" w:rsidR="0088173C" w:rsidRPr="00C85DA4" w:rsidRDefault="0088173C" w:rsidP="00057D98">
            <w:pPr>
              <w:pStyle w:val="NormalWeb"/>
              <w:spacing w:line="276" w:lineRule="auto"/>
              <w:rPr>
                <w:color w:val="000000"/>
                <w:shd w:val="clear" w:color="auto" w:fill="FFFFFF"/>
              </w:rPr>
            </w:pPr>
            <w:r w:rsidRPr="00C85DA4">
              <w:rPr>
                <w:color w:val="000000"/>
              </w:rPr>
              <w:t xml:space="preserve">reverse: </w:t>
            </w:r>
            <w:r w:rsidR="0062381E" w:rsidRPr="00EA5DBA">
              <w:rPr>
                <w:lang w:val="pt-BR"/>
              </w:rPr>
              <w:t>CCAGCAACAGGTCATACAGC</w:t>
            </w:r>
          </w:p>
        </w:tc>
      </w:tr>
      <w:tr w:rsidR="00C85DA4" w14:paraId="62942F2C" w14:textId="77777777" w:rsidTr="00F4354F">
        <w:trPr>
          <w:trHeight w:val="168"/>
        </w:trPr>
        <w:tc>
          <w:tcPr>
            <w:tcW w:w="3539" w:type="dxa"/>
            <w:vMerge w:val="restart"/>
          </w:tcPr>
          <w:p w14:paraId="36F6C7D3" w14:textId="6A6DF12A" w:rsidR="00C85DA4" w:rsidRPr="001D1968" w:rsidRDefault="00C85DA4" w:rsidP="00057D98">
            <w:pPr>
              <w:pStyle w:val="NormalWeb"/>
              <w:spacing w:line="276" w:lineRule="auto"/>
              <w:rPr>
                <w:i/>
                <w:iCs/>
                <w:color w:val="000000"/>
                <w:shd w:val="clear" w:color="auto" w:fill="FFFFFF"/>
              </w:rPr>
            </w:pPr>
            <w:r w:rsidRPr="001D1968">
              <w:rPr>
                <w:i/>
                <w:iCs/>
                <w:color w:val="000000"/>
                <w:shd w:val="clear" w:color="auto" w:fill="FFFFFF"/>
              </w:rPr>
              <w:t>cyp19a</w:t>
            </w:r>
          </w:p>
        </w:tc>
        <w:tc>
          <w:tcPr>
            <w:tcW w:w="5477" w:type="dxa"/>
          </w:tcPr>
          <w:p w14:paraId="345CAE36" w14:textId="7D2176DF" w:rsidR="00C85DA4" w:rsidRPr="00C85DA4" w:rsidRDefault="0062381E" w:rsidP="00057D98">
            <w:pPr>
              <w:pStyle w:val="NormalWeb"/>
              <w:spacing w:line="276" w:lineRule="auto"/>
              <w:rPr>
                <w:color w:val="000000"/>
              </w:rPr>
            </w:pPr>
            <w:r>
              <w:rPr>
                <w:color w:val="000000"/>
              </w:rPr>
              <w:t xml:space="preserve">forward: </w:t>
            </w:r>
            <w:r>
              <w:t>GAGGCTGTGGTGGATCTTCT</w:t>
            </w:r>
          </w:p>
        </w:tc>
      </w:tr>
      <w:tr w:rsidR="00C85DA4" w:rsidRPr="00C15F5D" w14:paraId="152953B0" w14:textId="77777777" w:rsidTr="00F4354F">
        <w:trPr>
          <w:trHeight w:val="168"/>
        </w:trPr>
        <w:tc>
          <w:tcPr>
            <w:tcW w:w="3539" w:type="dxa"/>
            <w:vMerge/>
          </w:tcPr>
          <w:p w14:paraId="5708ADC5" w14:textId="77777777" w:rsidR="00C85DA4" w:rsidRPr="001D1968" w:rsidRDefault="00C85DA4" w:rsidP="00057D98">
            <w:pPr>
              <w:pStyle w:val="NormalWeb"/>
              <w:spacing w:line="276" w:lineRule="auto"/>
              <w:rPr>
                <w:i/>
                <w:iCs/>
                <w:color w:val="000000"/>
                <w:shd w:val="clear" w:color="auto" w:fill="FFFFFF"/>
              </w:rPr>
            </w:pPr>
          </w:p>
        </w:tc>
        <w:tc>
          <w:tcPr>
            <w:tcW w:w="5477" w:type="dxa"/>
          </w:tcPr>
          <w:p w14:paraId="02FF3F3A" w14:textId="35FBE38E" w:rsidR="00C85DA4" w:rsidRPr="00C15F5D" w:rsidRDefault="0062381E" w:rsidP="00057D98">
            <w:pPr>
              <w:pStyle w:val="NormalWeb"/>
              <w:spacing w:line="276" w:lineRule="auto"/>
              <w:rPr>
                <w:color w:val="000000"/>
                <w:lang w:val="pt-BR"/>
              </w:rPr>
            </w:pPr>
            <w:r w:rsidRPr="00C15F5D">
              <w:rPr>
                <w:color w:val="000000"/>
                <w:lang w:val="pt-BR"/>
              </w:rPr>
              <w:t xml:space="preserve">reverse: </w:t>
            </w:r>
            <w:r w:rsidR="00C15F5D" w:rsidRPr="00EA5DBA">
              <w:rPr>
                <w:lang w:val="pt-BR"/>
              </w:rPr>
              <w:t>ACAACAGGACCCAGACCAAA</w:t>
            </w:r>
          </w:p>
        </w:tc>
      </w:tr>
      <w:tr w:rsidR="00C85DA4" w14:paraId="18D2A8C2" w14:textId="77777777" w:rsidTr="00F4354F">
        <w:trPr>
          <w:trHeight w:val="168"/>
        </w:trPr>
        <w:tc>
          <w:tcPr>
            <w:tcW w:w="3539" w:type="dxa"/>
            <w:vMerge w:val="restart"/>
          </w:tcPr>
          <w:p w14:paraId="65369872" w14:textId="01DE6440" w:rsidR="00C85DA4" w:rsidRPr="001D1968" w:rsidRDefault="00C85DA4" w:rsidP="00057D98">
            <w:pPr>
              <w:pStyle w:val="NormalWeb"/>
              <w:spacing w:line="276" w:lineRule="auto"/>
              <w:rPr>
                <w:i/>
                <w:iCs/>
                <w:color w:val="000000"/>
                <w:shd w:val="clear" w:color="auto" w:fill="FFFFFF"/>
              </w:rPr>
            </w:pPr>
            <w:r w:rsidRPr="001D1968">
              <w:rPr>
                <w:i/>
                <w:iCs/>
                <w:color w:val="000000"/>
                <w:shd w:val="clear" w:color="auto" w:fill="FFFFFF"/>
              </w:rPr>
              <w:t>hsd3b</w:t>
            </w:r>
          </w:p>
        </w:tc>
        <w:tc>
          <w:tcPr>
            <w:tcW w:w="5477" w:type="dxa"/>
          </w:tcPr>
          <w:p w14:paraId="7A8343F3" w14:textId="55044C6B" w:rsidR="00C85DA4" w:rsidRPr="00C85DA4" w:rsidRDefault="0062381E" w:rsidP="00057D98">
            <w:pPr>
              <w:pStyle w:val="NormalWeb"/>
              <w:spacing w:line="276" w:lineRule="auto"/>
              <w:rPr>
                <w:color w:val="000000"/>
              </w:rPr>
            </w:pPr>
            <w:r>
              <w:rPr>
                <w:color w:val="000000"/>
              </w:rPr>
              <w:t xml:space="preserve">forward: </w:t>
            </w:r>
            <w:r w:rsidR="00C15F5D">
              <w:t>AACACACCGCCCTCTAGTC</w:t>
            </w:r>
          </w:p>
        </w:tc>
      </w:tr>
      <w:tr w:rsidR="00C85DA4" w14:paraId="0DF8001F" w14:textId="77777777" w:rsidTr="00F4354F">
        <w:trPr>
          <w:trHeight w:val="168"/>
        </w:trPr>
        <w:tc>
          <w:tcPr>
            <w:tcW w:w="3539" w:type="dxa"/>
            <w:vMerge/>
          </w:tcPr>
          <w:p w14:paraId="63BB21FA" w14:textId="77777777" w:rsidR="00C85DA4" w:rsidRPr="001D1968" w:rsidRDefault="00C85DA4" w:rsidP="00057D98">
            <w:pPr>
              <w:pStyle w:val="NormalWeb"/>
              <w:spacing w:line="276" w:lineRule="auto"/>
              <w:rPr>
                <w:i/>
                <w:iCs/>
                <w:color w:val="000000"/>
                <w:shd w:val="clear" w:color="auto" w:fill="FFFFFF"/>
              </w:rPr>
            </w:pPr>
          </w:p>
        </w:tc>
        <w:tc>
          <w:tcPr>
            <w:tcW w:w="5477" w:type="dxa"/>
          </w:tcPr>
          <w:p w14:paraId="1D13718D" w14:textId="2B46372F" w:rsidR="00C85DA4" w:rsidRPr="00C85DA4" w:rsidRDefault="0062381E" w:rsidP="00057D98">
            <w:pPr>
              <w:pStyle w:val="NormalWeb"/>
              <w:spacing w:line="276" w:lineRule="auto"/>
              <w:rPr>
                <w:color w:val="000000"/>
              </w:rPr>
            </w:pPr>
            <w:r>
              <w:rPr>
                <w:color w:val="000000"/>
              </w:rPr>
              <w:t xml:space="preserve">reverse: </w:t>
            </w:r>
            <w:r w:rsidR="00C15F5D">
              <w:t>TTCACTGCTGGGTTTTGCC</w:t>
            </w:r>
          </w:p>
        </w:tc>
      </w:tr>
      <w:tr w:rsidR="00C85DA4" w14:paraId="70B5E19F" w14:textId="77777777" w:rsidTr="00F4354F">
        <w:trPr>
          <w:trHeight w:val="168"/>
        </w:trPr>
        <w:tc>
          <w:tcPr>
            <w:tcW w:w="3539" w:type="dxa"/>
            <w:vMerge w:val="restart"/>
          </w:tcPr>
          <w:p w14:paraId="69E8AE7E" w14:textId="68253822" w:rsidR="00C85DA4" w:rsidRPr="001D1968" w:rsidRDefault="00C85DA4" w:rsidP="001D1968">
            <w:pPr>
              <w:pStyle w:val="NormalWeb"/>
              <w:spacing w:line="276" w:lineRule="auto"/>
              <w:rPr>
                <w:i/>
                <w:iCs/>
                <w:color w:val="000000"/>
                <w:shd w:val="clear" w:color="auto" w:fill="FFFFFF"/>
              </w:rPr>
            </w:pPr>
            <w:proofErr w:type="spellStart"/>
            <w:r w:rsidRPr="001D1968">
              <w:rPr>
                <w:i/>
                <w:iCs/>
                <w:color w:val="000000"/>
              </w:rPr>
              <w:t>gapdh</w:t>
            </w:r>
            <w:proofErr w:type="spellEnd"/>
          </w:p>
        </w:tc>
        <w:tc>
          <w:tcPr>
            <w:tcW w:w="5477" w:type="dxa"/>
          </w:tcPr>
          <w:p w14:paraId="1E7B0685" w14:textId="76E76982" w:rsidR="00C85DA4" w:rsidRPr="00C85DA4" w:rsidRDefault="00C85DA4" w:rsidP="001D1968">
            <w:pPr>
              <w:pStyle w:val="NormalWeb"/>
              <w:spacing w:line="276" w:lineRule="auto"/>
              <w:rPr>
                <w:color w:val="000000"/>
              </w:rPr>
            </w:pPr>
            <w:r w:rsidRPr="00C85DA4">
              <w:rPr>
                <w:color w:val="000000"/>
              </w:rPr>
              <w:t>forward: AAGAAAGTGGAGATCGTGGC</w:t>
            </w:r>
          </w:p>
        </w:tc>
      </w:tr>
      <w:tr w:rsidR="00C85DA4" w14:paraId="50529BBF" w14:textId="77777777" w:rsidTr="00F4354F">
        <w:trPr>
          <w:trHeight w:val="168"/>
        </w:trPr>
        <w:tc>
          <w:tcPr>
            <w:tcW w:w="3539" w:type="dxa"/>
            <w:vMerge/>
          </w:tcPr>
          <w:p w14:paraId="6D5472D2" w14:textId="77777777" w:rsidR="00C85DA4" w:rsidRPr="001D1968" w:rsidRDefault="00C85DA4" w:rsidP="001D1968">
            <w:pPr>
              <w:pStyle w:val="NormalWeb"/>
              <w:spacing w:line="276" w:lineRule="auto"/>
              <w:rPr>
                <w:i/>
                <w:iCs/>
                <w:color w:val="000000"/>
                <w:shd w:val="clear" w:color="auto" w:fill="FFFFFF"/>
              </w:rPr>
            </w:pPr>
          </w:p>
        </w:tc>
        <w:tc>
          <w:tcPr>
            <w:tcW w:w="5477" w:type="dxa"/>
          </w:tcPr>
          <w:p w14:paraId="5BC5DA3F" w14:textId="26C7956B" w:rsidR="00C85DA4" w:rsidRPr="00C85DA4" w:rsidRDefault="00C85DA4" w:rsidP="001D1968">
            <w:pPr>
              <w:pStyle w:val="NormalWeb"/>
              <w:spacing w:line="276" w:lineRule="auto"/>
              <w:rPr>
                <w:color w:val="000000"/>
              </w:rPr>
            </w:pPr>
            <w:r w:rsidRPr="00C85DA4">
              <w:rPr>
                <w:color w:val="000000"/>
              </w:rPr>
              <w:t>reverse: TTGGCAGGTTTCTCAAGACG</w:t>
            </w:r>
          </w:p>
        </w:tc>
      </w:tr>
    </w:tbl>
    <w:p w14:paraId="4A779EE7" w14:textId="77777777" w:rsidR="00CB410F" w:rsidRDefault="00CB410F" w:rsidP="00490AF9">
      <w:pPr>
        <w:pStyle w:val="BodyText"/>
        <w:spacing w:before="161" w:line="360" w:lineRule="auto"/>
        <w:ind w:right="135"/>
        <w:jc w:val="both"/>
        <w:rPr>
          <w:b/>
          <w:bCs/>
          <w:lang w:val="en-IN"/>
        </w:rPr>
      </w:pPr>
    </w:p>
    <w:p w14:paraId="2C5DD3B1" w14:textId="3C6359C5" w:rsidR="004E0DD8" w:rsidRDefault="004E0DD8" w:rsidP="00490AF9">
      <w:pPr>
        <w:pStyle w:val="BodyText"/>
        <w:spacing w:before="161" w:line="360" w:lineRule="auto"/>
        <w:ind w:right="135"/>
        <w:jc w:val="both"/>
        <w:rPr>
          <w:b/>
          <w:bCs/>
        </w:rPr>
      </w:pPr>
      <w:r>
        <w:rPr>
          <w:b/>
          <w:bCs/>
        </w:rPr>
        <w:t xml:space="preserve">Tissue homogenate preparation: </w:t>
      </w:r>
      <w:r>
        <w:t>Brain and Ovary tissues was homogenized in ice-cold PBS (pH 7.4) and then centrifuged</w:t>
      </w:r>
      <w:r>
        <w:rPr>
          <w:spacing w:val="1"/>
        </w:rPr>
        <w:t xml:space="preserve"> </w:t>
      </w:r>
      <w:r>
        <w:t>at 12,000g for 30 min. Supernatant was collected and used for further estimations.</w:t>
      </w:r>
    </w:p>
    <w:p w14:paraId="1B905EAD" w14:textId="3B0ED310" w:rsidR="00297F86" w:rsidRPr="00580B4F" w:rsidRDefault="001B6FCE" w:rsidP="00490AF9">
      <w:pPr>
        <w:pStyle w:val="BodyText"/>
        <w:spacing w:before="161" w:line="360" w:lineRule="auto"/>
        <w:ind w:right="135"/>
        <w:jc w:val="both"/>
        <w:rPr>
          <w:position w:val="2"/>
        </w:rPr>
      </w:pPr>
      <w:r>
        <w:rPr>
          <w:b/>
          <w:bCs/>
        </w:rPr>
        <w:t xml:space="preserve">Estimation of Melatonin: </w:t>
      </w:r>
      <w:r w:rsidR="007C3D2E" w:rsidRPr="00FB491F">
        <w:t>Melatonin level</w:t>
      </w:r>
      <w:r w:rsidR="008D057E">
        <w:t xml:space="preserve"> </w:t>
      </w:r>
      <w:r w:rsidR="007C3D2E" w:rsidRPr="00FB491F">
        <w:t>in brain was estimated as per protocol given by</w:t>
      </w:r>
      <w:r w:rsidR="007C3D2E">
        <w:rPr>
          <w:b/>
          <w:bCs/>
        </w:rPr>
        <w:t xml:space="preserve"> </w:t>
      </w:r>
      <w:sdt>
        <w:sdtPr>
          <w:rPr>
            <w:bCs/>
            <w:color w:val="000000"/>
          </w:rPr>
          <w:tag w:val="MENDELEY_CITATION_v3_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"/>
          <w:id w:val="456379576"/>
          <w:placeholder>
            <w:docPart w:val="DefaultPlaceholder_-1854013440"/>
          </w:placeholder>
        </w:sdtPr>
        <w:sdtContent>
          <w:r w:rsidR="007C3D2E" w:rsidRPr="007C3D2E">
            <w:rPr>
              <w:bCs/>
              <w:color w:val="000000"/>
            </w:rPr>
            <w:t>Amin et al., 2000.</w:t>
          </w:r>
        </w:sdtContent>
      </w:sdt>
      <w:r w:rsidR="007C3D2E">
        <w:rPr>
          <w:b/>
          <w:bCs/>
        </w:rPr>
        <w:t xml:space="preserve"> </w:t>
      </w:r>
      <w:r w:rsidR="00297F86">
        <w:t>To a test-tube, 0.5</w:t>
      </w:r>
      <w:r w:rsidR="00297F86">
        <w:rPr>
          <w:spacing w:val="16"/>
        </w:rPr>
        <w:t xml:space="preserve"> </w:t>
      </w:r>
      <w:r w:rsidR="00297F86">
        <w:t>ml</w:t>
      </w:r>
      <w:r w:rsidR="00297F86">
        <w:rPr>
          <w:spacing w:val="18"/>
        </w:rPr>
        <w:t xml:space="preserve"> </w:t>
      </w:r>
      <w:r w:rsidR="00297F86">
        <w:t>of</w:t>
      </w:r>
      <w:r w:rsidR="00297F86">
        <w:rPr>
          <w:spacing w:val="17"/>
        </w:rPr>
        <w:t xml:space="preserve"> </w:t>
      </w:r>
      <w:r w:rsidR="00297F86">
        <w:t>50 mM</w:t>
      </w:r>
      <w:r w:rsidR="00297F86">
        <w:rPr>
          <w:spacing w:val="18"/>
        </w:rPr>
        <w:t xml:space="preserve"> </w:t>
      </w:r>
      <w:r w:rsidR="00297F86">
        <w:t>ninhydrin</w:t>
      </w:r>
      <w:r w:rsidR="00297F86">
        <w:rPr>
          <w:spacing w:val="17"/>
        </w:rPr>
        <w:t xml:space="preserve"> </w:t>
      </w:r>
      <w:r w:rsidR="00604774">
        <w:t>(in methanol)</w:t>
      </w:r>
      <w:r w:rsidR="00297F86">
        <w:t xml:space="preserve">, </w:t>
      </w:r>
      <w:r w:rsidR="00297F86">
        <w:rPr>
          <w:position w:val="2"/>
        </w:rPr>
        <w:t>0.2 ml of brain tissue homogenate</w:t>
      </w:r>
      <w:r w:rsidR="00297F86">
        <w:rPr>
          <w:spacing w:val="18"/>
        </w:rPr>
        <w:t xml:space="preserve"> </w:t>
      </w:r>
      <w:r w:rsidR="00297F86">
        <w:t xml:space="preserve">and </w:t>
      </w:r>
      <w:r w:rsidR="00297F86">
        <w:rPr>
          <w:position w:val="2"/>
        </w:rPr>
        <w:t>0.8 mL of 96% H</w:t>
      </w:r>
      <w:r w:rsidR="00297F86">
        <w:rPr>
          <w:sz w:val="16"/>
        </w:rPr>
        <w:t>2</w:t>
      </w:r>
      <w:r w:rsidR="00297F86">
        <w:rPr>
          <w:position w:val="2"/>
        </w:rPr>
        <w:t>SO</w:t>
      </w:r>
      <w:r w:rsidR="00297F86">
        <w:rPr>
          <w:sz w:val="16"/>
        </w:rPr>
        <w:t xml:space="preserve">4 </w:t>
      </w:r>
      <w:r w:rsidR="00297F86">
        <w:rPr>
          <w:position w:val="2"/>
        </w:rPr>
        <w:t xml:space="preserve">was added. </w:t>
      </w:r>
      <w:r w:rsidR="00991FAE">
        <w:rPr>
          <w:position w:val="2"/>
        </w:rPr>
        <w:t xml:space="preserve">When the reaction mixture </w:t>
      </w:r>
      <w:r w:rsidR="00991FAE" w:rsidRPr="00232231">
        <w:rPr>
          <w:position w:val="2"/>
        </w:rPr>
        <w:t xml:space="preserve">came </w:t>
      </w:r>
      <w:r w:rsidR="00297F86" w:rsidRPr="00232231">
        <w:rPr>
          <w:position w:val="2"/>
        </w:rPr>
        <w:t>at room</w:t>
      </w:r>
      <w:r w:rsidR="00297F86" w:rsidRPr="00232231">
        <w:rPr>
          <w:spacing w:val="1"/>
          <w:position w:val="2"/>
        </w:rPr>
        <w:t xml:space="preserve"> </w:t>
      </w:r>
      <w:r w:rsidR="00297F86" w:rsidRPr="00232231">
        <w:t>temperature, the volume was made up to 2 m</w:t>
      </w:r>
      <w:r w:rsidR="00232231" w:rsidRPr="00232231">
        <w:t>l</w:t>
      </w:r>
      <w:r w:rsidR="00297F86" w:rsidRPr="00232231">
        <w:t xml:space="preserve"> with methanol. The absorbance</w:t>
      </w:r>
      <w:r w:rsidR="00297F86">
        <w:rPr>
          <w:spacing w:val="1"/>
        </w:rPr>
        <w:t xml:space="preserve"> </w:t>
      </w:r>
      <w:r w:rsidR="00297F86">
        <w:t>was</w:t>
      </w:r>
      <w:r w:rsidR="00297F86">
        <w:rPr>
          <w:spacing w:val="-1"/>
        </w:rPr>
        <w:t xml:space="preserve"> </w:t>
      </w:r>
      <w:r w:rsidR="00297F86">
        <w:t>measured at 397 nm</w:t>
      </w:r>
      <w:r w:rsidR="00297F86">
        <w:rPr>
          <w:spacing w:val="1"/>
        </w:rPr>
        <w:t xml:space="preserve"> </w:t>
      </w:r>
      <w:r w:rsidR="00E970AC" w:rsidRPr="000D16CE">
        <w:t>(Shimadzu UV-1900 UV–VIS Spectrophotometer)</w:t>
      </w:r>
      <w:r w:rsidR="00E970AC">
        <w:t xml:space="preserve"> </w:t>
      </w:r>
      <w:r w:rsidR="00297F86">
        <w:t>against a</w:t>
      </w:r>
      <w:r w:rsidR="00297F86">
        <w:rPr>
          <w:spacing w:val="-1"/>
        </w:rPr>
        <w:t xml:space="preserve"> </w:t>
      </w:r>
      <w:r w:rsidR="00297F86">
        <w:t>reagent blank</w:t>
      </w:r>
      <w:r w:rsidR="00297F86">
        <w:rPr>
          <w:spacing w:val="-1"/>
        </w:rPr>
        <w:t xml:space="preserve"> </w:t>
      </w:r>
      <w:r w:rsidR="00297F86">
        <w:t>prepared in the</w:t>
      </w:r>
      <w:r w:rsidR="00297F86">
        <w:rPr>
          <w:spacing w:val="-1"/>
        </w:rPr>
        <w:t xml:space="preserve"> </w:t>
      </w:r>
      <w:r w:rsidR="00297F86">
        <w:t>same</w:t>
      </w:r>
      <w:r w:rsidR="00297F86">
        <w:rPr>
          <w:spacing w:val="-1"/>
        </w:rPr>
        <w:t xml:space="preserve"> </w:t>
      </w:r>
      <w:r w:rsidR="00297F86">
        <w:t>manner.</w:t>
      </w:r>
    </w:p>
    <w:p w14:paraId="3624AD6E" w14:textId="30691FAD" w:rsidR="000D16CE" w:rsidRDefault="00BB1B2D" w:rsidP="00490AF9">
      <w:pPr>
        <w:pStyle w:val="BodyText"/>
        <w:spacing w:before="161" w:line="360" w:lineRule="auto"/>
        <w:ind w:right="135"/>
        <w:jc w:val="both"/>
      </w:pPr>
      <w:r w:rsidRPr="00B30545">
        <w:rPr>
          <w:b/>
          <w:bCs/>
        </w:rPr>
        <w:t>Estimation of Catalase activity:</w:t>
      </w:r>
      <w:r>
        <w:t xml:space="preserve"> Catalase activity was measured </w:t>
      </w:r>
      <w:r w:rsidR="00167B21">
        <w:t xml:space="preserve">in ovarian tissue, </w:t>
      </w:r>
      <w:r>
        <w:t xml:space="preserve">according to </w:t>
      </w:r>
      <w:sdt>
        <w:sdtPr>
          <w:rPr>
            <w:color w:val="000000"/>
          </w:rPr>
          <w:tag w:val="MENDELEY_CITATION_v3_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"/>
          <w:id w:val="-1298832139"/>
          <w:placeholder>
            <w:docPart w:val="DefaultPlaceholder_-1854013440"/>
          </w:placeholder>
        </w:sdtPr>
        <w:sdtContent>
          <w:r w:rsidR="007C3D2E" w:rsidRPr="007C3D2E">
            <w:rPr>
              <w:color w:val="000000"/>
            </w:rPr>
            <w:t>Sinha, 1972</w:t>
          </w:r>
        </w:sdtContent>
      </w:sdt>
      <w:r>
        <w:t xml:space="preserve">. </w:t>
      </w:r>
      <w:r w:rsidR="003D2AEC">
        <w:t>Briefly; 1 ml of PBS (pH 7.0) was</w:t>
      </w:r>
      <w:r w:rsidR="003D2AEC">
        <w:rPr>
          <w:spacing w:val="1"/>
        </w:rPr>
        <w:t xml:space="preserve"> </w:t>
      </w:r>
      <w:r w:rsidR="003D2AEC">
        <w:t>mixed with 0.4 ml of H</w:t>
      </w:r>
      <w:r w:rsidR="003D2AEC" w:rsidRPr="00B512DC">
        <w:rPr>
          <w:vertAlign w:val="subscript"/>
        </w:rPr>
        <w:t>2</w:t>
      </w:r>
      <w:r w:rsidR="003D2AEC">
        <w:t>O</w:t>
      </w:r>
      <w:r w:rsidR="003D2AEC" w:rsidRPr="00B512DC">
        <w:rPr>
          <w:vertAlign w:val="subscript"/>
        </w:rPr>
        <w:t>2</w:t>
      </w:r>
      <w:r w:rsidR="003D2AEC">
        <w:t xml:space="preserve"> (0.2 M) and then 0.1 ml of tissue homogenate was added into it.</w:t>
      </w:r>
      <w:r w:rsidR="003D2AEC">
        <w:rPr>
          <w:spacing w:val="1"/>
        </w:rPr>
        <w:t xml:space="preserve"> </w:t>
      </w:r>
      <w:r w:rsidR="000D16CE" w:rsidRPr="000D16CE">
        <w:t>After incubating the mixture for 1 minute, 1 ml of acidic potassium dichromate (K</w:t>
      </w:r>
      <w:r w:rsidR="000D16CE" w:rsidRPr="000D16CE">
        <w:rPr>
          <w:vertAlign w:val="subscript"/>
        </w:rPr>
        <w:t>2</w:t>
      </w:r>
      <w:r w:rsidR="000D16CE" w:rsidRPr="000D16CE">
        <w:t>Cr</w:t>
      </w:r>
      <w:r w:rsidR="000D16CE" w:rsidRPr="000D16CE">
        <w:rPr>
          <w:vertAlign w:val="subscript"/>
        </w:rPr>
        <w:t>2</w:t>
      </w:r>
      <w:r w:rsidR="000D16CE" w:rsidRPr="000D16CE">
        <w:t>O</w:t>
      </w:r>
      <w:r w:rsidR="000D16CE" w:rsidRPr="000D16CE">
        <w:rPr>
          <w:vertAlign w:val="subscript"/>
        </w:rPr>
        <w:t>7</w:t>
      </w:r>
      <w:r w:rsidR="000D16CE" w:rsidRPr="000D16CE">
        <w:t xml:space="preserve">) solution was added. The mixture was then </w:t>
      </w:r>
      <w:r w:rsidR="000D16CE" w:rsidRPr="000D16CE">
        <w:lastRenderedPageBreak/>
        <w:t xml:space="preserve">boiled for 10 minutes in a water bath at 100 ºC. The absorbance of the solution was measured at 610 nm </w:t>
      </w:r>
      <w:r w:rsidR="000D16CE">
        <w:t>in a</w:t>
      </w:r>
      <w:r w:rsidR="000D16CE" w:rsidRPr="000D16CE">
        <w:t xml:space="preserve"> spectrophotometer (Shimadzu UV-1900 UV–VIS Spectrophotometer). The activity of catalase was determined by calculating the amount of H</w:t>
      </w:r>
      <w:r w:rsidR="000D16CE" w:rsidRPr="000D16CE">
        <w:rPr>
          <w:vertAlign w:val="subscript"/>
        </w:rPr>
        <w:t>2</w:t>
      </w:r>
      <w:r w:rsidR="000D16CE" w:rsidRPr="000D16CE">
        <w:t>O</w:t>
      </w:r>
      <w:r w:rsidR="000D16CE" w:rsidRPr="000D16CE">
        <w:rPr>
          <w:vertAlign w:val="subscript"/>
        </w:rPr>
        <w:t>2</w:t>
      </w:r>
      <w:r w:rsidR="000D16CE" w:rsidRPr="000D16CE">
        <w:t xml:space="preserve"> (µ</w:t>
      </w:r>
      <w:r w:rsidR="000D16CE">
        <w:t>M</w:t>
      </w:r>
      <w:r w:rsidR="000D16CE" w:rsidRPr="000D16CE">
        <w:t>) depleted per minute per milligram of tissue.</w:t>
      </w:r>
    </w:p>
    <w:p w14:paraId="04458AFF" w14:textId="53AA452C" w:rsidR="00680D9B" w:rsidRDefault="00680D9B" w:rsidP="005E456A">
      <w:pPr>
        <w:pStyle w:val="BodyText"/>
        <w:spacing w:before="160" w:line="360" w:lineRule="auto"/>
        <w:ind w:right="136"/>
        <w:jc w:val="both"/>
      </w:pPr>
      <w:r>
        <w:t xml:space="preserve">Acidic potassium dichromate solution; </w:t>
      </w:r>
      <w:r w:rsidR="005E456A">
        <w:t>this reagent is prepared by mixing a 5% solution of K</w:t>
      </w:r>
      <w:r w:rsidR="005E456A">
        <w:rPr>
          <w:vertAlign w:val="subscript"/>
        </w:rPr>
        <w:t>2</w:t>
      </w:r>
      <w:r w:rsidR="005E456A">
        <w:t>Cr</w:t>
      </w:r>
      <w:r w:rsidR="005E456A">
        <w:rPr>
          <w:vertAlign w:val="subscript"/>
        </w:rPr>
        <w:t>2</w:t>
      </w:r>
      <w:r w:rsidR="005E456A">
        <w:t>O</w:t>
      </w:r>
      <w:r w:rsidR="005E456A">
        <w:rPr>
          <w:vertAlign w:val="subscript"/>
        </w:rPr>
        <w:t>7</w:t>
      </w:r>
      <w:r w:rsidR="005E456A">
        <w:t xml:space="preserve"> with glacial acetic acid (1:3, by volume).</w:t>
      </w:r>
    </w:p>
    <w:p w14:paraId="5F985857" w14:textId="50CFEE58" w:rsidR="00E6096A" w:rsidRDefault="00265140" w:rsidP="00490AF9">
      <w:pPr>
        <w:pStyle w:val="BodyText"/>
        <w:spacing w:before="160" w:line="360" w:lineRule="auto"/>
        <w:ind w:right="136"/>
        <w:jc w:val="both"/>
      </w:pPr>
      <w:r w:rsidRPr="00B56C2C">
        <w:rPr>
          <w:b/>
          <w:bCs/>
        </w:rPr>
        <w:t>Estimation of Lipid Peroxidase (LPO) activity:</w:t>
      </w:r>
      <w:r>
        <w:t xml:space="preserve"> </w:t>
      </w:r>
      <w:r w:rsidR="00BB1B2D">
        <w:t>LPO was measure</w:t>
      </w:r>
      <w:r w:rsidR="00167B21">
        <w:t>d in ovarian tissue</w:t>
      </w:r>
      <w:r w:rsidR="00167B21">
        <w:rPr>
          <w:spacing w:val="60"/>
        </w:rPr>
        <w:t xml:space="preserve">, </w:t>
      </w:r>
      <w:r w:rsidR="00BB1B2D">
        <w:t>by the estimation of malonaldehyde (MDA) level</w:t>
      </w:r>
      <w:r w:rsidR="00040E7E">
        <w:t>; according to</w:t>
      </w:r>
      <w:r w:rsidR="00BB1B2D">
        <w:t xml:space="preserve"> </w:t>
      </w:r>
      <w:sdt>
        <w:sdtPr>
          <w:rPr>
            <w:color w:val="000000"/>
          </w:rPr>
          <w:tag w:val="MENDELEY_CITATION_v3_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"/>
          <w:id w:val="1860704870"/>
          <w:placeholder>
            <w:docPart w:val="DefaultPlaceholder_-1854013440"/>
          </w:placeholder>
        </w:sdtPr>
        <w:sdtContent>
          <w:proofErr w:type="spellStart"/>
          <w:r w:rsidR="007C3D2E" w:rsidRPr="007C3D2E">
            <w:rPr>
              <w:color w:val="000000"/>
            </w:rPr>
            <w:t>Ohkawa</w:t>
          </w:r>
          <w:proofErr w:type="spellEnd"/>
          <w:r w:rsidR="007C3D2E" w:rsidRPr="007C3D2E">
            <w:rPr>
              <w:color w:val="000000"/>
            </w:rPr>
            <w:t xml:space="preserve"> et al., 1979</w:t>
          </w:r>
        </w:sdtContent>
      </w:sdt>
      <w:r w:rsidR="00BB1B2D">
        <w:t>.</w:t>
      </w:r>
      <w:r w:rsidR="00BB1B2D">
        <w:rPr>
          <w:spacing w:val="1"/>
        </w:rPr>
        <w:t xml:space="preserve"> </w:t>
      </w:r>
      <w:r w:rsidR="00726F2C">
        <w:t>I</w:t>
      </w:r>
      <w:r w:rsidR="00BB1B2D">
        <w:t>n</w:t>
      </w:r>
      <w:r w:rsidR="00BB1B2D">
        <w:rPr>
          <w:spacing w:val="1"/>
        </w:rPr>
        <w:t xml:space="preserve"> </w:t>
      </w:r>
      <w:r w:rsidR="00BB1B2D">
        <w:t>1.3</w:t>
      </w:r>
      <w:r w:rsidR="00BB1B2D">
        <w:rPr>
          <w:spacing w:val="1"/>
        </w:rPr>
        <w:t xml:space="preserve"> </w:t>
      </w:r>
      <w:r w:rsidR="00BB1B2D">
        <w:t>ml</w:t>
      </w:r>
      <w:r w:rsidR="00BB1B2D">
        <w:rPr>
          <w:spacing w:val="1"/>
        </w:rPr>
        <w:t xml:space="preserve"> </w:t>
      </w:r>
      <w:r w:rsidR="00BB1B2D">
        <w:t>of</w:t>
      </w:r>
      <w:r w:rsidR="00BB1B2D">
        <w:rPr>
          <w:spacing w:val="1"/>
        </w:rPr>
        <w:t xml:space="preserve"> </w:t>
      </w:r>
      <w:r w:rsidR="00DB1003" w:rsidRPr="00DB1003">
        <w:t>Thiobarbituric acid</w:t>
      </w:r>
      <w:r w:rsidR="00DB1003">
        <w:t xml:space="preserve"> reagent, 0.2 ml of tissue homogenate was </w:t>
      </w:r>
      <w:r w:rsidR="002766AC">
        <w:t>added</w:t>
      </w:r>
      <w:r w:rsidR="00DB1003">
        <w:t xml:space="preserve"> and </w:t>
      </w:r>
      <w:r w:rsidR="00347B3D">
        <w:t xml:space="preserve">incubated </w:t>
      </w:r>
      <w:r w:rsidR="00347B3D" w:rsidRPr="000D16CE">
        <w:t xml:space="preserve">for </w:t>
      </w:r>
      <w:r w:rsidR="00347B3D">
        <w:t>6</w:t>
      </w:r>
      <w:r w:rsidR="00347B3D" w:rsidRPr="000D16CE">
        <w:t xml:space="preserve">0 minutes at </w:t>
      </w:r>
      <w:r w:rsidR="00347B3D">
        <w:t>95</w:t>
      </w:r>
      <w:r w:rsidR="00347B3D" w:rsidRPr="000D16CE">
        <w:t xml:space="preserve"> ºC.</w:t>
      </w:r>
      <w:r w:rsidR="00D30079">
        <w:t xml:space="preserve"> The reaction mixture was then brought to room temperature</w:t>
      </w:r>
      <w:r w:rsidR="00D30079">
        <w:rPr>
          <w:spacing w:val="1"/>
        </w:rPr>
        <w:t xml:space="preserve"> </w:t>
      </w:r>
      <w:r w:rsidR="00D30079">
        <w:t>and centrifuged at 500g for10 min at 4°C. The supernatant containing MDATBA by-product</w:t>
      </w:r>
      <w:r w:rsidR="00D30079">
        <w:rPr>
          <w:spacing w:val="1"/>
        </w:rPr>
        <w:t xml:space="preserve"> </w:t>
      </w:r>
      <w:r w:rsidR="00D30079">
        <w:t>was</w:t>
      </w:r>
      <w:r w:rsidR="00D30079">
        <w:rPr>
          <w:spacing w:val="1"/>
        </w:rPr>
        <w:t xml:space="preserve"> </w:t>
      </w:r>
      <w:r w:rsidR="00D30079">
        <w:t>read</w:t>
      </w:r>
      <w:r w:rsidR="00D30079">
        <w:rPr>
          <w:spacing w:val="1"/>
        </w:rPr>
        <w:t xml:space="preserve"> </w:t>
      </w:r>
      <w:r w:rsidR="00D30079">
        <w:t>at</w:t>
      </w:r>
      <w:r w:rsidR="00D30079">
        <w:rPr>
          <w:spacing w:val="1"/>
        </w:rPr>
        <w:t xml:space="preserve"> </w:t>
      </w:r>
      <w:r w:rsidR="00D30079">
        <w:t>532</w:t>
      </w:r>
      <w:r w:rsidR="00D30079">
        <w:rPr>
          <w:spacing w:val="1"/>
        </w:rPr>
        <w:t xml:space="preserve"> </w:t>
      </w:r>
      <w:r w:rsidR="00D30079">
        <w:t>nm</w:t>
      </w:r>
      <w:r w:rsidR="00D30079">
        <w:rPr>
          <w:spacing w:val="1"/>
        </w:rPr>
        <w:t xml:space="preserve"> </w:t>
      </w:r>
      <w:r w:rsidR="00D30079">
        <w:t>using</w:t>
      </w:r>
      <w:r w:rsidR="00D30079">
        <w:rPr>
          <w:spacing w:val="1"/>
        </w:rPr>
        <w:t xml:space="preserve"> </w:t>
      </w:r>
      <w:r w:rsidR="00D30079">
        <w:t>spectrophotometer</w:t>
      </w:r>
      <w:r w:rsidR="00D30079">
        <w:rPr>
          <w:spacing w:val="1"/>
        </w:rPr>
        <w:t xml:space="preserve"> </w:t>
      </w:r>
      <w:r w:rsidR="00D30079">
        <w:t>(Shimadzu</w:t>
      </w:r>
      <w:r w:rsidR="00D30079">
        <w:rPr>
          <w:spacing w:val="1"/>
        </w:rPr>
        <w:t xml:space="preserve"> </w:t>
      </w:r>
      <w:r w:rsidR="00D30079">
        <w:t>UV-1900</w:t>
      </w:r>
      <w:r w:rsidR="00D30079">
        <w:rPr>
          <w:spacing w:val="1"/>
        </w:rPr>
        <w:t xml:space="preserve"> </w:t>
      </w:r>
      <w:r w:rsidR="00D30079">
        <w:t>UV–VIS</w:t>
      </w:r>
      <w:r w:rsidR="00D30079">
        <w:rPr>
          <w:spacing w:val="1"/>
        </w:rPr>
        <w:t xml:space="preserve"> </w:t>
      </w:r>
      <w:r w:rsidR="00D30079">
        <w:t>Spectrophotometer).</w:t>
      </w:r>
      <w:r w:rsidR="009D52E3">
        <w:t xml:space="preserve"> </w:t>
      </w:r>
    </w:p>
    <w:p w14:paraId="1B76ACB4" w14:textId="48CF9BC9" w:rsidR="00726F2C" w:rsidRDefault="00EF648A" w:rsidP="00490AF9">
      <w:pPr>
        <w:pStyle w:val="BodyText"/>
        <w:spacing w:before="160" w:line="360" w:lineRule="auto"/>
        <w:ind w:right="136"/>
        <w:jc w:val="both"/>
      </w:pPr>
      <w:r>
        <w:t>T</w:t>
      </w:r>
      <w:r w:rsidR="00BB1B2D">
        <w:t>hiobarbituric</w:t>
      </w:r>
      <w:r w:rsidR="00BB1B2D">
        <w:rPr>
          <w:spacing w:val="1"/>
        </w:rPr>
        <w:t xml:space="preserve"> </w:t>
      </w:r>
      <w:r w:rsidR="00BB1B2D">
        <w:t>acid</w:t>
      </w:r>
      <w:r w:rsidR="00BB1B2D">
        <w:rPr>
          <w:spacing w:val="1"/>
        </w:rPr>
        <w:t xml:space="preserve"> </w:t>
      </w:r>
      <w:r w:rsidR="00BB1B2D">
        <w:t>reagent</w:t>
      </w:r>
      <w:r w:rsidR="00507217">
        <w:t>;</w:t>
      </w:r>
      <w:r w:rsidR="00BB1B2D">
        <w:rPr>
          <w:spacing w:val="1"/>
        </w:rPr>
        <w:t xml:space="preserve"> </w:t>
      </w:r>
      <w:r w:rsidR="00BB1B2D">
        <w:t>0.2</w:t>
      </w:r>
      <w:r w:rsidR="00BB1B2D">
        <w:rPr>
          <w:spacing w:val="1"/>
        </w:rPr>
        <w:t xml:space="preserve"> </w:t>
      </w:r>
      <w:r w:rsidR="00BB1B2D">
        <w:t>ml</w:t>
      </w:r>
      <w:r w:rsidR="00BB1B2D">
        <w:rPr>
          <w:spacing w:val="1"/>
        </w:rPr>
        <w:t xml:space="preserve"> </w:t>
      </w:r>
      <w:r w:rsidR="00BB1B2D">
        <w:t>of</w:t>
      </w:r>
      <w:r w:rsidR="00BB1B2D">
        <w:rPr>
          <w:spacing w:val="1"/>
        </w:rPr>
        <w:t xml:space="preserve"> </w:t>
      </w:r>
      <w:r w:rsidR="00BB1B2D">
        <w:t>8%</w:t>
      </w:r>
      <w:r w:rsidR="00BB1B2D">
        <w:rPr>
          <w:spacing w:val="1"/>
        </w:rPr>
        <w:t xml:space="preserve"> </w:t>
      </w:r>
      <w:r w:rsidR="00BB1B2D">
        <w:t xml:space="preserve">SDS, 0.5 ml of 20% acetic acid, 0.5 ml of 0.8% </w:t>
      </w:r>
      <w:r w:rsidR="00507217">
        <w:t>thiobarbituric</w:t>
      </w:r>
      <w:r w:rsidR="00507217">
        <w:rPr>
          <w:spacing w:val="1"/>
        </w:rPr>
        <w:t xml:space="preserve"> </w:t>
      </w:r>
      <w:r w:rsidR="00507217">
        <w:t>acid</w:t>
      </w:r>
      <w:r w:rsidR="00507217">
        <w:rPr>
          <w:spacing w:val="1"/>
        </w:rPr>
        <w:t xml:space="preserve"> </w:t>
      </w:r>
      <w:r w:rsidR="00507217">
        <w:t>(</w:t>
      </w:r>
      <w:r w:rsidR="00BB1B2D">
        <w:t>TBA</w:t>
      </w:r>
      <w:r w:rsidR="00507217">
        <w:t>)</w:t>
      </w:r>
      <w:r w:rsidR="00BB1B2D">
        <w:t xml:space="preserve"> and 0.1 ml</w:t>
      </w:r>
      <w:r w:rsidR="00BB1B2D">
        <w:rPr>
          <w:spacing w:val="1"/>
        </w:rPr>
        <w:t xml:space="preserve"> </w:t>
      </w:r>
      <w:r w:rsidR="00BB1B2D">
        <w:t>of 0.8% butylated hydroxy toluene (BHT)</w:t>
      </w:r>
      <w:r w:rsidR="00507217">
        <w:t>.</w:t>
      </w:r>
      <w:r w:rsidR="00BB1B2D">
        <w:t xml:space="preserve"> </w:t>
      </w:r>
    </w:p>
    <w:p w14:paraId="0B2A38BC" w14:textId="77777777" w:rsidR="00B551DC" w:rsidRPr="009D52E3" w:rsidRDefault="00B551DC" w:rsidP="00490AF9">
      <w:pPr>
        <w:pStyle w:val="BodyText"/>
        <w:spacing w:before="160" w:line="360" w:lineRule="auto"/>
        <w:ind w:right="136"/>
        <w:jc w:val="both"/>
      </w:pPr>
    </w:p>
    <w:p w14:paraId="15154AA6" w14:textId="77777777" w:rsidR="00917848" w:rsidRDefault="00917848">
      <w:pPr>
        <w:rPr>
          <w:lang w:val="en-US"/>
        </w:rPr>
      </w:pPr>
    </w:p>
    <w:p w14:paraId="06D6ED03" w14:textId="6B5F0493" w:rsidR="00917848" w:rsidRDefault="00DC33E9">
      <w:pPr>
        <w:rPr>
          <w:lang w:val="en-US"/>
        </w:rPr>
      </w:pPr>
      <w:r>
        <w:rPr>
          <w:noProof/>
          <w:lang w:val="en-US"/>
        </w:rPr>
        <w:drawing>
          <wp:inline distT="0" distB="0" distL="0" distR="0" wp14:anchorId="509D11C7" wp14:editId="6E44B3E9">
            <wp:extent cx="5882640" cy="2910574"/>
            <wp:effectExtent l="0" t="0" r="3810" b="4445"/>
            <wp:docPr id="2055999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4780" cy="2921528"/>
                    </a:xfrm>
                    <a:prstGeom prst="rect">
                      <a:avLst/>
                    </a:prstGeom>
                    <a:noFill/>
                  </pic:spPr>
                </pic:pic>
              </a:graphicData>
            </a:graphic>
          </wp:inline>
        </w:drawing>
      </w:r>
    </w:p>
    <w:p w14:paraId="3F1322CA" w14:textId="5E0C4C4B" w:rsidR="00917848" w:rsidRPr="00BA5F7C" w:rsidRDefault="00917848" w:rsidP="00DC33E9">
      <w:pPr>
        <w:spacing w:line="276" w:lineRule="auto"/>
        <w:jc w:val="both"/>
        <w:rPr>
          <w:rFonts w:cstheme="minorHAnsi"/>
          <w:sz w:val="24"/>
          <w:szCs w:val="24"/>
        </w:rPr>
      </w:pPr>
      <w:r w:rsidRPr="00DF348C">
        <w:rPr>
          <w:rFonts w:cstheme="minorHAnsi"/>
          <w:b/>
          <w:bCs/>
          <w:sz w:val="24"/>
          <w:szCs w:val="24"/>
        </w:rPr>
        <w:t xml:space="preserve">Fig S1: </w:t>
      </w:r>
      <w:r w:rsidR="00DC33E9" w:rsidRPr="00DF348C">
        <w:rPr>
          <w:rFonts w:cstheme="minorHAnsi"/>
          <w:b/>
          <w:bCs/>
          <w:sz w:val="24"/>
          <w:szCs w:val="24"/>
        </w:rPr>
        <w:t>Folate deprivation induces dyslipidaemia.</w:t>
      </w:r>
      <w:r w:rsidR="00DC33E9">
        <w:rPr>
          <w:rFonts w:cstheme="minorHAnsi"/>
          <w:sz w:val="24"/>
          <w:szCs w:val="24"/>
        </w:rPr>
        <w:t xml:space="preserve"> Estimation of (A) Cholesterol (B)Triglyceride and (C) HDL-Cholesterol in the liver tissue</w:t>
      </w:r>
      <w:r w:rsidR="00305C24">
        <w:rPr>
          <w:rFonts w:cstheme="minorHAnsi"/>
          <w:sz w:val="24"/>
          <w:szCs w:val="24"/>
        </w:rPr>
        <w:t xml:space="preserve"> of zebrafish</w:t>
      </w:r>
      <w:r w:rsidR="00DC33E9">
        <w:rPr>
          <w:rFonts w:cstheme="minorHAnsi"/>
          <w:sz w:val="24"/>
          <w:szCs w:val="24"/>
        </w:rPr>
        <w:t xml:space="preserve">. All estimations were done by the commercially available kits (Reckon diagnostics). </w:t>
      </w:r>
      <w:r w:rsidR="00DC33E9" w:rsidRPr="00391CB2">
        <w:rPr>
          <w:rFonts w:cstheme="minorHAnsi"/>
          <w:sz w:val="24"/>
          <w:szCs w:val="24"/>
          <w:shd w:val="clear" w:color="auto" w:fill="FFFFFF"/>
        </w:rPr>
        <w:t>All values are expressed as Mean ± SEM; n=</w:t>
      </w:r>
      <w:r w:rsidR="00DC33E9" w:rsidRPr="00337299">
        <w:rPr>
          <w:rFonts w:cstheme="minorHAnsi"/>
          <w:sz w:val="24"/>
          <w:szCs w:val="24"/>
          <w:shd w:val="clear" w:color="auto" w:fill="FFFFFF"/>
        </w:rPr>
        <w:t>3</w:t>
      </w:r>
      <w:r w:rsidR="00DC33E9" w:rsidRPr="00391CB2">
        <w:rPr>
          <w:rFonts w:cstheme="minorHAnsi"/>
          <w:sz w:val="24"/>
          <w:szCs w:val="24"/>
          <w:shd w:val="clear" w:color="auto" w:fill="FFFFFF"/>
        </w:rPr>
        <w:t xml:space="preserve">. *, </w:t>
      </w:r>
      <w:r w:rsidR="00DC33E9" w:rsidRPr="00391CB2">
        <w:rPr>
          <w:rFonts w:cstheme="minorHAnsi"/>
          <w:i/>
          <w:iCs/>
          <w:sz w:val="24"/>
          <w:szCs w:val="24"/>
          <w:shd w:val="clear" w:color="auto" w:fill="FFFFFF"/>
        </w:rPr>
        <w:t>p</w:t>
      </w:r>
      <w:r w:rsidR="00DC33E9" w:rsidRPr="00391CB2">
        <w:rPr>
          <w:rFonts w:cstheme="minorHAnsi"/>
          <w:sz w:val="24"/>
          <w:szCs w:val="24"/>
          <w:shd w:val="clear" w:color="auto" w:fill="FFFFFF"/>
        </w:rPr>
        <w:t xml:space="preserve"> </w:t>
      </w:r>
      <w:r w:rsidR="00DC33E9" w:rsidRPr="00391CB2">
        <w:rPr>
          <w:rFonts w:cstheme="minorHAnsi"/>
          <w:sz w:val="24"/>
          <w:szCs w:val="24"/>
          <w:shd w:val="clear" w:color="auto" w:fill="FFFFFF"/>
        </w:rPr>
        <w:sym w:font="Symbol" w:char="F0A3"/>
      </w:r>
      <w:r w:rsidR="00DC33E9" w:rsidRPr="00391CB2">
        <w:rPr>
          <w:rFonts w:cstheme="minorHAnsi"/>
          <w:sz w:val="24"/>
          <w:szCs w:val="24"/>
          <w:shd w:val="clear" w:color="auto" w:fill="FFFFFF"/>
        </w:rPr>
        <w:t xml:space="preserve"> 0.0</w:t>
      </w:r>
      <w:r w:rsidR="00DC33E9">
        <w:rPr>
          <w:rFonts w:cstheme="minorHAnsi"/>
          <w:sz w:val="24"/>
          <w:szCs w:val="24"/>
          <w:shd w:val="clear" w:color="auto" w:fill="FFFFFF"/>
        </w:rPr>
        <w:t>5</w:t>
      </w:r>
      <w:r w:rsidR="00DC33E9" w:rsidRPr="00DC33E9">
        <w:rPr>
          <w:rFonts w:cstheme="minorHAnsi"/>
          <w:sz w:val="24"/>
          <w:szCs w:val="24"/>
          <w:shd w:val="clear" w:color="auto" w:fill="FFFFFF"/>
        </w:rPr>
        <w:t>; FD, folate deprived.</w:t>
      </w:r>
      <w:r w:rsidR="00305C24">
        <w:rPr>
          <w:rFonts w:cstheme="minorHAnsi"/>
          <w:sz w:val="24"/>
          <w:szCs w:val="24"/>
          <w:shd w:val="clear" w:color="auto" w:fill="FFFFFF"/>
        </w:rPr>
        <w:t xml:space="preserve"> </w:t>
      </w:r>
    </w:p>
    <w:p w14:paraId="28F44BF8" w14:textId="77777777" w:rsidR="00917848" w:rsidRPr="00917848" w:rsidRDefault="00917848"/>
    <w:sectPr w:rsidR="00917848" w:rsidRPr="00917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8D"/>
    <w:rsid w:val="0000230A"/>
    <w:rsid w:val="00024170"/>
    <w:rsid w:val="00040E7E"/>
    <w:rsid w:val="00065B61"/>
    <w:rsid w:val="000A523D"/>
    <w:rsid w:val="000D16CE"/>
    <w:rsid w:val="001258B4"/>
    <w:rsid w:val="00167B21"/>
    <w:rsid w:val="001B6FCE"/>
    <w:rsid w:val="001D1968"/>
    <w:rsid w:val="00232231"/>
    <w:rsid w:val="00233F8D"/>
    <w:rsid w:val="00265140"/>
    <w:rsid w:val="002766AC"/>
    <w:rsid w:val="00297F86"/>
    <w:rsid w:val="002A677E"/>
    <w:rsid w:val="00305C24"/>
    <w:rsid w:val="00317876"/>
    <w:rsid w:val="00337299"/>
    <w:rsid w:val="00347B3D"/>
    <w:rsid w:val="003C342E"/>
    <w:rsid w:val="003D2AEC"/>
    <w:rsid w:val="00415200"/>
    <w:rsid w:val="00446F36"/>
    <w:rsid w:val="00490AF9"/>
    <w:rsid w:val="004E0DD8"/>
    <w:rsid w:val="004F1D91"/>
    <w:rsid w:val="00506DFE"/>
    <w:rsid w:val="00507217"/>
    <w:rsid w:val="00580B4F"/>
    <w:rsid w:val="00581539"/>
    <w:rsid w:val="005E456A"/>
    <w:rsid w:val="00604774"/>
    <w:rsid w:val="0062381E"/>
    <w:rsid w:val="00680D9B"/>
    <w:rsid w:val="006D1E27"/>
    <w:rsid w:val="006F174F"/>
    <w:rsid w:val="00726F2C"/>
    <w:rsid w:val="007C3D2E"/>
    <w:rsid w:val="007D4727"/>
    <w:rsid w:val="0088173C"/>
    <w:rsid w:val="008D057E"/>
    <w:rsid w:val="008D7B26"/>
    <w:rsid w:val="00917848"/>
    <w:rsid w:val="00966D1F"/>
    <w:rsid w:val="00991FAE"/>
    <w:rsid w:val="009B2FED"/>
    <w:rsid w:val="009D52E3"/>
    <w:rsid w:val="00A74537"/>
    <w:rsid w:val="00AE64EE"/>
    <w:rsid w:val="00AF5391"/>
    <w:rsid w:val="00B138F5"/>
    <w:rsid w:val="00B30545"/>
    <w:rsid w:val="00B512DC"/>
    <w:rsid w:val="00B551DC"/>
    <w:rsid w:val="00B56C2C"/>
    <w:rsid w:val="00B81572"/>
    <w:rsid w:val="00BB1B2D"/>
    <w:rsid w:val="00BC16CB"/>
    <w:rsid w:val="00C04F22"/>
    <w:rsid w:val="00C15F5D"/>
    <w:rsid w:val="00C71651"/>
    <w:rsid w:val="00C85DA4"/>
    <w:rsid w:val="00CB410F"/>
    <w:rsid w:val="00CD5CAA"/>
    <w:rsid w:val="00D0061A"/>
    <w:rsid w:val="00D30079"/>
    <w:rsid w:val="00D76A8B"/>
    <w:rsid w:val="00DB1003"/>
    <w:rsid w:val="00DC33E9"/>
    <w:rsid w:val="00DF348C"/>
    <w:rsid w:val="00E6096A"/>
    <w:rsid w:val="00E970AC"/>
    <w:rsid w:val="00E978F2"/>
    <w:rsid w:val="00EC4026"/>
    <w:rsid w:val="00EF648A"/>
    <w:rsid w:val="00F42942"/>
    <w:rsid w:val="00F4354F"/>
    <w:rsid w:val="00FB1C28"/>
    <w:rsid w:val="00FB49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4B5F"/>
  <w15:chartTrackingRefBased/>
  <w15:docId w15:val="{04C6F920-A374-4C19-88F7-B1B5AFFE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B1B2D"/>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BB1B2D"/>
    <w:rPr>
      <w:rFonts w:ascii="Times New Roman" w:eastAsia="Times New Roman" w:hAnsi="Times New Roman" w:cs="Times New Roman"/>
      <w:kern w:val="0"/>
      <w:sz w:val="24"/>
      <w:szCs w:val="24"/>
      <w:lang w:val="en-US"/>
      <w14:ligatures w14:val="none"/>
    </w:rPr>
  </w:style>
  <w:style w:type="character" w:styleId="PlaceholderText">
    <w:name w:val="Placeholder Text"/>
    <w:basedOn w:val="DefaultParagraphFont"/>
    <w:uiPriority w:val="99"/>
    <w:semiHidden/>
    <w:rsid w:val="004F1D91"/>
    <w:rPr>
      <w:color w:val="808080"/>
    </w:rPr>
  </w:style>
  <w:style w:type="paragraph" w:customStyle="1" w:styleId="TableParagraph">
    <w:name w:val="Table Paragraph"/>
    <w:basedOn w:val="Normal"/>
    <w:uiPriority w:val="1"/>
    <w:qFormat/>
    <w:rsid w:val="00E978F2"/>
    <w:pPr>
      <w:widowControl w:val="0"/>
      <w:autoSpaceDE w:val="0"/>
      <w:autoSpaceDN w:val="0"/>
      <w:spacing w:before="159" w:after="0" w:line="240" w:lineRule="auto"/>
    </w:pPr>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88173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table" w:styleId="TableGrid">
    <w:name w:val="Table Grid"/>
    <w:basedOn w:val="TableNormal"/>
    <w:uiPriority w:val="39"/>
    <w:rsid w:val="008817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14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7DAB267-E9BA-4464-B67C-37EF56902682}"/>
      </w:docPartPr>
      <w:docPartBody>
        <w:p w:rsidR="00D56B5E" w:rsidRDefault="00FA3DFB">
          <w:r w:rsidRPr="00010F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FB"/>
    <w:rsid w:val="002943A6"/>
    <w:rsid w:val="0083083F"/>
    <w:rsid w:val="00C70747"/>
    <w:rsid w:val="00D3416B"/>
    <w:rsid w:val="00D56B5E"/>
    <w:rsid w:val="00E45E17"/>
    <w:rsid w:val="00FA2118"/>
    <w:rsid w:val="00FA3DF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IN" w:eastAsia="en-I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DF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A96A4C-55D3-4B60-89AD-D845F2CB07A0}">
  <we:reference id="wa104382081" version="1.55.1.0" store="en-US" storeType="OMEX"/>
  <we:alternateReferences>
    <we:reference id="WA104382081" version="1.55.1.0" store="en-US" storeType="OMEX"/>
  </we:alternateReferences>
  <we:properties>
    <we:property name="MENDELEY_CITATIONS" value="[{&quot;citationID&quot;:&quot;MENDELEY_CITATION_9856d205-0a51-4681-82aa-9c2c229fd9d7&quot;,&quot;properties&quot;:{&quot;noteIndex&quot;:0},&quot;isEdited&quot;:false,&quot;manualOverride&quot;:{&quot;isManuallyOverridden&quot;:true,&quot;citeprocText&quot;:&quot;(Amin et al., n.d.)&quot;,&quot;manualOverrideText&quot;:&quot;Amin et al., 2000.&quot;},&quot;citationTag&quot;:&quot;MENDELEY_CITATION_v3_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&quot;,&quot;citationItems&quot;:[{&quot;id&quot;:&quot;ee16db1e-4a1c-3ff0-abbe-ecc7e54fa230&quot;,&quot;itemData&quot;:{&quot;type&quot;:&quot;article-journal&quot;,&quot;id&quot;:&quot;ee16db1e-4a1c-3ff0-abbe-ecc7e54fa230&quot;,&quot;title&quot;:&quot;Colorimetric Estimation of Melatonin in Pharmaceutical Formulations&quot;,&quot;author&quot;:[{&quot;family&quot;:&quot;Amin&quot;,&quot;given&quot;:&quot;Alaa S&quot;,&quot;parse-names&quot;:false,&quot;dropping-particle&quot;:&quot;&quot;,&quot;non-dropping-particle&quot;:&quot;&quot;},{&quot;family&quot;:&quot;Zaky&quot;,&quot;given&quot;:&quot;Mounir&quot;,&quot;parse-names&quot;:false,&quot;dropping-particle&quot;:&quot;&quot;,&quot;non-dropping-particle&quot;:&quot;&quot;},{&quot;family&quot;:&quot;El-Beshbeshy&quot;,&quot;given&quot;:&quot;Ashraf M&quot;,&quot;parse-names&quot;:false,&quot;dropping-particle&quot;:&quot;&quot;,&quot;non-dropping-particle&quot;:&quot;&quot;}],&quot;accessed&quot;:{&quot;date-parts&quot;:[[2023,7,23]]},&quot;abstract&quot;:&quot;Three simple and sensitive colorimetric methods (A±C) for the determination of melatonin in bulk samples and in pharmaceutical formulations are described. They are based on the formation of coloured species by reaction of ninhydrin with the drug (method A, ! max 397 nm) by oxidation of the indol moiety in melatonin with potassium persulphate (method B, ! max 450 nm) or by reduction of osmium (VIII) (method C, ! max 516 nm). Regression analysis of Beer-Lambert plots showed good correlations in concentration ranges between 0.8±14.2, 70.0±140.0 and 2.0±40.0 mg/mL for methods A, B and C, respectively. The molar absorptivity, Sandell sensitivity and detection limit were calculated. For more accurate analysis, Ringbom optimum concentration ranges were calculated. The validity of the proposed methods was tested by analysing pharmaceutical formulations containing melatonin. The relative standard deviations were 0.95% with recoveries 99.0±101.33%. Melatonin [N-[2-(5-methoxy-1H-indol-3-yl)ethyl] acetamide; N-acetyl-5-methoxy-tryptamine] is an indol and chief secretory product of the pineal gland. It was recently found to be a free-radical scavenger and antioxidant [1]. Melatonin is believed to work via electron donation to directly detoxify free radicals such as the highly toxic hydroxyl radical [2]. Recently for more routine oriented analytical methods including biological ¯uids [3], gas chromatography [4±8], thin layer chromatograph [9], voltam-metry [10±11], ¯uorimetry [12], mass spectrophoto-metric analysis [13], radio-immunoassay [14±19], spectrophotometry [20±22] and HPLC [23±30] were reported. It is therefore of interest to develop simple, reproducible procedures for quanti®cation of melato-nin. The need for such procedures is especially important in routine analysis of melatonin in pharmaceutical formulations. This paper describes three colorimetric methods for melatonin determination. Melatonin is an indol derivative which is readily oxidized by a variety of oxidants. Ninhydrin reagent [31±33] has been preferred by numerous workers for the determination of the drug. Mahrous et al. [34] developed a procedure for the determination of pindolol with potassium persulphate, whereas the osmium tetroxide method is considered a new method for the determination of the drug. We have applied these three simple and sensitive procedures to determine melatonin in bulk sample and in some pharmaceutical formulations (methods A±C). Experimental Apparatus A Shimadzu 1601 PC spectrophotometer with 10 mm matched quartz cells was used for all the absorbance measurements. A Hamilton microsyringe was applied for measuring the sample volume taken. Reagents All chemicals were of analytical or pharmaceutical grade and doubly distilled water was used throughout. Ninhydrin reagent (Fluka; 5X0 Â 10 À2 M in methanol) and H 2 SO 4 (Fluka; 96%) were prepared for method A and aqueous solutions of potassium persulphate (Combrion Chem.; 7X4 Â 10 À3 M) for Mikrochim. Acta 135, 81±85 (2000)&quot;,&quot;container-title-short&quot;:&quot;&quot;},&quot;isTemporary&quot;:false}]},{&quot;citationID&quot;:&quot;MENDELEY_CITATION_8701c15b-535d-4dd3-acbf-faa7dd9b859a&quot;,&quot;properties&quot;:{&quot;noteIndex&quot;:0},&quot;isEdited&quot;:false,&quot;manualOverride&quot;:{&quot;isManuallyOverridden&quot;:true,&quot;citeprocText&quot;:&quot;(Sinha, 1972)&quot;,&quot;manualOverrideText&quot;:&quot;Sinha, 1972&quot;},&quot;citationTag&quot;:&quot;MENDELEY_CITATION_v3_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&quot;,&quot;citationItems&quot;:[{&quot;id&quot;:&quot;de22eb47-9a48-3a8e-9619-418129dc7a21&quot;,&quot;itemData&quot;:{&quot;type&quot;:&quot;article-journal&quot;,&quot;id&quot;:&quot;de22eb47-9a48-3a8e-9619-418129dc7a21&quot;,&quot;title&quot;:&quot;Colorimetric assay of catalase&quot;,&quot;author&quot;:[{&quot;family&quot;:&quot;Sinha&quot;,&quot;given&quot;:&quot;Asru K.&quot;,&quot;parse-names&quot;:false,&quot;dropping-particle&quot;:&quot;&quot;,&quot;non-dropping-particle&quot;:&quot;&quot;}],&quot;container-title&quot;:&quot;Analytical biochemistry&quot;,&quot;container-title-short&quot;:&quot;Anal Biochem&quot;,&quot;accessed&quot;:{&quot;date-parts&quot;:[[2023,7,23]]},&quot;DOI&quot;:&quot;10.1016/0003-2697(72)90132-7&quot;,&quot;ISSN&quot;:&quot;0003-2697&quot;,&quot;PMID&quot;:&quot;4556490&quot;,&quot;URL&quot;:&quot;https://pubmed.ncbi.nlm.nih.gov/4556490/&quot;,&quot;issued&quot;:{&quot;date-parts&quot;:[[1972]]},&quot;page&quot;:&quot;389-394&quot;,&quot;abstract&quot;:&quot;A simple colorimetric assay for catalase activity has been described using K2Cr2O7/acetic acid reagent. Kat. f values of different enzyme sources were determined by the colorimetric method and compared with the values obtained by titrimetric methods. © 1972.&quot;,&quot;publisher&quot;:&quot;Anal Biochem&quot;,&quot;issue&quot;:&quot;2&quot;,&quot;volume&quot;:&quot;47&quot;},&quot;isTemporary&quot;:false}]},{&quot;citationID&quot;:&quot;MENDELEY_CITATION_74a98caf-b955-4fba-a665-70e122dd80ab&quot;,&quot;properties&quot;:{&quot;noteIndex&quot;:0},&quot;isEdited&quot;:false,&quot;manualOverride&quot;:{&quot;isManuallyOverridden&quot;:true,&quot;citeprocText&quot;:&quot;(Ohkawa et al., 1979)&quot;,&quot;manualOverrideText&quot;:&quot;Ohkawa et al., 1979&quot;},&quot;citationTag&quot;:&quot;MENDELEY_CITATION_v3_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&quot;,&quot;citationItems&quot;:[{&quot;id&quot;:&quot;579645eb-a368-3c1b-b998-f1d2f60b1bb8&quot;,&quot;itemData&quot;:{&quot;type&quot;:&quot;article-journal&quot;,&quot;id&quot;:&quot;579645eb-a368-3c1b-b998-f1d2f60b1bb8&quot;,&quot;title&quot;:&quot;Assay for lipid peroxides in animal tissues by thiobarbituric acid reaction&quot;,&quot;author&quot;:[{&quot;family&quot;:&quot;Ohkawa&quot;,&quot;given&quot;:&quot;Hiroshi&quot;,&quot;parse-names&quot;:false,&quot;dropping-particle&quot;:&quot;&quot;,&quot;non-dropping-particle&quot;:&quot;&quot;},{&quot;family&quot;:&quot;Ohishi&quot;,&quot;given&quot;:&quot;Nobuko&quot;,&quot;parse-names&quot;:false,&quot;dropping-particle&quot;:&quot;&quot;,&quot;non-dropping-particle&quot;:&quot;&quot;},{&quot;family&quot;:&quot;Yagi&quot;,&quot;given&quot;:&quot;Kunio&quot;,&quot;parse-names&quot;:false,&quot;dropping-particle&quot;:&quot;&quot;,&quot;non-dropping-particle&quot;:&quot;&quot;}],&quot;container-title&quot;:&quot;Analytical biochemistry&quot;,&quot;container-title-short&quot;:&quot;Anal Biochem&quot;,&quot;accessed&quot;:{&quot;date-parts&quot;:[[2023,7,23]]},&quot;DOI&quot;:&quot;10.1016/0003-2697(79)90738-3&quot;,&quot;ISSN&quot;:&quot;0003-2697&quot;,&quot;PMID&quot;:&quot;36810&quot;,&quot;URL&quot;:&quot;https://pubmed.ncbi.nlm.nih.gov/36810/&quot;,&quot;issued&quot;:{&quot;date-parts&quot;:[[1979]]},&quot;page&quot;:&quot;351-358&quot;,&quot;abstract&quot;:&quot;The reaction of lipid peroxides in animal tissues with thiobarbituric acid was dependent on pH of the reaction mixture as was the case for linoleic acid hydroperoxide. The optimum pH was found to be 3.5. Taking this fact into consideration, a standard procedure for the assay of lipid peroxide level in animal tissues by their reaction with thiobarbituric acid was developed as follows. Ten percent ( w v tissue homogenate was mixed with sodium dodecyl sulfate, acetate buffer (pH 3.5), and aqueous solution of thiobarbituric acid. After heating at 95°C for 60 min, the red pigment produced was extracted with n-butanol-pyridine mixture and estimated by the absorbance at 532nm. As an external standard, tetramethoxy-propane was used, and lipid peroxide level was expressed in terms of nmol malondialdehyde. Using this method, the liped peroxide level in the liver of rats suffering from carbon tetrachloride intoxication was investigated. The results were in good agreement with previously reported data obtained by measuring diene content. © 1979.&quot;,&quot;publisher&quot;:&quot;Anal Biochem&quot;,&quot;issue&quot;:&quot;2&quot;,&quot;volume&quot;:&quot;9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D03C-08F7-4805-8238-9E1C58A7B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Afridi Shaikh</dc:creator>
  <cp:keywords/>
  <dc:description/>
  <cp:lastModifiedBy>Afridi Shaikh</cp:lastModifiedBy>
  <cp:revision>203</cp:revision>
  <dcterms:created xsi:type="dcterms:W3CDTF">2023-07-23T06:55:00Z</dcterms:created>
  <dcterms:modified xsi:type="dcterms:W3CDTF">2023-10-12T04:27:00Z</dcterms:modified>
</cp:coreProperties>
</file>