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78E63" w14:textId="79C6AC83" w:rsidR="0064237A" w:rsidRDefault="6D9F08C7">
      <w:pPr>
        <w:rPr>
          <w:rFonts w:ascii="Arial" w:eastAsia="Arial" w:hAnsi="Arial" w:cs="Arial"/>
        </w:rPr>
      </w:pPr>
      <w:r w:rsidRPr="01B58F63">
        <w:rPr>
          <w:rFonts w:ascii="Arial" w:eastAsia="Arial" w:hAnsi="Arial" w:cs="Arial"/>
        </w:rPr>
        <w:t>Extended Data Table 1 – Demographics and Baseline Characteristics for All Enrolled Subjects</w:t>
      </w:r>
    </w:p>
    <w:tbl>
      <w:tblPr>
        <w:tblW w:w="13650" w:type="dxa"/>
        <w:tblLayout w:type="fixed"/>
        <w:tblLook w:val="04A0" w:firstRow="1" w:lastRow="0" w:firstColumn="1" w:lastColumn="0" w:noHBand="0" w:noVBand="1"/>
      </w:tblPr>
      <w:tblGrid>
        <w:gridCol w:w="3060"/>
        <w:gridCol w:w="2175"/>
        <w:gridCol w:w="1680"/>
        <w:gridCol w:w="1785"/>
        <w:gridCol w:w="1785"/>
        <w:gridCol w:w="1530"/>
        <w:gridCol w:w="1635"/>
      </w:tblGrid>
      <w:tr w:rsidR="003C3F9C" w:rsidRPr="004425ED" w14:paraId="48FA9B08" w14:textId="77777777" w:rsidTr="01B58F63">
        <w:trPr>
          <w:trHeight w:val="432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276520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 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F33D9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54E0A7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Arm A</w:t>
            </w:r>
            <w:r>
              <w:br/>
            </w:r>
            <w:r w:rsidRPr="01B58F63">
              <w:rPr>
                <w:rFonts w:ascii="Arial" w:eastAsia="Arial" w:hAnsi="Arial" w:cs="Arial"/>
                <w:color w:val="000000" w:themeColor="text1"/>
              </w:rPr>
              <w:t>N = 11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3B31D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Arm B</w:t>
            </w:r>
            <w:r>
              <w:br/>
            </w:r>
            <w:r w:rsidRPr="01B58F63">
              <w:rPr>
                <w:rFonts w:ascii="Arial" w:eastAsia="Arial" w:hAnsi="Arial" w:cs="Arial"/>
                <w:color w:val="000000" w:themeColor="text1"/>
              </w:rPr>
              <w:t>N = 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F3263F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Arm C</w:t>
            </w:r>
          </w:p>
          <w:p w14:paraId="780F1A5F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N = 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73A665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Not infused</w:t>
            </w:r>
          </w:p>
          <w:p w14:paraId="4DC3628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N = 14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A6EBC4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Total</w:t>
            </w:r>
          </w:p>
          <w:p w14:paraId="2DAFB68A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N=36</w:t>
            </w:r>
          </w:p>
        </w:tc>
      </w:tr>
      <w:tr w:rsidR="003C3F9C" w:rsidRPr="004425ED" w14:paraId="528EDE47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A6602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 xml:space="preserve">Age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84E56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Median (Q1, Q3)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43DC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7.2 (6.2, 12.9)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2A4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10.3 (7.4, 14.0)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C0FED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14.5 (8.5, 20.9)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BCACB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6.5 (4.1, 8.3)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FA377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7.6 (5.9,12.3)</w:t>
            </w:r>
          </w:p>
        </w:tc>
      </w:tr>
      <w:tr w:rsidR="003C3F9C" w:rsidRPr="004425ED" w14:paraId="308D4AC6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21FA9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7660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Min, Max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B34DD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3.5, 18.6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E304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4.5, 25.2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CFD66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8.5, 20.9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20FF1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2.7, 17.9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A5AE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2.7, 25.2</w:t>
            </w:r>
          </w:p>
        </w:tc>
      </w:tr>
      <w:tr w:rsidR="003C3F9C" w:rsidRPr="004425ED" w14:paraId="35315118" w14:textId="77777777" w:rsidTr="01B58F63">
        <w:trPr>
          <w:trHeight w:hRule="exact" w:val="144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A4A06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9594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540F6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9C9F3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54C0A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2F086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23D2B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C3F9C" w:rsidRPr="004425ED" w14:paraId="7B733242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0E195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Sex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DF20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D23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9 (81.8%)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C6DF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6 (75.0%)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4127C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(33.3%)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5DEBD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8 (57.1%)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EBB46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24 (66.7%)</w:t>
            </w:r>
          </w:p>
        </w:tc>
      </w:tr>
      <w:tr w:rsidR="003C3F9C" w:rsidRPr="004425ED" w14:paraId="300241F4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C1946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3952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Female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BCAF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(18.2%)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3A66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(25.0%)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9371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(66.7%)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2631E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6 (42.9%)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12481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12 (33.3%)</w:t>
            </w:r>
          </w:p>
        </w:tc>
      </w:tr>
      <w:tr w:rsidR="003C3F9C" w:rsidRPr="004425ED" w14:paraId="10B19DCD" w14:textId="77777777" w:rsidTr="01B58F63">
        <w:trPr>
          <w:trHeight w:hRule="exact" w:val="144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9065B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AD4C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60716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AC5F7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94895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24A47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870F1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C3F9C" w:rsidRPr="004425ED" w14:paraId="759ED465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F898F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Race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DC62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White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8699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10 (90.9%)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B841B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5 (62.5%)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7E8A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(33.3%)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46D1D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7 (50.0%)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AB858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23 (63.9%)</w:t>
            </w:r>
          </w:p>
        </w:tc>
      </w:tr>
      <w:tr w:rsidR="003C3F9C" w:rsidRPr="004425ED" w14:paraId="79948219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70B05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EA10C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Native American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52838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4C488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48D97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8C12E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(14.3%)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7EE0E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(5.6%)</w:t>
            </w:r>
          </w:p>
        </w:tc>
      </w:tr>
      <w:tr w:rsidR="003C3F9C" w:rsidRPr="004425ED" w14:paraId="1D324DDE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FF251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FE35F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Asian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2741A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CD2F3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5AC6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33266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  (7.1%)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14433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(2.8%)</w:t>
            </w:r>
          </w:p>
        </w:tc>
      </w:tr>
      <w:tr w:rsidR="003C3F9C" w:rsidRPr="004425ED" w14:paraId="653D9B3C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2025C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4C8D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 xml:space="preserve">Other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A1DA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FFDC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(12.5%)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F88B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BCC2F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(14.3%)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517C5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(8.3%)</w:t>
            </w:r>
          </w:p>
        </w:tc>
      </w:tr>
      <w:tr w:rsidR="003C3F9C" w:rsidRPr="004425ED" w14:paraId="7E5753EE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92F4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9E03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Unknown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8CB48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(9.1%)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5C1B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(25.0%)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92E34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(66.7%)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E7C25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(14.3%)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D8FEE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7 (19.4%)</w:t>
            </w:r>
          </w:p>
        </w:tc>
      </w:tr>
      <w:tr w:rsidR="003C3F9C" w:rsidRPr="004425ED" w14:paraId="565B76E5" w14:textId="77777777" w:rsidTr="01B58F63">
        <w:trPr>
          <w:trHeight w:hRule="exact" w:val="144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BD3AF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4D516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F9836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F4D0C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BA1E6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EB48C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116FB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C3F9C" w:rsidRPr="004425ED" w14:paraId="3274DE26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D159F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Ethnicity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33DA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Hispanic/Latino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909CA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(18.2%)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94AD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(12.5%)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83C39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B19B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 (7.1%)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583F9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4 (11.1%)</w:t>
            </w:r>
          </w:p>
        </w:tc>
      </w:tr>
      <w:tr w:rsidR="003C3F9C" w:rsidRPr="004425ED" w14:paraId="068E19B4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B179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4059F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Not Hispanic nor Latino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667A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8 (72.7%)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01543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4 (50%%)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C74FE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(66.7%)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1235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11 (78.6%)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4BB9B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25 (69.4%)</w:t>
            </w:r>
          </w:p>
        </w:tc>
      </w:tr>
      <w:tr w:rsidR="003C3F9C" w:rsidRPr="004425ED" w14:paraId="25B96A5D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CD38D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94CD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Unknown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4860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(9.1%)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664C9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(37.5%)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57206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(33.3%)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42586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(14.3%)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05B40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7 (19.4%)</w:t>
            </w:r>
          </w:p>
        </w:tc>
      </w:tr>
      <w:tr w:rsidR="003C3F9C" w:rsidRPr="004425ED" w14:paraId="5C26588A" w14:textId="77777777" w:rsidTr="01B58F63">
        <w:trPr>
          <w:trHeight w:hRule="exact" w:val="144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22988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025A5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0D93F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2978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2AEE4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C59EB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22DDD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C3F9C" w:rsidRPr="004425ED" w14:paraId="36A3A789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F9D7E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Disease at Enrollment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9D22D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Progressive Disease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D54D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9 (81.8%)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B35B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6 (75.0%)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46F5F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(100%)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143AA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11 (78.6%)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D946A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29 (80.6%)</w:t>
            </w:r>
          </w:p>
        </w:tc>
      </w:tr>
      <w:tr w:rsidR="003C3F9C" w:rsidRPr="004425ED" w14:paraId="01036696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F0484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1C50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Refractory Disease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F32B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(9.1%)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84C0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(12.5%)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58234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0F787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(21.4%)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4F2CD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5 (13.9%)</w:t>
            </w:r>
          </w:p>
        </w:tc>
      </w:tr>
      <w:tr w:rsidR="003C3F9C" w:rsidRPr="004425ED" w14:paraId="26A3639C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3403C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4366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Persistent Disease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59FA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(9.1%)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8EF6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(12.5%)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B1D40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E0EB3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6929C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(5.6%)</w:t>
            </w:r>
          </w:p>
        </w:tc>
      </w:tr>
      <w:tr w:rsidR="003C3F9C" w:rsidRPr="004425ED" w14:paraId="5118EF11" w14:textId="77777777" w:rsidTr="01B58F63">
        <w:trPr>
          <w:trHeight w:hRule="exact" w:val="144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11D21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6371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A177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540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49B48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5E8BB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E2406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C3F9C" w:rsidRPr="004425ED" w14:paraId="0D4960AA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846CD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MCYN Amplification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10855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960E5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(9.1%)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71DFD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(12.5%)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642DC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FC47D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(21.4%)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1F60E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5 (13.9%)</w:t>
            </w:r>
          </w:p>
        </w:tc>
      </w:tr>
      <w:tr w:rsidR="003C3F9C" w:rsidRPr="004425ED" w14:paraId="77082304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E0A9C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ECFE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5C2CF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10 (90.9%)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F66AD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7 (87.5%)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2CEC5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(100%)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31FD3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10 (71.4%)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8CDB4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30 (83.3%)</w:t>
            </w:r>
          </w:p>
        </w:tc>
      </w:tr>
      <w:tr w:rsidR="003C3F9C" w:rsidRPr="004425ED" w14:paraId="1881C8BA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44C3D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D7656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Unknown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1813C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792EC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C1D15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4950E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(7.1%)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71F89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(2.8%)</w:t>
            </w:r>
          </w:p>
        </w:tc>
      </w:tr>
      <w:tr w:rsidR="003C3F9C" w:rsidRPr="004425ED" w14:paraId="02AB4204" w14:textId="77777777" w:rsidTr="01B58F63">
        <w:trPr>
          <w:trHeight w:hRule="exact" w:val="144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E4815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03687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BE46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461E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6B9B4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EE8D6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7274A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C3F9C" w:rsidRPr="004425ED" w14:paraId="57F2D791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037F1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Prior Radiation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0400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50B1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8 (72.7%)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3DDE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5 (62.5%)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71D88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(33.3%)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4A080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10 (71.4%)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E5440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24 (66.7%)</w:t>
            </w:r>
          </w:p>
        </w:tc>
      </w:tr>
      <w:tr w:rsidR="003C3F9C" w:rsidRPr="004425ED" w14:paraId="3BA7A38C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4B7FC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FE03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8D28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(27.3%)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F3017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(37.5%)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4C629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(66.7%)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2EAA2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4 (28.6%)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03D97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12 (33.3%)</w:t>
            </w:r>
          </w:p>
        </w:tc>
      </w:tr>
      <w:tr w:rsidR="003C3F9C" w:rsidRPr="004425ED" w14:paraId="2ABF1BC7" w14:textId="77777777" w:rsidTr="01B58F63">
        <w:trPr>
          <w:trHeight w:hRule="exact" w:val="144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9F599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FA9DA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DDAC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E248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4B2FC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32452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52F29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C3F9C" w:rsidRPr="004425ED" w14:paraId="2F9D4784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959A5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Prior HCT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0B2D6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96F7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7 (63.6%)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342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4 (50.0%)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DB1A9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59685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9 (64.3%)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C40C3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20 (55.6%)</w:t>
            </w:r>
          </w:p>
        </w:tc>
      </w:tr>
      <w:tr w:rsidR="003C3F9C" w:rsidRPr="004425ED" w14:paraId="2E713DDF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D6227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B4BC8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71ACA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4 (36.4%)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76C5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4 (50.0%)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85708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(100%)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FA44D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5 (35.7%)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EE202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16 (44.4%)</w:t>
            </w:r>
          </w:p>
        </w:tc>
      </w:tr>
      <w:tr w:rsidR="003C3F9C" w:rsidRPr="004425ED" w14:paraId="461766E5" w14:textId="77777777" w:rsidTr="01B58F63">
        <w:trPr>
          <w:trHeight w:hRule="exact" w:val="144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F5101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367A8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7F22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612CC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BCE9D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220D9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2E712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C3F9C" w:rsidRPr="004425ED" w14:paraId="23369460" w14:textId="77777777" w:rsidTr="01B58F63">
        <w:trPr>
          <w:trHeight w:hRule="exact" w:val="288"/>
        </w:trPr>
        <w:tc>
          <w:tcPr>
            <w:tcW w:w="30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D3495E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Chemotherapy within 3 months prior to enrollment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25D62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6851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8 (72.7%)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E4F6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5 (62.5%)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F7CAB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(33.3%)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E9B03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11 (78.6%)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DBBB3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25 (69.4%)</w:t>
            </w:r>
          </w:p>
        </w:tc>
      </w:tr>
      <w:tr w:rsidR="003C3F9C" w:rsidRPr="004425ED" w14:paraId="6B77040E" w14:textId="77777777" w:rsidTr="01B58F63">
        <w:trPr>
          <w:trHeight w:hRule="exact" w:val="288"/>
        </w:trPr>
        <w:tc>
          <w:tcPr>
            <w:tcW w:w="3060" w:type="dxa"/>
            <w:vMerge/>
            <w:vAlign w:val="center"/>
            <w:hideMark/>
          </w:tcPr>
          <w:p w14:paraId="7FE6F240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771C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62BC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(27.3%)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9FE8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(37.5%)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990C7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(66.7%)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3E1C2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(21.4%)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8A38C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11 (30.6%)</w:t>
            </w:r>
          </w:p>
        </w:tc>
      </w:tr>
      <w:tr w:rsidR="003C3F9C" w:rsidRPr="004425ED" w14:paraId="7EFF989E" w14:textId="77777777" w:rsidTr="01B58F63">
        <w:trPr>
          <w:trHeight w:hRule="exact" w:val="144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370E4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EB291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596A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41133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49543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F0CF9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179F0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C3F9C" w:rsidRPr="004425ED" w14:paraId="21833D7F" w14:textId="77777777" w:rsidTr="01B58F63">
        <w:trPr>
          <w:trHeight w:hRule="exact" w:val="288"/>
        </w:trPr>
        <w:tc>
          <w:tcPr>
            <w:tcW w:w="30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8EDA96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lastRenderedPageBreak/>
              <w:t>Myeloid Growth Factor within 6 months prior to enrollment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89A1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B6DC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(18.2%)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F9CC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(12.5%)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30C2F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73153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4 (28.6%)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C3D95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7 (19.4%)</w:t>
            </w:r>
          </w:p>
        </w:tc>
      </w:tr>
      <w:tr w:rsidR="003C3F9C" w:rsidRPr="004425ED" w14:paraId="3BDC8322" w14:textId="77777777" w:rsidTr="01B58F63">
        <w:trPr>
          <w:trHeight w:hRule="exact" w:val="288"/>
        </w:trPr>
        <w:tc>
          <w:tcPr>
            <w:tcW w:w="3060" w:type="dxa"/>
            <w:vMerge/>
            <w:vAlign w:val="center"/>
            <w:hideMark/>
          </w:tcPr>
          <w:p w14:paraId="42DAE5BD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4AC4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D298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9 (81.8%)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0DB6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7 (87.5%)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0BC69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(100%)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8D1F2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10 (71.4%)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B2DE5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29 (80.6%)</w:t>
            </w:r>
          </w:p>
        </w:tc>
      </w:tr>
      <w:tr w:rsidR="003C3F9C" w:rsidRPr="004425ED" w14:paraId="5D8DC7E1" w14:textId="77777777" w:rsidTr="01B58F63">
        <w:trPr>
          <w:trHeight w:hRule="exact" w:val="144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F7A22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D2878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4D53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138CD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CED89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16B2C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95EFD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C3F9C" w:rsidRPr="004425ED" w14:paraId="640C8191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9F6E1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Prior Non-CAR T Immunotherapy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DE0C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30B3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21A9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(37.5%)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8510B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A0E8E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8 (57.1%)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D254B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11 (30.6%)</w:t>
            </w:r>
          </w:p>
        </w:tc>
      </w:tr>
      <w:tr w:rsidR="003C3F9C" w:rsidRPr="004425ED" w14:paraId="1ED2D1DA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370EA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A7A9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D264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11 (100%)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7118F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5 (62.5%)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95C83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(100%)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EE4F6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6 (42.9%)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25CE6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25 (69.4%)</w:t>
            </w:r>
          </w:p>
        </w:tc>
      </w:tr>
      <w:tr w:rsidR="003C3F9C" w:rsidRPr="004425ED" w14:paraId="26C2B937" w14:textId="77777777" w:rsidTr="01B58F63">
        <w:trPr>
          <w:trHeight w:hRule="exact" w:val="144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95A0F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BE52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5DED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A3CF6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1B0EA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CCB1C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8E3AA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C3F9C" w:rsidRPr="004425ED" w14:paraId="0ECA55C2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83F43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 xml:space="preserve">Prior I-131 MIBG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F9D5E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098B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6 (54.6%)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1701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(37.5%)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B3E6E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(100%)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6DD39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5 (35.7%)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1B6B0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17 (47.2%)</w:t>
            </w:r>
          </w:p>
        </w:tc>
      </w:tr>
      <w:tr w:rsidR="003C3F9C" w:rsidRPr="004425ED" w14:paraId="502DBE3F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8A276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3813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F505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5 (45.4%)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06933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5 (62.5%)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0C60F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B0317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9 (64.3%)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27ACC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19 (52.8%)</w:t>
            </w:r>
          </w:p>
        </w:tc>
      </w:tr>
      <w:tr w:rsidR="003C3F9C" w:rsidRPr="004425ED" w14:paraId="4B02D971" w14:textId="77777777" w:rsidTr="01B58F63">
        <w:trPr>
          <w:trHeight w:hRule="exact" w:val="144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86470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1BF3B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20A29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C8490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64E99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20597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D7309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C3F9C" w:rsidRPr="004425ED" w14:paraId="7AC2A061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C8E3B" w14:textId="77777777" w:rsidR="003C3F9C" w:rsidRPr="004425ED" w:rsidRDefault="003C3F9C" w:rsidP="00452EAC">
            <w:pPr>
              <w:spacing w:line="240" w:lineRule="auto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Prior CAR T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4087" w14:textId="77777777" w:rsidR="003C3F9C" w:rsidRPr="004425ED" w:rsidRDefault="003C3F9C" w:rsidP="00452EAC">
            <w:pPr>
              <w:spacing w:line="240" w:lineRule="auto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65BD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4F6AD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81DCB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(33.3%)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BD183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13D20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(2.8%)</w:t>
            </w:r>
          </w:p>
        </w:tc>
      </w:tr>
      <w:tr w:rsidR="003C3F9C" w:rsidRPr="004425ED" w14:paraId="0ED93A47" w14:textId="77777777" w:rsidTr="01B58F63">
        <w:trPr>
          <w:trHeight w:hRule="exact"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FAC71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7209F" w14:textId="77777777" w:rsidR="003C3F9C" w:rsidRPr="004425ED" w:rsidRDefault="003C3F9C" w:rsidP="00452EA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6F18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11 (100%)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C4F5" w14:textId="77777777" w:rsidR="003C3F9C" w:rsidRPr="004425ED" w:rsidRDefault="003C3F9C" w:rsidP="00452EA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8 (100%)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DD1A8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 (66.7%)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0EE2D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14 (100%)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E0D83" w14:textId="77777777" w:rsidR="003C3F9C" w:rsidRPr="004425ED" w:rsidRDefault="003C3F9C" w:rsidP="00452EAC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35 (97.2%)</w:t>
            </w:r>
          </w:p>
        </w:tc>
      </w:tr>
    </w:tbl>
    <w:p w14:paraId="54E003AA" w14:textId="584638DF" w:rsidR="0E5B6558" w:rsidRDefault="0E5B6558">
      <w:r>
        <w:br w:type="page"/>
      </w:r>
    </w:p>
    <w:p w14:paraId="3E2C4B0D" w14:textId="24C1AFF9" w:rsidR="1904C315" w:rsidRDefault="1904C315" w:rsidP="0E5B6558">
      <w:pPr>
        <w:rPr>
          <w:rFonts w:ascii="Arial" w:eastAsia="Arial" w:hAnsi="Arial" w:cs="Arial"/>
        </w:rPr>
      </w:pPr>
      <w:r w:rsidRPr="01B58F63">
        <w:rPr>
          <w:rFonts w:ascii="Arial" w:eastAsia="Arial" w:hAnsi="Arial" w:cs="Arial"/>
        </w:rPr>
        <w:lastRenderedPageBreak/>
        <w:t>Extended Data Table 2 – Bridging Therapy Received</w:t>
      </w:r>
    </w:p>
    <w:p w14:paraId="3CF7FA01" w14:textId="3AFB4219" w:rsidR="05D96DFF" w:rsidRDefault="05D96DFF" w:rsidP="05D96DFF">
      <w:pPr>
        <w:rPr>
          <w:rFonts w:ascii="Times New Roman" w:eastAsia="Times New Roman" w:hAnsi="Times New Roman" w:cs="Times New Roman"/>
          <w:color w:val="000000" w:themeColor="text1"/>
        </w:rPr>
      </w:pP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3390"/>
        <w:gridCol w:w="1665"/>
        <w:gridCol w:w="1545"/>
        <w:gridCol w:w="1695"/>
      </w:tblGrid>
      <w:tr w:rsidR="05D96DFF" w:rsidRPr="004425ED" w14:paraId="5EAC3DD6" w14:textId="77777777" w:rsidTr="00D9605A">
        <w:trPr>
          <w:trHeight w:val="288"/>
        </w:trPr>
        <w:tc>
          <w:tcPr>
            <w:tcW w:w="3390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6" w:space="0" w:color="000000" w:themeColor="text1"/>
              <w:right w:val="single" w:sz="0" w:space="0" w:color="FFFFFF" w:themeColor="background1"/>
            </w:tcBorders>
            <w:vAlign w:val="center"/>
          </w:tcPr>
          <w:p w14:paraId="7E7B0E13" w14:textId="2DDC17E8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</w:p>
        </w:tc>
        <w:tc>
          <w:tcPr>
            <w:tcW w:w="166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6" w:space="0" w:color="000000" w:themeColor="text1"/>
              <w:right w:val="single" w:sz="0" w:space="0" w:color="FFFFFF" w:themeColor="background1"/>
            </w:tcBorders>
            <w:vAlign w:val="center"/>
          </w:tcPr>
          <w:p w14:paraId="62310C9A" w14:textId="7F7044E8" w:rsidR="05D96DFF" w:rsidRPr="004425ED" w:rsidRDefault="00C9589C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 xml:space="preserve">  </w:t>
            </w:r>
            <w:r w:rsidR="05D96DFF" w:rsidRPr="01B58F63">
              <w:rPr>
                <w:rFonts w:ascii="Arial" w:eastAsia="Arial" w:hAnsi="Arial" w:cs="Arial"/>
                <w:color w:val="000000" w:themeColor="text1"/>
              </w:rPr>
              <w:t>Arm A</w:t>
            </w:r>
            <w:r w:rsidR="05D96DFF">
              <w:br/>
            </w:r>
            <w:r w:rsidRPr="01B58F63">
              <w:rPr>
                <w:rFonts w:ascii="Arial" w:eastAsia="Arial" w:hAnsi="Arial" w:cs="Arial"/>
                <w:color w:val="000000" w:themeColor="text1"/>
              </w:rPr>
              <w:t xml:space="preserve">   </w:t>
            </w:r>
            <w:r w:rsidR="05D96DFF" w:rsidRPr="01B58F63">
              <w:rPr>
                <w:rFonts w:ascii="Arial" w:eastAsia="Arial" w:hAnsi="Arial" w:cs="Arial"/>
                <w:color w:val="000000" w:themeColor="text1"/>
              </w:rPr>
              <w:t>N=11</w:t>
            </w:r>
          </w:p>
        </w:tc>
        <w:tc>
          <w:tcPr>
            <w:tcW w:w="154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6" w:space="0" w:color="000000" w:themeColor="text1"/>
              <w:right w:val="single" w:sz="0" w:space="0" w:color="FFFFFF" w:themeColor="background1"/>
            </w:tcBorders>
            <w:vAlign w:val="center"/>
          </w:tcPr>
          <w:p w14:paraId="26E008C2" w14:textId="2442FE1B" w:rsidR="05D96DFF" w:rsidRPr="004425ED" w:rsidRDefault="00C9589C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 xml:space="preserve">  </w:t>
            </w:r>
            <w:r w:rsidR="05D96DFF" w:rsidRPr="01B58F63">
              <w:rPr>
                <w:rFonts w:ascii="Arial" w:eastAsia="Arial" w:hAnsi="Arial" w:cs="Arial"/>
                <w:color w:val="000000" w:themeColor="text1"/>
              </w:rPr>
              <w:t>Arm B</w:t>
            </w:r>
            <w:r w:rsidR="05D96DFF">
              <w:br/>
            </w:r>
            <w:r w:rsidRPr="01B58F63">
              <w:rPr>
                <w:rFonts w:ascii="Arial" w:eastAsia="Arial" w:hAnsi="Arial" w:cs="Arial"/>
                <w:color w:val="000000" w:themeColor="text1"/>
              </w:rPr>
              <w:t xml:space="preserve">   </w:t>
            </w:r>
            <w:r w:rsidR="05D96DFF" w:rsidRPr="01B58F63">
              <w:rPr>
                <w:rFonts w:ascii="Arial" w:eastAsia="Arial" w:hAnsi="Arial" w:cs="Arial"/>
                <w:color w:val="000000" w:themeColor="text1"/>
              </w:rPr>
              <w:t>N=8</w:t>
            </w:r>
          </w:p>
        </w:tc>
        <w:tc>
          <w:tcPr>
            <w:tcW w:w="169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6" w:space="0" w:color="000000" w:themeColor="text1"/>
              <w:right w:val="single" w:sz="0" w:space="0" w:color="FFFFFF" w:themeColor="background1"/>
            </w:tcBorders>
            <w:vAlign w:val="center"/>
          </w:tcPr>
          <w:p w14:paraId="3E0CCA6A" w14:textId="547B3CD8" w:rsidR="05D96DFF" w:rsidRPr="004425ED" w:rsidRDefault="00C9589C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 xml:space="preserve">  </w:t>
            </w:r>
            <w:r w:rsidR="05D96DFF" w:rsidRPr="01B58F63">
              <w:rPr>
                <w:rFonts w:ascii="Arial" w:eastAsia="Arial" w:hAnsi="Arial" w:cs="Arial"/>
                <w:color w:val="000000" w:themeColor="text1"/>
              </w:rPr>
              <w:t>Arm C</w:t>
            </w:r>
            <w:r w:rsidR="05D96DFF">
              <w:br/>
            </w:r>
            <w:r w:rsidRPr="01B58F63">
              <w:rPr>
                <w:rFonts w:ascii="Arial" w:eastAsia="Arial" w:hAnsi="Arial" w:cs="Arial"/>
                <w:color w:val="000000" w:themeColor="text1"/>
              </w:rPr>
              <w:t xml:space="preserve">   </w:t>
            </w:r>
            <w:r w:rsidR="05D96DFF" w:rsidRPr="01B58F63">
              <w:rPr>
                <w:rFonts w:ascii="Arial" w:eastAsia="Arial" w:hAnsi="Arial" w:cs="Arial"/>
                <w:color w:val="000000" w:themeColor="text1"/>
              </w:rPr>
              <w:t>N=3</w:t>
            </w:r>
          </w:p>
        </w:tc>
      </w:tr>
      <w:tr w:rsidR="05D96DFF" w:rsidRPr="004425ED" w14:paraId="252DAEA7" w14:textId="77777777" w:rsidTr="00D9605A">
        <w:trPr>
          <w:trHeight w:val="288"/>
        </w:trPr>
        <w:tc>
          <w:tcPr>
            <w:tcW w:w="3390" w:type="dxa"/>
            <w:tcBorders>
              <w:top w:val="single" w:sz="6" w:space="0" w:color="000000" w:themeColor="text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vAlign w:val="center"/>
          </w:tcPr>
          <w:p w14:paraId="29DC71BA" w14:textId="0C1CC681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Any bridging therapy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vAlign w:val="center"/>
          </w:tcPr>
          <w:p w14:paraId="284761F7" w14:textId="13C6829B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9  (81.8%)</w:t>
            </w:r>
          </w:p>
        </w:tc>
        <w:tc>
          <w:tcPr>
            <w:tcW w:w="1545" w:type="dxa"/>
            <w:tcBorders>
              <w:top w:val="single" w:sz="6" w:space="0" w:color="000000" w:themeColor="text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vAlign w:val="center"/>
          </w:tcPr>
          <w:p w14:paraId="3C693F26" w14:textId="38EBCDFA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 (37.5%)</w:t>
            </w: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vAlign w:val="center"/>
          </w:tcPr>
          <w:p w14:paraId="6DFDA50A" w14:textId="0261029F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 (66.7%)</w:t>
            </w:r>
          </w:p>
        </w:tc>
      </w:tr>
      <w:tr w:rsidR="05D96DFF" w:rsidRPr="004425ED" w14:paraId="7771E219" w14:textId="77777777" w:rsidTr="00D9605A">
        <w:trPr>
          <w:trHeight w:val="288"/>
        </w:trPr>
        <w:tc>
          <w:tcPr>
            <w:tcW w:w="3390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vAlign w:val="center"/>
          </w:tcPr>
          <w:p w14:paraId="16801F92" w14:textId="779F5F43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</w:p>
        </w:tc>
        <w:tc>
          <w:tcPr>
            <w:tcW w:w="166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vAlign w:val="center"/>
          </w:tcPr>
          <w:p w14:paraId="37128433" w14:textId="141CB1C1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</w:p>
        </w:tc>
        <w:tc>
          <w:tcPr>
            <w:tcW w:w="154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vAlign w:val="center"/>
          </w:tcPr>
          <w:p w14:paraId="3794AB15" w14:textId="71C84A61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</w:p>
        </w:tc>
        <w:tc>
          <w:tcPr>
            <w:tcW w:w="169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vAlign w:val="center"/>
          </w:tcPr>
          <w:p w14:paraId="2F3C3D9C" w14:textId="7C06070B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</w:p>
        </w:tc>
      </w:tr>
      <w:tr w:rsidR="05D96DFF" w:rsidRPr="004425ED" w14:paraId="68569E74" w14:textId="77777777" w:rsidTr="00D9605A">
        <w:trPr>
          <w:trHeight w:val="288"/>
        </w:trPr>
        <w:tc>
          <w:tcPr>
            <w:tcW w:w="3390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left w:w="210" w:type="dxa"/>
              <w:bottom w:w="60" w:type="dxa"/>
            </w:tcMar>
            <w:vAlign w:val="center"/>
          </w:tcPr>
          <w:p w14:paraId="14DE56C6" w14:textId="0D8608F4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Carboplatin</w:t>
            </w:r>
          </w:p>
        </w:tc>
        <w:tc>
          <w:tcPr>
            <w:tcW w:w="166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343D9E98" w14:textId="384DB44C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 (9.1%)</w:t>
            </w:r>
          </w:p>
        </w:tc>
        <w:tc>
          <w:tcPr>
            <w:tcW w:w="154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58512183" w14:textId="471A2B6B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  (0.0%)</w:t>
            </w:r>
          </w:p>
        </w:tc>
        <w:tc>
          <w:tcPr>
            <w:tcW w:w="169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54EBBE59" w14:textId="67CE21B2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  (0.0%)</w:t>
            </w:r>
          </w:p>
        </w:tc>
      </w:tr>
      <w:tr w:rsidR="05D96DFF" w:rsidRPr="004425ED" w14:paraId="2CBE4E67" w14:textId="77777777" w:rsidTr="00D9605A">
        <w:trPr>
          <w:trHeight w:val="288"/>
        </w:trPr>
        <w:tc>
          <w:tcPr>
            <w:tcW w:w="3390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left w:w="210" w:type="dxa"/>
              <w:bottom w:w="60" w:type="dxa"/>
            </w:tcMar>
            <w:vAlign w:val="center"/>
          </w:tcPr>
          <w:p w14:paraId="3DC0ABE9" w14:textId="5C1251B6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Cyclophosphamide</w:t>
            </w:r>
          </w:p>
        </w:tc>
        <w:tc>
          <w:tcPr>
            <w:tcW w:w="166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19FF2D73" w14:textId="508F0FF4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 (27.3%)</w:t>
            </w:r>
          </w:p>
        </w:tc>
        <w:tc>
          <w:tcPr>
            <w:tcW w:w="154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335B2488" w14:textId="22617F17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  (0.0%)</w:t>
            </w:r>
          </w:p>
        </w:tc>
        <w:tc>
          <w:tcPr>
            <w:tcW w:w="169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2C2A2B6F" w14:textId="77ACE3BC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 (33.3%)</w:t>
            </w:r>
          </w:p>
        </w:tc>
      </w:tr>
      <w:tr w:rsidR="05D96DFF" w:rsidRPr="004425ED" w14:paraId="2751A6C8" w14:textId="77777777" w:rsidTr="00D9605A">
        <w:trPr>
          <w:trHeight w:val="288"/>
        </w:trPr>
        <w:tc>
          <w:tcPr>
            <w:tcW w:w="3390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left w:w="210" w:type="dxa"/>
              <w:bottom w:w="60" w:type="dxa"/>
            </w:tcMar>
            <w:vAlign w:val="center"/>
          </w:tcPr>
          <w:p w14:paraId="0510C00D" w14:textId="2DB98000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proofErr w:type="spellStart"/>
            <w:r w:rsidRPr="01B58F63">
              <w:rPr>
                <w:rFonts w:ascii="Arial" w:eastAsia="Arial" w:hAnsi="Arial" w:cs="Arial"/>
                <w:color w:val="000000" w:themeColor="text1"/>
              </w:rPr>
              <w:t>Dinutuximab</w:t>
            </w:r>
            <w:proofErr w:type="spellEnd"/>
          </w:p>
        </w:tc>
        <w:tc>
          <w:tcPr>
            <w:tcW w:w="166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2F3726DE" w14:textId="2E3B0148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 (9.1%)</w:t>
            </w:r>
          </w:p>
        </w:tc>
        <w:tc>
          <w:tcPr>
            <w:tcW w:w="154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12541035" w14:textId="2DC57D1E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 (12.5%)</w:t>
            </w:r>
          </w:p>
        </w:tc>
        <w:tc>
          <w:tcPr>
            <w:tcW w:w="169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456FCBD7" w14:textId="0EC946B7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 (33.3%)</w:t>
            </w:r>
          </w:p>
        </w:tc>
      </w:tr>
      <w:tr w:rsidR="05D96DFF" w:rsidRPr="004425ED" w14:paraId="10DF2737" w14:textId="77777777" w:rsidTr="00D9605A">
        <w:trPr>
          <w:trHeight w:val="288"/>
        </w:trPr>
        <w:tc>
          <w:tcPr>
            <w:tcW w:w="3390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left w:w="210" w:type="dxa"/>
              <w:bottom w:w="60" w:type="dxa"/>
            </w:tcMar>
            <w:vAlign w:val="center"/>
          </w:tcPr>
          <w:p w14:paraId="7EF40E9E" w14:textId="075B3216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Etoposide</w:t>
            </w:r>
          </w:p>
        </w:tc>
        <w:tc>
          <w:tcPr>
            <w:tcW w:w="166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0B807FBE" w14:textId="27D57D7C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 (9.1%)</w:t>
            </w:r>
          </w:p>
        </w:tc>
        <w:tc>
          <w:tcPr>
            <w:tcW w:w="154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4E99429F" w14:textId="5DFFFF99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  (0.0%)</w:t>
            </w:r>
          </w:p>
        </w:tc>
        <w:tc>
          <w:tcPr>
            <w:tcW w:w="169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00120EA3" w14:textId="708A3235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  (0.0%)</w:t>
            </w:r>
          </w:p>
        </w:tc>
      </w:tr>
      <w:tr w:rsidR="05D96DFF" w:rsidRPr="004425ED" w14:paraId="7161CC8D" w14:textId="77777777" w:rsidTr="00D9605A">
        <w:trPr>
          <w:trHeight w:val="288"/>
        </w:trPr>
        <w:tc>
          <w:tcPr>
            <w:tcW w:w="3390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left w:w="210" w:type="dxa"/>
              <w:bottom w:w="60" w:type="dxa"/>
            </w:tcMar>
            <w:vAlign w:val="center"/>
          </w:tcPr>
          <w:p w14:paraId="1DDD1135" w14:textId="601272A0" w:rsidR="05D96DFF" w:rsidRPr="004425ED" w:rsidRDefault="005E5C21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proofErr w:type="spellStart"/>
            <w:r w:rsidRPr="01B58F63">
              <w:rPr>
                <w:rFonts w:ascii="Arial" w:eastAsia="Arial" w:hAnsi="Arial" w:cs="Arial"/>
                <w:color w:val="000000" w:themeColor="text1"/>
              </w:rPr>
              <w:t>If</w:t>
            </w:r>
            <w:r w:rsidR="05D96DFF" w:rsidRPr="01B58F63">
              <w:rPr>
                <w:rFonts w:ascii="Arial" w:eastAsia="Arial" w:hAnsi="Arial" w:cs="Arial"/>
                <w:color w:val="000000" w:themeColor="text1"/>
              </w:rPr>
              <w:t>os</w:t>
            </w:r>
            <w:r w:rsidRPr="01B58F63">
              <w:rPr>
                <w:rFonts w:ascii="Arial" w:eastAsia="Arial" w:hAnsi="Arial" w:cs="Arial"/>
                <w:color w:val="000000" w:themeColor="text1"/>
              </w:rPr>
              <w:t>f</w:t>
            </w:r>
            <w:r w:rsidR="05D96DFF" w:rsidRPr="01B58F63">
              <w:rPr>
                <w:rFonts w:ascii="Arial" w:eastAsia="Arial" w:hAnsi="Arial" w:cs="Arial"/>
                <w:color w:val="000000" w:themeColor="text1"/>
              </w:rPr>
              <w:t>amide</w:t>
            </w:r>
            <w:proofErr w:type="spellEnd"/>
          </w:p>
        </w:tc>
        <w:tc>
          <w:tcPr>
            <w:tcW w:w="166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1200C2F5" w14:textId="4684929F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 (9.1%)</w:t>
            </w:r>
          </w:p>
        </w:tc>
        <w:tc>
          <w:tcPr>
            <w:tcW w:w="154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3AB15CEF" w14:textId="72F59E50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  (0.0%)</w:t>
            </w:r>
          </w:p>
        </w:tc>
        <w:tc>
          <w:tcPr>
            <w:tcW w:w="169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35648AA1" w14:textId="6831E286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  (0.0%)</w:t>
            </w:r>
          </w:p>
        </w:tc>
      </w:tr>
      <w:tr w:rsidR="05D96DFF" w:rsidRPr="004425ED" w14:paraId="74BF48D5" w14:textId="77777777" w:rsidTr="00D9605A">
        <w:trPr>
          <w:trHeight w:val="288"/>
        </w:trPr>
        <w:tc>
          <w:tcPr>
            <w:tcW w:w="3390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left w:w="210" w:type="dxa"/>
              <w:bottom w:w="60" w:type="dxa"/>
            </w:tcMar>
            <w:vAlign w:val="center"/>
          </w:tcPr>
          <w:p w14:paraId="280CAF22" w14:textId="13D4E049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Irinotecan</w:t>
            </w:r>
          </w:p>
        </w:tc>
        <w:tc>
          <w:tcPr>
            <w:tcW w:w="166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4729EEB1" w14:textId="5010B47C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 (27.3%)</w:t>
            </w:r>
          </w:p>
        </w:tc>
        <w:tc>
          <w:tcPr>
            <w:tcW w:w="154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75066067" w14:textId="2B86711D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 (25.0%)</w:t>
            </w:r>
          </w:p>
        </w:tc>
        <w:tc>
          <w:tcPr>
            <w:tcW w:w="169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26B762D5" w14:textId="0BBAB647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 (33.3%)</w:t>
            </w:r>
          </w:p>
        </w:tc>
      </w:tr>
      <w:tr w:rsidR="05D96DFF" w:rsidRPr="004425ED" w14:paraId="719DCAD5" w14:textId="77777777" w:rsidTr="00D9605A">
        <w:trPr>
          <w:trHeight w:val="288"/>
        </w:trPr>
        <w:tc>
          <w:tcPr>
            <w:tcW w:w="3390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left w:w="210" w:type="dxa"/>
              <w:bottom w:w="60" w:type="dxa"/>
            </w:tcMar>
            <w:vAlign w:val="center"/>
          </w:tcPr>
          <w:p w14:paraId="1E3E9E18" w14:textId="4CC258A8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MIBG I-131</w:t>
            </w:r>
          </w:p>
        </w:tc>
        <w:tc>
          <w:tcPr>
            <w:tcW w:w="166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10B9D683" w14:textId="680DB7D5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 (9.1%)</w:t>
            </w:r>
          </w:p>
        </w:tc>
        <w:tc>
          <w:tcPr>
            <w:tcW w:w="154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4D119E71" w14:textId="11EA49F2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  (0.0%)</w:t>
            </w:r>
          </w:p>
        </w:tc>
        <w:tc>
          <w:tcPr>
            <w:tcW w:w="169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1CD7BB48" w14:textId="472D26B9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  (0.0%)</w:t>
            </w:r>
          </w:p>
        </w:tc>
      </w:tr>
      <w:tr w:rsidR="05D96DFF" w:rsidRPr="004425ED" w14:paraId="7665A89D" w14:textId="77777777" w:rsidTr="00D9605A">
        <w:trPr>
          <w:trHeight w:val="288"/>
        </w:trPr>
        <w:tc>
          <w:tcPr>
            <w:tcW w:w="3390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left w:w="210" w:type="dxa"/>
              <w:bottom w:w="60" w:type="dxa"/>
            </w:tcMar>
            <w:vAlign w:val="center"/>
          </w:tcPr>
          <w:p w14:paraId="009D66BC" w14:textId="0A4D450B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SF1126</w:t>
            </w:r>
          </w:p>
        </w:tc>
        <w:tc>
          <w:tcPr>
            <w:tcW w:w="166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4621DE85" w14:textId="5A492BB5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 (9.1%)</w:t>
            </w:r>
          </w:p>
        </w:tc>
        <w:tc>
          <w:tcPr>
            <w:tcW w:w="154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2C4A48E2" w14:textId="1CDB9284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  (0.0%)</w:t>
            </w:r>
          </w:p>
        </w:tc>
        <w:tc>
          <w:tcPr>
            <w:tcW w:w="169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33D1D890" w14:textId="7F60F679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  (0.0%)</w:t>
            </w:r>
          </w:p>
        </w:tc>
      </w:tr>
      <w:tr w:rsidR="05D96DFF" w:rsidRPr="004425ED" w14:paraId="54B6DF6F" w14:textId="77777777" w:rsidTr="00D9605A">
        <w:trPr>
          <w:trHeight w:val="288"/>
        </w:trPr>
        <w:tc>
          <w:tcPr>
            <w:tcW w:w="3390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left w:w="210" w:type="dxa"/>
              <w:bottom w:w="60" w:type="dxa"/>
            </w:tcMar>
            <w:vAlign w:val="center"/>
          </w:tcPr>
          <w:p w14:paraId="5077EDFC" w14:textId="31C1E6D5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Temozolomide</w:t>
            </w:r>
          </w:p>
        </w:tc>
        <w:tc>
          <w:tcPr>
            <w:tcW w:w="166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7436F953" w14:textId="4BF3FD30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2  (18.2%)</w:t>
            </w:r>
          </w:p>
        </w:tc>
        <w:tc>
          <w:tcPr>
            <w:tcW w:w="154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40542163" w14:textId="229B6449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 (12.5%)</w:t>
            </w:r>
          </w:p>
        </w:tc>
        <w:tc>
          <w:tcPr>
            <w:tcW w:w="169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5A806686" w14:textId="597D5BE9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 (33.3%)</w:t>
            </w:r>
          </w:p>
        </w:tc>
      </w:tr>
      <w:tr w:rsidR="05D96DFF" w:rsidRPr="004425ED" w14:paraId="2701F20C" w14:textId="77777777" w:rsidTr="00D9605A">
        <w:trPr>
          <w:trHeight w:val="288"/>
        </w:trPr>
        <w:tc>
          <w:tcPr>
            <w:tcW w:w="3390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left w:w="210" w:type="dxa"/>
              <w:bottom w:w="60" w:type="dxa"/>
            </w:tcMar>
            <w:vAlign w:val="center"/>
          </w:tcPr>
          <w:p w14:paraId="63FE5552" w14:textId="3D02BAFC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Topotecan</w:t>
            </w:r>
          </w:p>
        </w:tc>
        <w:tc>
          <w:tcPr>
            <w:tcW w:w="166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1DF5CA0E" w14:textId="0C50FCDF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3  (27.3%)</w:t>
            </w:r>
          </w:p>
        </w:tc>
        <w:tc>
          <w:tcPr>
            <w:tcW w:w="154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5EE59EFE" w14:textId="31E3E209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  (0.0%)</w:t>
            </w:r>
          </w:p>
        </w:tc>
        <w:tc>
          <w:tcPr>
            <w:tcW w:w="169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21208842" w14:textId="4374D7DB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 (33.3%)</w:t>
            </w:r>
          </w:p>
        </w:tc>
      </w:tr>
      <w:tr w:rsidR="05D96DFF" w:rsidRPr="004425ED" w14:paraId="64E4B72E" w14:textId="77777777" w:rsidTr="00D9605A">
        <w:trPr>
          <w:trHeight w:val="288"/>
        </w:trPr>
        <w:tc>
          <w:tcPr>
            <w:tcW w:w="3390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left w:w="210" w:type="dxa"/>
              <w:bottom w:w="60" w:type="dxa"/>
            </w:tcMar>
            <w:vAlign w:val="center"/>
          </w:tcPr>
          <w:p w14:paraId="14142187" w14:textId="377FEDBE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Vincristine</w:t>
            </w:r>
          </w:p>
        </w:tc>
        <w:tc>
          <w:tcPr>
            <w:tcW w:w="166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2459DDDC" w14:textId="41695F42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  (0.0%)</w:t>
            </w:r>
          </w:p>
        </w:tc>
        <w:tc>
          <w:tcPr>
            <w:tcW w:w="154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53975866" w14:textId="5E76F234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 (12.5%)</w:t>
            </w:r>
          </w:p>
        </w:tc>
        <w:tc>
          <w:tcPr>
            <w:tcW w:w="169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7B0BF5D9" w14:textId="7450CD06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  (0.0%)</w:t>
            </w:r>
          </w:p>
        </w:tc>
      </w:tr>
      <w:tr w:rsidR="05D96DFF" w:rsidRPr="004425ED" w14:paraId="092B1696" w14:textId="77777777" w:rsidTr="00D9605A">
        <w:trPr>
          <w:trHeight w:val="288"/>
        </w:trPr>
        <w:tc>
          <w:tcPr>
            <w:tcW w:w="3390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left w:w="210" w:type="dxa"/>
              <w:bottom w:w="60" w:type="dxa"/>
            </w:tcMar>
            <w:vAlign w:val="center"/>
          </w:tcPr>
          <w:p w14:paraId="67A6C76F" w14:textId="1D3A5E99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proofErr w:type="spellStart"/>
            <w:r w:rsidRPr="01B58F63">
              <w:rPr>
                <w:rFonts w:ascii="Arial" w:eastAsia="Arial" w:hAnsi="Arial" w:cs="Arial"/>
                <w:color w:val="000000" w:themeColor="text1"/>
              </w:rPr>
              <w:t>Vorinostat</w:t>
            </w:r>
            <w:proofErr w:type="spellEnd"/>
          </w:p>
        </w:tc>
        <w:tc>
          <w:tcPr>
            <w:tcW w:w="166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3BC505CF" w14:textId="2DAB9F53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1  (9.1%)</w:t>
            </w:r>
          </w:p>
        </w:tc>
        <w:tc>
          <w:tcPr>
            <w:tcW w:w="154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57C896FB" w14:textId="38DB401B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  (0.0%)</w:t>
            </w:r>
          </w:p>
        </w:tc>
        <w:tc>
          <w:tcPr>
            <w:tcW w:w="1695" w:type="dxa"/>
            <w:tcBorders>
              <w:top w:val="single" w:sz="0" w:space="0" w:color="FFFFFF" w:themeColor="background1"/>
              <w:left w:val="single" w:sz="0" w:space="0" w:color="FFFFFF" w:themeColor="background1"/>
              <w:bottom w:val="single" w:sz="0" w:space="0" w:color="FFFFFF" w:themeColor="background1"/>
              <w:right w:val="single" w:sz="0" w:space="0" w:color="FFFFFF" w:themeColor="background1"/>
            </w:tcBorders>
            <w:tcMar>
              <w:bottom w:w="60" w:type="dxa"/>
            </w:tcMar>
            <w:vAlign w:val="center"/>
          </w:tcPr>
          <w:p w14:paraId="5F0488DA" w14:textId="30D5FAFC" w:rsidR="05D96DFF" w:rsidRPr="004425ED" w:rsidRDefault="05D96DFF" w:rsidP="05D96DFF">
            <w:pPr>
              <w:spacing w:line="240" w:lineRule="exact"/>
              <w:rPr>
                <w:rFonts w:ascii="Arial" w:eastAsia="Arial" w:hAnsi="Arial" w:cs="Arial"/>
                <w:color w:val="000000" w:themeColor="text1"/>
              </w:rPr>
            </w:pPr>
            <w:r w:rsidRPr="01B58F63">
              <w:rPr>
                <w:rFonts w:ascii="Arial" w:eastAsia="Arial" w:hAnsi="Arial" w:cs="Arial"/>
                <w:color w:val="000000" w:themeColor="text1"/>
              </w:rPr>
              <w:t>0  (0.0%)</w:t>
            </w:r>
          </w:p>
        </w:tc>
      </w:tr>
    </w:tbl>
    <w:p w14:paraId="51734180" w14:textId="2E759BA3" w:rsidR="45A8EE2B" w:rsidRDefault="45A8EE2B">
      <w:r>
        <w:br w:type="page"/>
      </w:r>
    </w:p>
    <w:p w14:paraId="4BFD94D9" w14:textId="047B723A" w:rsidR="45A8EE2B" w:rsidRDefault="2F9145C6" w:rsidP="5648E8B2">
      <w:pPr>
        <w:rPr>
          <w:rFonts w:ascii="Arial" w:eastAsia="Arial" w:hAnsi="Arial" w:cs="Arial"/>
          <w:b/>
          <w:bCs/>
        </w:rPr>
      </w:pPr>
      <w:r w:rsidRPr="5648E8B2">
        <w:rPr>
          <w:rFonts w:ascii="Arial" w:eastAsia="Arial" w:hAnsi="Arial" w:cs="Arial"/>
          <w:b/>
          <w:bCs/>
        </w:rPr>
        <w:lastRenderedPageBreak/>
        <w:t>Extended Data Table 3 – Toxicities Possibly, Probably or Definitely Related to CAR T Cells</w:t>
      </w: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4920"/>
        <w:gridCol w:w="1872"/>
        <w:gridCol w:w="1872"/>
        <w:gridCol w:w="1872"/>
      </w:tblGrid>
      <w:tr w:rsidR="5648E8B2" w14:paraId="6086DC4D" w14:textId="77777777" w:rsidTr="00B416C5">
        <w:trPr>
          <w:trHeight w:val="300"/>
        </w:trPr>
        <w:tc>
          <w:tcPr>
            <w:tcW w:w="4920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60" w:type="dxa"/>
              <w:right w:w="60" w:type="dxa"/>
            </w:tcMar>
            <w:vAlign w:val="bottom"/>
          </w:tcPr>
          <w:p w14:paraId="31FC954B" w14:textId="71D0C83A" w:rsidR="5648E8B2" w:rsidRDefault="5648E8B2" w:rsidP="5648E8B2">
            <w:pPr>
              <w:spacing w:after="0"/>
            </w:pPr>
            <w:r w:rsidRPr="5648E8B2">
              <w:rPr>
                <w:rFonts w:ascii="Arial" w:eastAsia="Arial" w:hAnsi="Arial" w:cs="Arial"/>
                <w:sz w:val="24"/>
                <w:szCs w:val="24"/>
              </w:rPr>
              <w:t>Adverse Event Term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60" w:type="dxa"/>
              <w:right w:w="60" w:type="dxa"/>
            </w:tcMar>
            <w:vAlign w:val="bottom"/>
          </w:tcPr>
          <w:p w14:paraId="1745633D" w14:textId="2BAB1084" w:rsidR="5648E8B2" w:rsidRDefault="5648E8B2" w:rsidP="5648E8B2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Arm A</w:t>
            </w:r>
          </w:p>
          <w:p w14:paraId="6E8013DD" w14:textId="067325C0" w:rsidR="5648E8B2" w:rsidRDefault="5648E8B2" w:rsidP="5648E8B2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(N=11)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60" w:type="dxa"/>
              <w:right w:w="60" w:type="dxa"/>
            </w:tcMar>
            <w:vAlign w:val="bottom"/>
          </w:tcPr>
          <w:p w14:paraId="753F0BFE" w14:textId="78E5FBF9" w:rsidR="5648E8B2" w:rsidRDefault="5648E8B2" w:rsidP="5648E8B2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Arm B</w:t>
            </w:r>
          </w:p>
          <w:p w14:paraId="0177C133" w14:textId="3E520748" w:rsidR="5648E8B2" w:rsidRDefault="5648E8B2" w:rsidP="5648E8B2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(N=8)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60" w:type="dxa"/>
              <w:right w:w="60" w:type="dxa"/>
            </w:tcMar>
            <w:vAlign w:val="bottom"/>
          </w:tcPr>
          <w:p w14:paraId="463CC19A" w14:textId="6A1E068E" w:rsidR="5648E8B2" w:rsidRDefault="5648E8B2" w:rsidP="5648E8B2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Arm C</w:t>
            </w:r>
          </w:p>
          <w:p w14:paraId="7DDDFFFC" w14:textId="2CE13987" w:rsidR="5648E8B2" w:rsidRDefault="5648E8B2" w:rsidP="5648E8B2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(N=3)</w:t>
            </w:r>
          </w:p>
        </w:tc>
      </w:tr>
      <w:tr w:rsidR="5648E8B2" w14:paraId="73C0235E" w14:textId="77777777" w:rsidTr="00B416C5">
        <w:trPr>
          <w:trHeight w:val="300"/>
        </w:trPr>
        <w:tc>
          <w:tcPr>
            <w:tcW w:w="4920" w:type="dxa"/>
            <w:vMerge/>
            <w:tcBorders>
              <w:left w:val="nil"/>
              <w:bottom w:val="single" w:sz="0" w:space="0" w:color="auto"/>
            </w:tcBorders>
            <w:vAlign w:val="center"/>
          </w:tcPr>
          <w:p w14:paraId="06AD348C" w14:textId="77777777" w:rsidR="008D539C" w:rsidRDefault="008D539C"/>
        </w:tc>
        <w:tc>
          <w:tcPr>
            <w:tcW w:w="18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60" w:type="dxa"/>
              <w:right w:w="60" w:type="dxa"/>
            </w:tcMar>
            <w:vAlign w:val="bottom"/>
          </w:tcPr>
          <w:p w14:paraId="29E90B4F" w14:textId="059DE14E" w:rsidR="5648E8B2" w:rsidRDefault="5648E8B2" w:rsidP="5648E8B2">
            <w:pPr>
              <w:spacing w:before="60" w:after="6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 affected</w:t>
            </w:r>
          </w:p>
        </w:tc>
        <w:tc>
          <w:tcPr>
            <w:tcW w:w="18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60" w:type="dxa"/>
              <w:right w:w="60" w:type="dxa"/>
            </w:tcMar>
            <w:vAlign w:val="bottom"/>
          </w:tcPr>
          <w:p w14:paraId="2FAAF8D4" w14:textId="67620B9F" w:rsidR="5648E8B2" w:rsidRDefault="5648E8B2" w:rsidP="5648E8B2">
            <w:pPr>
              <w:spacing w:before="60" w:after="6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 affected</w:t>
            </w:r>
          </w:p>
        </w:tc>
        <w:tc>
          <w:tcPr>
            <w:tcW w:w="18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60" w:type="dxa"/>
              <w:right w:w="60" w:type="dxa"/>
            </w:tcMar>
            <w:vAlign w:val="bottom"/>
          </w:tcPr>
          <w:p w14:paraId="55E335FE" w14:textId="7A62AFC6" w:rsidR="5648E8B2" w:rsidRDefault="5648E8B2" w:rsidP="5648E8B2">
            <w:pPr>
              <w:spacing w:before="60" w:after="6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 affected</w:t>
            </w:r>
          </w:p>
        </w:tc>
      </w:tr>
      <w:tr w:rsidR="5648E8B2" w14:paraId="6391E1E1" w14:textId="77777777" w:rsidTr="00447CB0">
        <w:trPr>
          <w:trHeight w:val="317"/>
        </w:trPr>
        <w:tc>
          <w:tcPr>
            <w:tcW w:w="4920" w:type="dxa"/>
            <w:tcBorders>
              <w:top w:val="nil"/>
              <w:left w:val="nil"/>
              <w:bottom w:val="none" w:sz="4" w:space="0" w:color="000000" w:themeColor="text1"/>
              <w:right w:val="nil"/>
            </w:tcBorders>
            <w:tcMar>
              <w:left w:w="60" w:type="dxa"/>
              <w:right w:w="60" w:type="dxa"/>
            </w:tcMar>
          </w:tcPr>
          <w:p w14:paraId="3A41070F" w14:textId="16C221E8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Alanine aminotransferase increased</w:t>
            </w:r>
          </w:p>
        </w:tc>
        <w:tc>
          <w:tcPr>
            <w:tcW w:w="1872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60" w:type="dxa"/>
              <w:right w:w="60" w:type="dxa"/>
            </w:tcMar>
            <w:vAlign w:val="bottom"/>
          </w:tcPr>
          <w:p w14:paraId="521DFEE8" w14:textId="04AAFB85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2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60" w:type="dxa"/>
              <w:right w:w="60" w:type="dxa"/>
            </w:tcMar>
            <w:vAlign w:val="bottom"/>
          </w:tcPr>
          <w:p w14:paraId="0E5E015B" w14:textId="0C6F3B53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60" w:type="dxa"/>
              <w:right w:w="60" w:type="dxa"/>
            </w:tcMar>
            <w:vAlign w:val="bottom"/>
          </w:tcPr>
          <w:p w14:paraId="7EC7CE5D" w14:textId="180160E0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5648E8B2" w14:paraId="289EE572" w14:textId="77777777" w:rsidTr="00447CB0">
        <w:trPr>
          <w:trHeight w:val="317"/>
        </w:trPr>
        <w:tc>
          <w:tcPr>
            <w:tcW w:w="4920" w:type="dxa"/>
            <w:tcBorders>
              <w:top w:val="none" w:sz="4" w:space="0" w:color="000000" w:themeColor="text1"/>
              <w:left w:val="none" w:sz="4" w:space="0" w:color="000000" w:themeColor="text1"/>
              <w:bottom w:val="none" w:sz="8" w:space="0" w:color="000000" w:themeColor="text1"/>
              <w:right w:val="none" w:sz="4" w:space="0" w:color="000000" w:themeColor="text1"/>
            </w:tcBorders>
            <w:tcMar>
              <w:left w:w="60" w:type="dxa"/>
              <w:right w:w="60" w:type="dxa"/>
            </w:tcMar>
          </w:tcPr>
          <w:p w14:paraId="269347AE" w14:textId="3C60D6AF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Blood bilirubin increased</w:t>
            </w:r>
          </w:p>
        </w:tc>
        <w:tc>
          <w:tcPr>
            <w:tcW w:w="1872" w:type="dxa"/>
            <w:tcBorders>
              <w:left w:val="none" w:sz="4" w:space="0" w:color="000000" w:themeColor="text1"/>
            </w:tcBorders>
            <w:tcMar>
              <w:left w:w="60" w:type="dxa"/>
              <w:right w:w="60" w:type="dxa"/>
            </w:tcMar>
            <w:vAlign w:val="bottom"/>
          </w:tcPr>
          <w:p w14:paraId="1A6E9730" w14:textId="6BD057AA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0B99AF1C" w14:textId="522136E0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5B9C14B7" w14:textId="2120C24E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5648E8B2" w14:paraId="7BEEA261" w14:textId="77777777" w:rsidTr="00447CB0">
        <w:trPr>
          <w:trHeight w:val="317"/>
        </w:trPr>
        <w:tc>
          <w:tcPr>
            <w:tcW w:w="4920" w:type="dxa"/>
            <w:tcBorders>
              <w:top w:val="none" w:sz="8" w:space="0" w:color="000000" w:themeColor="text1"/>
            </w:tcBorders>
            <w:tcMar>
              <w:left w:w="60" w:type="dxa"/>
              <w:right w:w="60" w:type="dxa"/>
            </w:tcMar>
          </w:tcPr>
          <w:p w14:paraId="46A7198E" w14:textId="217F58ED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Conjunctivitis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3EC47DFB" w14:textId="377F790B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52254BF1" w14:textId="18A77ED9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797EAA89" w14:textId="531E5427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5648E8B2" w14:paraId="3D645BDC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5F2FB101" w14:textId="50CB3EB2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Cytokine release syndrome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39B90249" w14:textId="46E8528B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2B9D93B6" w14:textId="6133D0F2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0D7C2567" w14:textId="62A88267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</w:tr>
      <w:tr w:rsidR="5648E8B2" w14:paraId="70393A6D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639F7052" w14:textId="28B75C12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Disseminated intravascular coagulation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36C38FF4" w14:textId="620E0118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1CF186A7" w14:textId="1ECC4C9F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56E9F766" w14:textId="13221523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5648E8B2" w14:paraId="6E361546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2C59E44C" w14:textId="0A5020B6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Dry skin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30567D17" w14:textId="31F4D91C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189EB23B" w14:textId="0E8D889A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0EEC8530" w14:textId="2C8674B9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5648E8B2" w14:paraId="4BED5DAC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79E07A44" w14:textId="679AAD28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Edema limbs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15C4C00C" w14:textId="68E8C0F4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603D75CB" w14:textId="5B1AF53E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6534391F" w14:textId="5106E9E9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5648E8B2" w14:paraId="526B5AEF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7F94D007" w14:textId="68A03E56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Fatigue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1E3A4A10" w14:textId="775474E5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44D51805" w14:textId="1151EEAB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0B667DD9" w14:textId="69DDD941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</w:tr>
      <w:tr w:rsidR="5648E8B2" w14:paraId="29375962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50380799" w14:textId="658E23B0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Febrile neutropenia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49025907" w14:textId="285536C5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2ECC18E9" w14:textId="094108CE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4E007823" w14:textId="5D4504BB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</w:tr>
      <w:tr w:rsidR="5648E8B2" w14:paraId="35D06D9D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3AFD2633" w14:textId="2923DB84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Fever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4BC36D79" w14:textId="7DAD1B8F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3A9D4313" w14:textId="322C5880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0E811489" w14:textId="0A902DFD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</w:tr>
      <w:tr w:rsidR="5648E8B2" w14:paraId="749CD6D1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34CF0135" w14:textId="60600A75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Headache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4D39F43C" w14:textId="722D0F16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0E9F99E5" w14:textId="3C865167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03DBC2A8" w14:textId="0D2A4E11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</w:tr>
      <w:tr w:rsidR="5648E8B2" w14:paraId="75212368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35182B92" w14:textId="6C9725A0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Hypertension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656888E1" w14:textId="52F2DDC4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2B22A17E" w14:textId="017BA79B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043CF4C1" w14:textId="6AE4ADBB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5648E8B2" w14:paraId="1F29DB3D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377676CE" w14:textId="0E83917D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Hyponatremia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1C39E1C0" w14:textId="34EC142A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03B01271" w14:textId="42BBC0FE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4C6F39D6" w14:textId="418EE243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</w:tr>
      <w:tr w:rsidR="5648E8B2" w14:paraId="7F1BB7EA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4E8682B7" w14:textId="092AF9B5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Hypotension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462CA0B5" w14:textId="77B388EA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6006623E" w14:textId="0C6E4764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094F57C3" w14:textId="15D7810E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</w:tr>
      <w:tr w:rsidR="5648E8B2" w14:paraId="41893E08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70056E4E" w14:textId="151091D4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Localized edema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15D7B80C" w14:textId="0C6233C0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315ABA90" w14:textId="735057A9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7BED618E" w14:textId="07BB0BA4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5648E8B2" w14:paraId="30D2231D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6228664D" w14:textId="6B9C28BB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Malaise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66EB1EAD" w14:textId="127A97BD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3C364B3D" w14:textId="28DAE1DB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3CDE269C" w14:textId="316D9436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5648E8B2" w14:paraId="31039781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22BF2E72" w14:textId="1BE690E9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Nausea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363D0F02" w14:textId="2D1FA054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5F502BAA" w14:textId="0E13404A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2D65F45D" w14:textId="5DBBE564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</w:tr>
      <w:tr w:rsidR="5648E8B2" w14:paraId="19947F31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50B82424" w14:textId="1CB9442F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Pain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534C4EA5" w14:textId="521C4C1D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6017680C" w14:textId="0356B70C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700F93BD" w14:textId="5902B94B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</w:tr>
      <w:tr w:rsidR="5648E8B2" w14:paraId="285B5502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6ED2CE0A" w14:textId="70698082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Pain in extremity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7278B618" w14:textId="4A848D71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1A55AA14" w14:textId="18E1D321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1F77BF59" w14:textId="04F94A2C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5648E8B2" w14:paraId="463B0DF0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14D59111" w14:textId="3A23D048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Pruritus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709C8947" w14:textId="6EDACBE2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1AF8BA02" w14:textId="285460DF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0F92942E" w14:textId="5FFEC929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5648E8B2" w14:paraId="49DD2B4F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4763F098" w14:textId="7CB2A10D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Rash maculo-papular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48CB822B" w14:textId="223CBB7F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38589B63" w14:textId="366D3CC8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6C7DB5D8" w14:textId="7750FD83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5648E8B2" w14:paraId="7CAB6FE6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4DCFB257" w14:textId="65C67406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Sinus tachycardia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25BFDB36" w14:textId="50329D07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02B74581" w14:textId="7CA44A06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4D4C780A" w14:textId="20EEA80B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</w:tr>
      <w:tr w:rsidR="5648E8B2" w14:paraId="62BABAAF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6B725B58" w14:textId="621A3F66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Skin hyperpigmentation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0700825D" w14:textId="51323902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7DA9BF97" w14:textId="1AE9F82B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14032DB6" w14:textId="5542EFA7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5648E8B2" w14:paraId="32DB315A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2986D798" w14:textId="398C1411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Vomiting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74A7FE20" w14:textId="07D6655C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689168D3" w14:textId="12F7B4CE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55C7D94F" w14:textId="6799EDD6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</w:tr>
      <w:tr w:rsidR="5648E8B2" w14:paraId="3CFF38D9" w14:textId="77777777" w:rsidTr="00447CB0">
        <w:trPr>
          <w:trHeight w:val="317"/>
        </w:trPr>
        <w:tc>
          <w:tcPr>
            <w:tcW w:w="4920" w:type="dxa"/>
            <w:tcMar>
              <w:left w:w="60" w:type="dxa"/>
              <w:right w:w="60" w:type="dxa"/>
            </w:tcMar>
          </w:tcPr>
          <w:p w14:paraId="45EB219D" w14:textId="559E7746" w:rsidR="5648E8B2" w:rsidRDefault="5648E8B2" w:rsidP="00AB7590">
            <w:pPr>
              <w:spacing w:after="0"/>
            </w:pPr>
            <w:r w:rsidRPr="5648E8B2">
              <w:rPr>
                <w:rFonts w:ascii="Arial" w:eastAsia="Arial" w:hAnsi="Arial" w:cs="Arial"/>
                <w:color w:val="000000" w:themeColor="text1"/>
              </w:rPr>
              <w:t>White blood cell decreased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437EC63A" w14:textId="4DE61B21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03577AF2" w14:textId="39880E14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2" w:type="dxa"/>
            <w:tcMar>
              <w:left w:w="60" w:type="dxa"/>
              <w:right w:w="60" w:type="dxa"/>
            </w:tcMar>
            <w:vAlign w:val="bottom"/>
          </w:tcPr>
          <w:p w14:paraId="53D787AB" w14:textId="648EE993" w:rsidR="5648E8B2" w:rsidRDefault="5648E8B2" w:rsidP="00AB7590">
            <w:pPr>
              <w:spacing w:after="0"/>
              <w:jc w:val="center"/>
            </w:pPr>
            <w:r w:rsidRPr="5648E8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</w:tbl>
    <w:p w14:paraId="6F6857F0" w14:textId="2CCB989C" w:rsidR="05D96DFF" w:rsidRDefault="05D96DFF" w:rsidP="00447CB0">
      <w:pPr>
        <w:rPr>
          <w:rFonts w:ascii="Arial" w:eastAsia="Arial" w:hAnsi="Arial" w:cs="Arial"/>
          <w:b/>
        </w:rPr>
      </w:pPr>
    </w:p>
    <w:sectPr w:rsidR="05D96DFF" w:rsidSect="004B3D8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8B3DFDF"/>
    <w:rsid w:val="0002086A"/>
    <w:rsid w:val="00177E3A"/>
    <w:rsid w:val="002C4D93"/>
    <w:rsid w:val="003C3F9C"/>
    <w:rsid w:val="004425ED"/>
    <w:rsid w:val="00447CB0"/>
    <w:rsid w:val="004B3D81"/>
    <w:rsid w:val="004E20E6"/>
    <w:rsid w:val="00576CFD"/>
    <w:rsid w:val="005E5C21"/>
    <w:rsid w:val="0064237A"/>
    <w:rsid w:val="008D539C"/>
    <w:rsid w:val="00920248"/>
    <w:rsid w:val="00AB7590"/>
    <w:rsid w:val="00AC237F"/>
    <w:rsid w:val="00B416C5"/>
    <w:rsid w:val="00C8186F"/>
    <w:rsid w:val="00C9589C"/>
    <w:rsid w:val="00D9605A"/>
    <w:rsid w:val="01B58F63"/>
    <w:rsid w:val="05D96DFF"/>
    <w:rsid w:val="07E8F66E"/>
    <w:rsid w:val="08B3DFDF"/>
    <w:rsid w:val="0B3761F0"/>
    <w:rsid w:val="0E5B6558"/>
    <w:rsid w:val="1904C315"/>
    <w:rsid w:val="1CFD2AFD"/>
    <w:rsid w:val="26BFC599"/>
    <w:rsid w:val="2F9145C6"/>
    <w:rsid w:val="3052DD0F"/>
    <w:rsid w:val="349F076E"/>
    <w:rsid w:val="440D1DCA"/>
    <w:rsid w:val="45A8EE2B"/>
    <w:rsid w:val="5648E8B2"/>
    <w:rsid w:val="5BF46472"/>
    <w:rsid w:val="6D9F08C7"/>
    <w:rsid w:val="6EEC154D"/>
    <w:rsid w:val="732274DE"/>
    <w:rsid w:val="7A73A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3DFDF"/>
  <w15:chartTrackingRefBased/>
  <w15:docId w15:val="{ADC9E271-A454-47C2-BCEE-67F4A041C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94BD82B72C5B49880EC3CB0A451D69" ma:contentTypeVersion="5" ma:contentTypeDescription="Create a new document." ma:contentTypeScope="" ma:versionID="830f31edf99bfeaecc4a9da56d152360">
  <xsd:schema xmlns:xsd="http://www.w3.org/2001/XMLSchema" xmlns:xs="http://www.w3.org/2001/XMLSchema" xmlns:p="http://schemas.microsoft.com/office/2006/metadata/properties" xmlns:ns2="18b4c47d-f50a-4404-8b8b-e8d54b2628ac" xmlns:ns3="756b0b48-28b2-415e-8f08-e17eeb07baef" targetNamespace="http://schemas.microsoft.com/office/2006/metadata/properties" ma:root="true" ma:fieldsID="6ec0aaab003bf1b87ebc912a6935b759" ns2:_="" ns3:_="">
    <xsd:import namespace="18b4c47d-f50a-4404-8b8b-e8d54b2628ac"/>
    <xsd:import namespace="756b0b48-28b2-415e-8f08-e17eeb07b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b4c47d-f50a-4404-8b8b-e8d54b2628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6b0b48-28b2-415e-8f08-e17eeb07b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23735B-3D98-489C-BACE-8DEF73F2B355}">
  <ds:schemaRefs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756b0b48-28b2-415e-8f08-e17eeb07baef"/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18b4c47d-f50a-4404-8b8b-e8d54b2628ac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4C6BDDAC-57DB-4A60-95A0-589C7645FF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b4c47d-f50a-4404-8b8b-e8d54b2628ac"/>
    <ds:schemaRef ds:uri="756b0b48-28b2-415e-8f08-e17eeb07ba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F1659D6-6010-4DCC-9F62-4F01E3DB8CE8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046da4d3-ba20-4986-879c-49e262eff745}" enabled="1" method="Standard" siteId="{9f693e63-5e9e-4ced-98a4-8ab28f9d0c2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554</Words>
  <Characters>3158</Characters>
  <Application>Microsoft Office Word</Application>
  <DocSecurity>0</DocSecurity>
  <Lines>26</Lines>
  <Paragraphs>7</Paragraphs>
  <ScaleCrop>false</ScaleCrop>
  <Company/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Pinto, Navin</dc:creator>
  <cp:keywords/>
  <dc:description/>
  <cp:lastModifiedBy>Pinto, Navin</cp:lastModifiedBy>
  <cp:revision>2</cp:revision>
  <dcterms:created xsi:type="dcterms:W3CDTF">2024-01-08T18:57:00Z</dcterms:created>
  <dcterms:modified xsi:type="dcterms:W3CDTF">2024-01-08T18:57:00Z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0x0101001394BD82B72C5B49880EC3CB0A451D69</vt:lpwstr>
  </property>
</Properties>
</file>