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41365" w14:textId="77777777" w:rsidR="0085569D" w:rsidRDefault="0085569D" w:rsidP="0085569D">
      <w:pPr>
        <w:spacing w:after="120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Triiodothyronine Supplementation for Children Undergoing Cardiopulmonary Bypass: A Meta-Analysis</w:t>
      </w:r>
    </w:p>
    <w:p w14:paraId="7418C8EE" w14:textId="77777777" w:rsidR="0085569D" w:rsidRDefault="0085569D" w:rsidP="0085569D">
      <w:pPr>
        <w:spacing w:after="120"/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Monique R Radman, MD, MAS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, April E Slee, PhD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Eva M Marwali, MD, PhD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Michael A Portman, MD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4</w:t>
      </w:r>
    </w:p>
    <w:p w14:paraId="75E137FC" w14:textId="77777777" w:rsidR="0085569D" w:rsidRDefault="0085569D" w:rsidP="0085569D">
      <w:pPr>
        <w:spacing w:after="12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Division of Cardiac Critical Care, Department of Pediatrics, Seattle Children’s Hospital, University of Washington, Seattle, Washington</w:t>
      </w:r>
    </w:p>
    <w:p w14:paraId="5C2DC38B" w14:textId="77777777" w:rsidR="0085569D" w:rsidRDefault="0085569D" w:rsidP="0085569D">
      <w:pPr>
        <w:spacing w:after="12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New Arch Consulting, Issaquah, Washington</w:t>
      </w:r>
    </w:p>
    <w:p w14:paraId="62B39538" w14:textId="77777777" w:rsidR="0085569D" w:rsidRDefault="0085569D" w:rsidP="0085569D">
      <w:pPr>
        <w:spacing w:after="12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Division of Pediatric Cardiac Intensive Care, National Cardiovascular Center Harapan Kita, Jakarta, Indonesia</w:t>
      </w:r>
    </w:p>
    <w:p w14:paraId="1E706A80" w14:textId="77777777" w:rsidR="0085569D" w:rsidRDefault="0085569D" w:rsidP="0085569D">
      <w:pPr>
        <w:spacing w:after="12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Division of Cardiology, Department of Pediatrics, Seattle Children’s Hospital, University of Washington, Seattle, Washington</w:t>
      </w:r>
    </w:p>
    <w:p w14:paraId="59B26C37" w14:textId="77777777" w:rsidR="0085569D" w:rsidRDefault="0085569D" w:rsidP="0085569D">
      <w:pPr>
        <w:spacing w:after="120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Thyroid Hormone in Pediatric Cardiac Surgery</w:t>
      </w:r>
    </w:p>
    <w:p w14:paraId="2CEE7145" w14:textId="77777777" w:rsidR="0085569D" w:rsidRDefault="0085569D" w:rsidP="0085569D">
      <w:pPr>
        <w:spacing w:after="120"/>
        <w:rPr>
          <w:rFonts w:ascii="Times New Roman" w:eastAsia="Times New Roman" w:hAnsi="Times New Roman" w:cs="Times New Roman"/>
          <w:color w:val="0563C1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Address for Correspondence:  Monique R Radman, MD, MAS, Division of Cardiac Critical Care, Seattle Children’s Hospital, 4800 Sand Point Way NE, RC.2.820, Seattle, WA 98105. E-mail: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monique.radman@seattlechildrens.org</w:t>
        </w:r>
      </w:hyperlink>
    </w:p>
    <w:p w14:paraId="319357DB" w14:textId="77777777" w:rsidR="00D678C9" w:rsidRDefault="00D678C9" w:rsidP="00D678C9"/>
    <w:p w14:paraId="7C9E4C2A" w14:textId="1824AC7E" w:rsidR="0085569D" w:rsidRDefault="0085569D">
      <w:r>
        <w:br w:type="page"/>
      </w:r>
    </w:p>
    <w:p w14:paraId="51FA2541" w14:textId="4A2BD8A6" w:rsidR="00D678C9" w:rsidRPr="0085569D" w:rsidRDefault="0085569D" w:rsidP="00D678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569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2180"/>
        <w:gridCol w:w="1460"/>
        <w:gridCol w:w="1460"/>
        <w:gridCol w:w="925"/>
      </w:tblGrid>
      <w:tr w:rsidR="00D678C9" w:rsidRPr="006018F7" w14:paraId="375AFA9E" w14:textId="77777777" w:rsidTr="004865EB">
        <w:trPr>
          <w:cantSplit/>
          <w:tblHeader/>
          <w:jc w:val="center"/>
        </w:trPr>
        <w:tc>
          <w:tcPr>
            <w:tcW w:w="8905" w:type="dxa"/>
            <w:gridSpan w:val="5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FDCDEC4" w14:textId="10A32A24" w:rsidR="00D678C9" w:rsidRPr="006018F7" w:rsidRDefault="00D678C9" w:rsidP="004865EB">
            <w:pPr>
              <w:keepNext/>
              <w:adjustRightInd w:val="0"/>
              <w:spacing w:before="4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51547185"/>
            <w:r w:rsidRPr="00DB276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Table </w:t>
            </w:r>
            <w:r w:rsidR="00E17AE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</w:t>
            </w:r>
            <w:r w:rsidRPr="00DB276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FB30A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E17AE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B30A3">
              <w:rPr>
                <w:rFonts w:ascii="Times New Roman" w:hAnsi="Times New Roman" w:cs="Times New Roman"/>
                <w:noProof/>
                <w:sz w:val="24"/>
                <w:szCs w:val="24"/>
              </w:rPr>
              <w:t>Baseline Thyroid Stimulating Hormone (TSH) levels among subjects in the meta-analysis, grouped by country of stud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y</w:t>
            </w:r>
            <w:r w:rsidRPr="00FB30A3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D678C9" w:rsidRPr="006018F7" w14:paraId="4FC2B3C2" w14:textId="77777777" w:rsidTr="004865EB">
        <w:trPr>
          <w:cantSplit/>
          <w:tblHeader/>
          <w:jc w:val="center"/>
        </w:trPr>
        <w:tc>
          <w:tcPr>
            <w:tcW w:w="5060" w:type="dxa"/>
            <w:gridSpan w:val="2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384D4B14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08460347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</w:t>
            </w: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(N=144)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00F87970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Indonesia</w:t>
            </w: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(N=262)</w:t>
            </w:r>
          </w:p>
        </w:tc>
        <w:tc>
          <w:tcPr>
            <w:tcW w:w="925" w:type="dxa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7576B78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D678C9" w:rsidRPr="006018F7" w14:paraId="4ECB62A8" w14:textId="77777777" w:rsidTr="004865EB">
        <w:trPr>
          <w:cantSplit/>
          <w:jc w:val="center"/>
        </w:trPr>
        <w:tc>
          <w:tcPr>
            <w:tcW w:w="2880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7B77049F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All Subjects</w:t>
            </w: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1FF93E3A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7D4F14A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F3982E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925" w:type="dxa"/>
            <w:shd w:val="clear" w:color="auto" w:fill="FFFFFF"/>
            <w:tcMar>
              <w:left w:w="40" w:type="dxa"/>
              <w:right w:w="40" w:type="dxa"/>
            </w:tcMar>
          </w:tcPr>
          <w:p w14:paraId="5C5F4AF4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D678C9" w:rsidRPr="006018F7" w14:paraId="1F02EE2F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6B94B61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4319D816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1838E18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4.90 ± 4.26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EEF213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2.13 ± 1.54</w:t>
            </w:r>
          </w:p>
        </w:tc>
        <w:tc>
          <w:tcPr>
            <w:tcW w:w="925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76D9DD1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4AC5118C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4E783141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74065C95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31AB565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22ADA18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7A19CC71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62304179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53F0380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5D75FE98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25, 75%ile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12B4F6CC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2.35, 6.29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436CA0F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1.06, 2.89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3967E7B1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33DC8A94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704CA66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4799C43E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Min, Max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10A6925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0.4, 33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7709C7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0.0, 10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76303E8C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52A07C3C" w14:textId="77777777" w:rsidTr="004865EB">
        <w:trPr>
          <w:cantSplit/>
          <w:jc w:val="center"/>
        </w:trPr>
        <w:tc>
          <w:tcPr>
            <w:tcW w:w="2880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2EBD2436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Placebo Subjects</w:t>
            </w: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2922FA4B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DE8DE7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29AA9508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5" w:type="dxa"/>
            <w:shd w:val="clear" w:color="auto" w:fill="FFFFFF"/>
            <w:tcMar>
              <w:left w:w="40" w:type="dxa"/>
              <w:right w:w="40" w:type="dxa"/>
            </w:tcMar>
          </w:tcPr>
          <w:p w14:paraId="102410A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D678C9" w:rsidRPr="006018F7" w14:paraId="09C3C8EA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71CAFD4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1362C9A9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4FDF157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4.85 ± 4.57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C472B21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2.12 ± 1.37</w:t>
            </w:r>
          </w:p>
        </w:tc>
        <w:tc>
          <w:tcPr>
            <w:tcW w:w="925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114E73F9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0A152F4F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36FF67F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7F452A7A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1B7B74CC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6A3C6DE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2B5229AA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1B51CC09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69C4A74A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3852A790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25, 75%ile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5F3057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2.52, 6.61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6724C0DA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1.20, 2.97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8074E41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46DEB3B0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2C0D467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145625B8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Min, Max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47F1C46F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0.4, 33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21099FD5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0.0, 7.0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9456920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77444F0F" w14:textId="77777777" w:rsidTr="004865EB">
        <w:trPr>
          <w:cantSplit/>
          <w:jc w:val="center"/>
        </w:trPr>
        <w:tc>
          <w:tcPr>
            <w:tcW w:w="2880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68A03037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Active Subjects</w:t>
            </w: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6466A08B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029EA48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30DBAAC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25" w:type="dxa"/>
            <w:shd w:val="clear" w:color="auto" w:fill="FFFFFF"/>
            <w:tcMar>
              <w:left w:w="40" w:type="dxa"/>
              <w:right w:w="40" w:type="dxa"/>
            </w:tcMar>
          </w:tcPr>
          <w:p w14:paraId="70BF559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D678C9" w:rsidRPr="006018F7" w14:paraId="6DB18C73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1299E95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359A5274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C59F26C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4.95 ± 3.94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21B6019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2.14 ± 1.69</w:t>
            </w:r>
          </w:p>
        </w:tc>
        <w:tc>
          <w:tcPr>
            <w:tcW w:w="925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5E68988F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3D425472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4F66043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17BBEC13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1F5C5CB0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55C7FD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38A21668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3CBFB8E0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34AE69E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22210674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25, 75%ile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6801539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2.10, 6.28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15F01A87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0.94, 2.73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373664A4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590D4A16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2224464A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64A94159" w14:textId="77777777" w:rsidR="00D678C9" w:rsidRPr="006018F7" w:rsidRDefault="00D678C9" w:rsidP="004865EB">
            <w:pPr>
              <w:keepNext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Min, Max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4C3CE393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0.8, 20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6F35BFD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0.1, 10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511CCDBA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47AA5BC4" w14:textId="77777777" w:rsidTr="004865EB">
        <w:trPr>
          <w:cantSplit/>
          <w:jc w:val="center"/>
        </w:trPr>
        <w:tc>
          <w:tcPr>
            <w:tcW w:w="8905" w:type="dxa"/>
            <w:gridSpan w:val="5"/>
            <w:shd w:val="clear" w:color="auto" w:fill="FFFFFF"/>
            <w:tcMar>
              <w:left w:w="40" w:type="dxa"/>
              <w:right w:w="40" w:type="dxa"/>
            </w:tcMar>
          </w:tcPr>
          <w:p w14:paraId="6DE00EF2" w14:textId="77777777" w:rsidR="00D678C9" w:rsidRPr="006018F7" w:rsidRDefault="00D678C9" w:rsidP="004865E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30A3">
              <w:rPr>
                <w:rFonts w:ascii="Times New Roman" w:hAnsi="Times New Roman" w:cs="Times New Roman"/>
                <w:noProof/>
                <w:sz w:val="24"/>
                <w:szCs w:val="24"/>
              </w:rPr>
              <w:t>Indonesian patients in both the active and placebo treatment groups had significantly lower baseline TSH levels compared to their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B30A3">
              <w:rPr>
                <w:rFonts w:ascii="Times New Roman" w:hAnsi="Times New Roman" w:cs="Times New Roman"/>
                <w:noProof/>
                <w:sz w:val="24"/>
                <w:szCs w:val="24"/>
              </w:rPr>
              <w:t>US counterparts.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TSH = Thyroid Stimulating Hormone; US = United States</w:t>
            </w:r>
          </w:p>
        </w:tc>
      </w:tr>
      <w:bookmarkEnd w:id="1"/>
    </w:tbl>
    <w:p w14:paraId="6D8F3FCC" w14:textId="77777777" w:rsidR="00D678C9" w:rsidRDefault="00D678C9" w:rsidP="00D678C9"/>
    <w:p w14:paraId="2B8F6DE5" w14:textId="77777777" w:rsidR="00D678C9" w:rsidRDefault="00D678C9" w:rsidP="00D678C9"/>
    <w:p w14:paraId="3877BC8A" w14:textId="77777777" w:rsidR="00D678C9" w:rsidRDefault="00D678C9" w:rsidP="00D678C9"/>
    <w:p w14:paraId="6488C582" w14:textId="77777777" w:rsidR="00D678C9" w:rsidRDefault="00D678C9" w:rsidP="00D678C9"/>
    <w:p w14:paraId="6E0E0216" w14:textId="77777777" w:rsidR="00D678C9" w:rsidRDefault="00D678C9" w:rsidP="00D678C9">
      <w:r>
        <w:br w:type="page"/>
      </w:r>
    </w:p>
    <w:p w14:paraId="2A72FB7B" w14:textId="77777777" w:rsidR="00D678C9" w:rsidRDefault="00D678C9" w:rsidP="00D678C9"/>
    <w:p w14:paraId="18267055" w14:textId="77777777" w:rsidR="00D678C9" w:rsidRDefault="00D678C9" w:rsidP="00D678C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2180"/>
        <w:gridCol w:w="1460"/>
        <w:gridCol w:w="1460"/>
        <w:gridCol w:w="925"/>
      </w:tblGrid>
      <w:tr w:rsidR="00D678C9" w:rsidRPr="006018F7" w14:paraId="22D89D95" w14:textId="77777777" w:rsidTr="004865EB">
        <w:trPr>
          <w:cantSplit/>
          <w:tblHeader/>
          <w:jc w:val="center"/>
        </w:trPr>
        <w:tc>
          <w:tcPr>
            <w:tcW w:w="8905" w:type="dxa"/>
            <w:gridSpan w:val="5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15B02DC5" w14:textId="7B8DF955" w:rsidR="00D678C9" w:rsidRPr="006018F7" w:rsidRDefault="00D678C9" w:rsidP="004865EB">
            <w:pPr>
              <w:keepNext/>
              <w:adjustRightInd w:val="0"/>
              <w:spacing w:before="4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51547237"/>
            <w:r w:rsidRPr="00DB276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Table </w:t>
            </w:r>
            <w:r w:rsidR="00E17AE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S2</w:t>
            </w:r>
            <w:r w:rsidRPr="00FB30A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E17AE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FB30A3">
              <w:rPr>
                <w:rFonts w:ascii="Times New Roman" w:hAnsi="Times New Roman" w:cs="Times New Roman"/>
                <w:noProof/>
                <w:sz w:val="24"/>
                <w:szCs w:val="24"/>
              </w:rPr>
              <w:t>Baseline Total Triiodothyronine (T3) levels among subjects in the meta-analysis, grouped by country of study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D678C9" w:rsidRPr="006018F7" w14:paraId="355FE6AC" w14:textId="77777777" w:rsidTr="004865EB">
        <w:trPr>
          <w:cantSplit/>
          <w:tblHeader/>
          <w:jc w:val="center"/>
        </w:trPr>
        <w:tc>
          <w:tcPr>
            <w:tcW w:w="5060" w:type="dxa"/>
            <w:gridSpan w:val="2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6B222DC0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194209AD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</w:t>
            </w: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(N=320)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1579ED1E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Indonesia</w:t>
            </w: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(N=80)</w:t>
            </w:r>
          </w:p>
        </w:tc>
        <w:tc>
          <w:tcPr>
            <w:tcW w:w="925" w:type="dxa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018A6561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D678C9" w:rsidRPr="006018F7" w14:paraId="329AE7F4" w14:textId="77777777" w:rsidTr="004865EB">
        <w:trPr>
          <w:cantSplit/>
          <w:jc w:val="center"/>
        </w:trPr>
        <w:tc>
          <w:tcPr>
            <w:tcW w:w="2880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3B212350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All Subjects</w:t>
            </w: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01547657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204CA14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6D4DB9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25" w:type="dxa"/>
            <w:shd w:val="clear" w:color="auto" w:fill="FFFFFF"/>
            <w:tcMar>
              <w:left w:w="40" w:type="dxa"/>
              <w:right w:w="40" w:type="dxa"/>
            </w:tcMar>
          </w:tcPr>
          <w:p w14:paraId="1EF831CA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D678C9" w:rsidRPr="006018F7" w14:paraId="3AE660C0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7BC13FBF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3FB786DC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EBD8527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158.8 ± 52.00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47AA243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95.28 ± 31.20</w:t>
            </w:r>
          </w:p>
        </w:tc>
        <w:tc>
          <w:tcPr>
            <w:tcW w:w="925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653B9C41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7B191AB4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331A783F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1983E234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389AC25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156.0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039DFDAF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93.00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5F19C7F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22BA9973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D2272A4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7D94ABCE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25, 75%ile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4B9000CF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129.5, 181.0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6E7BF284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72.50, 117.5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2413B2AF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666BADA9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6B9D9B41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1859FB96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Min, Max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4F155D6B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33.0, 651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01ADA6F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43.0, 224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7DEC1EEF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5D9743CE" w14:textId="77777777" w:rsidTr="004865EB">
        <w:trPr>
          <w:cantSplit/>
          <w:jc w:val="center"/>
        </w:trPr>
        <w:tc>
          <w:tcPr>
            <w:tcW w:w="2880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4BF22075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Placebo Subjects</w:t>
            </w: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22D41035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C7E83B7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C8FE1B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5" w:type="dxa"/>
            <w:shd w:val="clear" w:color="auto" w:fill="FFFFFF"/>
            <w:tcMar>
              <w:left w:w="40" w:type="dxa"/>
              <w:right w:w="40" w:type="dxa"/>
            </w:tcMar>
          </w:tcPr>
          <w:p w14:paraId="16D3FCD5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D678C9" w:rsidRPr="006018F7" w14:paraId="042D1B12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F111A2B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1E259F6B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24617D67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155.7 ± 43.26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4B148E5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91.88 ± 26.31</w:t>
            </w:r>
          </w:p>
        </w:tc>
        <w:tc>
          <w:tcPr>
            <w:tcW w:w="925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6EA67D98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7CA98679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517435EA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72452A92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627F17B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156.5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40BD2730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93.50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33952B4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16AEED46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E98C7B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1631B555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25, 75%ile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0C06442A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129.0, 180.0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6771C144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70.00, 116.5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12104EE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491CF170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4FD1609C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2E7413C5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Min, Max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62730E7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49.0, 306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188BDA9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43.0, 150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484CE5E9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2BB9F31C" w14:textId="77777777" w:rsidTr="004865EB">
        <w:trPr>
          <w:cantSplit/>
          <w:jc w:val="center"/>
        </w:trPr>
        <w:tc>
          <w:tcPr>
            <w:tcW w:w="2880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76672EB3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Active Subjects</w:t>
            </w: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6F778123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6A1FC2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1F530EF4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5" w:type="dxa"/>
            <w:shd w:val="clear" w:color="auto" w:fill="FFFFFF"/>
            <w:tcMar>
              <w:left w:w="40" w:type="dxa"/>
              <w:right w:w="40" w:type="dxa"/>
            </w:tcMar>
          </w:tcPr>
          <w:p w14:paraId="5071759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D678C9" w:rsidRPr="006018F7" w14:paraId="6684BAA5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17B0424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5FEC689A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0B75B39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161.8 ± 59.28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D785571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98.68 ± 35.43</w:t>
            </w:r>
          </w:p>
        </w:tc>
        <w:tc>
          <w:tcPr>
            <w:tcW w:w="925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4C72ADDC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0204460A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CF93119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4EDD47CD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1A18546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156.0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26A8720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92.50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3BCEA7B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6979F04D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78FF9019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7F47FE33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25, 75%ile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07EFE9AF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130.0, 182.0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19E49B7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78.00, 120.5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722DFE19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1FF05DED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604B77B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7DFFA6AC" w14:textId="77777777" w:rsidR="00D678C9" w:rsidRPr="006018F7" w:rsidRDefault="00D678C9" w:rsidP="004865EB">
            <w:pPr>
              <w:keepNext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Min, Max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3AA0F24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33.0, 651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E13BF41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47.0, 224</w:t>
            </w:r>
          </w:p>
        </w:tc>
        <w:tc>
          <w:tcPr>
            <w:tcW w:w="92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169CFF07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11B3DC3D" w14:textId="77777777" w:rsidTr="004865EB">
        <w:trPr>
          <w:cantSplit/>
          <w:jc w:val="center"/>
        </w:trPr>
        <w:tc>
          <w:tcPr>
            <w:tcW w:w="8905" w:type="dxa"/>
            <w:gridSpan w:val="5"/>
            <w:shd w:val="clear" w:color="auto" w:fill="FFFFFF"/>
            <w:tcMar>
              <w:left w:w="40" w:type="dxa"/>
              <w:right w:w="40" w:type="dxa"/>
            </w:tcMar>
          </w:tcPr>
          <w:p w14:paraId="63501148" w14:textId="77777777" w:rsidR="00D678C9" w:rsidRPr="006018F7" w:rsidRDefault="00D678C9" w:rsidP="004865E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30A3">
              <w:rPr>
                <w:rFonts w:ascii="Times New Roman" w:hAnsi="Times New Roman" w:cs="Times New Roman"/>
                <w:noProof/>
                <w:sz w:val="24"/>
                <w:szCs w:val="24"/>
              </w:rPr>
              <w:t>Indonesian patients in both the active and placebo treatment groups had significantly lower baseline Total T3 levels compared to their US counterparts.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T3 = Triiodothyronine; US = United States</w:t>
            </w:r>
          </w:p>
        </w:tc>
      </w:tr>
      <w:bookmarkEnd w:id="2"/>
    </w:tbl>
    <w:p w14:paraId="3C14C4E9" w14:textId="77777777" w:rsidR="00D678C9" w:rsidRDefault="00D678C9" w:rsidP="00D678C9"/>
    <w:p w14:paraId="03D2F3B1" w14:textId="77777777" w:rsidR="00D678C9" w:rsidRDefault="00D678C9" w:rsidP="00D678C9"/>
    <w:p w14:paraId="4EDB86FF" w14:textId="77777777" w:rsidR="00D678C9" w:rsidRDefault="00D678C9" w:rsidP="00D678C9"/>
    <w:p w14:paraId="56D6B93B" w14:textId="77777777" w:rsidR="00D678C9" w:rsidRDefault="00D678C9" w:rsidP="00D678C9"/>
    <w:p w14:paraId="068CE90C" w14:textId="77777777" w:rsidR="00D678C9" w:rsidRDefault="00D678C9" w:rsidP="00D678C9"/>
    <w:p w14:paraId="66D53850" w14:textId="77777777" w:rsidR="00D678C9" w:rsidRDefault="00D678C9" w:rsidP="00D678C9"/>
    <w:p w14:paraId="1CDE55CB" w14:textId="77777777" w:rsidR="00D678C9" w:rsidRDefault="00D678C9" w:rsidP="00D678C9"/>
    <w:p w14:paraId="188E0279" w14:textId="77777777" w:rsidR="00D678C9" w:rsidRDefault="00D678C9" w:rsidP="00D678C9"/>
    <w:p w14:paraId="1B019880" w14:textId="77777777" w:rsidR="00D678C9" w:rsidRDefault="00D678C9" w:rsidP="00D678C9"/>
    <w:p w14:paraId="27443759" w14:textId="77777777" w:rsidR="00D678C9" w:rsidRDefault="00D678C9" w:rsidP="00D678C9"/>
    <w:p w14:paraId="7F0C2ACB" w14:textId="77777777" w:rsidR="00D678C9" w:rsidRDefault="00D678C9" w:rsidP="00D678C9"/>
    <w:p w14:paraId="10D2A94E" w14:textId="77777777" w:rsidR="00D678C9" w:rsidRDefault="00D678C9" w:rsidP="00D678C9"/>
    <w:p w14:paraId="7CB5DD0A" w14:textId="77777777" w:rsidR="00D678C9" w:rsidRDefault="00D678C9" w:rsidP="00D678C9"/>
    <w:p w14:paraId="67EDC250" w14:textId="77777777" w:rsidR="00D678C9" w:rsidRDefault="00D678C9" w:rsidP="00D678C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2180"/>
        <w:gridCol w:w="1460"/>
        <w:gridCol w:w="1460"/>
        <w:gridCol w:w="1105"/>
      </w:tblGrid>
      <w:tr w:rsidR="00D678C9" w:rsidRPr="006018F7" w14:paraId="08893E6A" w14:textId="77777777" w:rsidTr="004865EB">
        <w:trPr>
          <w:cantSplit/>
          <w:tblHeader/>
          <w:jc w:val="center"/>
        </w:trPr>
        <w:tc>
          <w:tcPr>
            <w:tcW w:w="9085" w:type="dxa"/>
            <w:gridSpan w:val="5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274476AB" w14:textId="75B6A968" w:rsidR="00D678C9" w:rsidRPr="006018F7" w:rsidRDefault="00D678C9" w:rsidP="004865EB">
            <w:pPr>
              <w:keepNext/>
              <w:adjustRightInd w:val="0"/>
              <w:spacing w:before="4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51547265"/>
            <w:r w:rsidRPr="00DB276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Table </w:t>
            </w:r>
            <w:r w:rsidR="00E17AE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</w:t>
            </w:r>
            <w:r w:rsidRPr="00DB276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="00E17AE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FB30A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Baseline Free Triiodothyronine (T3) levels among subjects in the meta-analysis, grouped by country of study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D678C9" w:rsidRPr="006018F7" w14:paraId="701ACC98" w14:textId="77777777" w:rsidTr="004865EB">
        <w:trPr>
          <w:cantSplit/>
          <w:tblHeader/>
          <w:jc w:val="center"/>
        </w:trPr>
        <w:tc>
          <w:tcPr>
            <w:tcW w:w="5060" w:type="dxa"/>
            <w:gridSpan w:val="2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142C1624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7A5A2E4E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</w:t>
            </w: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(N=144)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70AF4E42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Indonesia</w:t>
            </w: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(N=280)</w:t>
            </w:r>
          </w:p>
        </w:tc>
        <w:tc>
          <w:tcPr>
            <w:tcW w:w="1105" w:type="dxa"/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105A37C9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D678C9" w:rsidRPr="006018F7" w14:paraId="24ABF689" w14:textId="77777777" w:rsidTr="004865EB">
        <w:trPr>
          <w:cantSplit/>
          <w:jc w:val="center"/>
        </w:trPr>
        <w:tc>
          <w:tcPr>
            <w:tcW w:w="2880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4F27D45C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All Subjects</w:t>
            </w: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460AB20D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235D7464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346E7BC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105" w:type="dxa"/>
            <w:shd w:val="clear" w:color="auto" w:fill="FFFFFF"/>
            <w:tcMar>
              <w:left w:w="40" w:type="dxa"/>
              <w:right w:w="40" w:type="dxa"/>
            </w:tcMar>
          </w:tcPr>
          <w:p w14:paraId="6234F51B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D678C9" w:rsidRPr="006018F7" w14:paraId="78BCDF7A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741DA48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303EE408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7BED7E7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4.15 ± 2.50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6F6DA051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2.76 ± 0.82</w:t>
            </w:r>
          </w:p>
        </w:tc>
        <w:tc>
          <w:tcPr>
            <w:tcW w:w="1105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5BAC36B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2353F201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0D63DF7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3613DCE9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30EA89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4678FC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</w:p>
        </w:tc>
        <w:tc>
          <w:tcPr>
            <w:tcW w:w="110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240307E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3DC69A73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6677E135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2007AE15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25, 75%ile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61AE30D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3.40, 4.50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293D648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2.35, 3.31</w:t>
            </w:r>
          </w:p>
        </w:tc>
        <w:tc>
          <w:tcPr>
            <w:tcW w:w="110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2C907ADF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39EEEB19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71FF4AA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6FF9CACA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Min, Max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CE58797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1.9, 32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6C8F8E6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0.6, 4.7</w:t>
            </w:r>
          </w:p>
        </w:tc>
        <w:tc>
          <w:tcPr>
            <w:tcW w:w="110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5A564055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563FAA3A" w14:textId="77777777" w:rsidTr="004865EB">
        <w:trPr>
          <w:cantSplit/>
          <w:jc w:val="center"/>
        </w:trPr>
        <w:tc>
          <w:tcPr>
            <w:tcW w:w="2880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1DBDFF57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Placebo Subjects</w:t>
            </w: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1CF97D9B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2A546459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029A774A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105" w:type="dxa"/>
            <w:shd w:val="clear" w:color="auto" w:fill="FFFFFF"/>
            <w:tcMar>
              <w:left w:w="40" w:type="dxa"/>
              <w:right w:w="40" w:type="dxa"/>
            </w:tcMar>
          </w:tcPr>
          <w:p w14:paraId="7ADEF3E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D678C9" w:rsidRPr="006018F7" w14:paraId="2C40DB39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6372649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3689AF73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B1CAA4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3.95 ± 0.96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5BCC439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2.70 ± 0.81</w:t>
            </w:r>
          </w:p>
        </w:tc>
        <w:tc>
          <w:tcPr>
            <w:tcW w:w="1105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65C0B085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227FAC4F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4F26EBA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232C411D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3CAB34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424C780B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2.79</w:t>
            </w:r>
          </w:p>
        </w:tc>
        <w:tc>
          <w:tcPr>
            <w:tcW w:w="110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AA62254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387DBD32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17022A98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4928BF2B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25, 75%ile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B3AA61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3.50, 4.50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5401C50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2.21, 3.24</w:t>
            </w:r>
          </w:p>
        </w:tc>
        <w:tc>
          <w:tcPr>
            <w:tcW w:w="110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62F051C4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5EC41F0C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4ACFFDB5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2844DABA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Min, Max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487E078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1.9, 6.3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1BBB3FB3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0.6, 4.2</w:t>
            </w:r>
          </w:p>
        </w:tc>
        <w:tc>
          <w:tcPr>
            <w:tcW w:w="110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7987834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613DF13D" w14:textId="77777777" w:rsidTr="004865EB">
        <w:trPr>
          <w:cantSplit/>
          <w:jc w:val="center"/>
        </w:trPr>
        <w:tc>
          <w:tcPr>
            <w:tcW w:w="2880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24E7EAB3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Active Subjects</w:t>
            </w: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7023989C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20A292BB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17E3E5BB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05" w:type="dxa"/>
            <w:shd w:val="clear" w:color="auto" w:fill="FFFFFF"/>
            <w:tcMar>
              <w:left w:w="40" w:type="dxa"/>
              <w:right w:w="40" w:type="dxa"/>
            </w:tcMar>
          </w:tcPr>
          <w:p w14:paraId="1CF0E99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</w:tr>
      <w:tr w:rsidR="00D678C9" w:rsidRPr="006018F7" w14:paraId="5DDD6103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205C9185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1A47656C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Mean ± SD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400AAC5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4.36 ± 3.42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483343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2.82 ± 0.82</w:t>
            </w:r>
          </w:p>
        </w:tc>
        <w:tc>
          <w:tcPr>
            <w:tcW w:w="1105" w:type="dxa"/>
            <w:vMerge w:val="restart"/>
            <w:shd w:val="clear" w:color="auto" w:fill="FFFFFF"/>
            <w:tcMar>
              <w:left w:w="40" w:type="dxa"/>
              <w:right w:w="40" w:type="dxa"/>
            </w:tcMar>
          </w:tcPr>
          <w:p w14:paraId="6877FACC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6DF4AD21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10DFA86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6F4D2C7F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7EB0E83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63CA5FC6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110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65C91342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3FD6192B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5EA2C93E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260F2BE9" w14:textId="77777777" w:rsidR="00D678C9" w:rsidRPr="006018F7" w:rsidRDefault="00D678C9" w:rsidP="004865EB">
            <w:pPr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25, 75%ile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2F146210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3.40, 4.50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C02C02D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2.37, 3.36</w:t>
            </w:r>
          </w:p>
        </w:tc>
        <w:tc>
          <w:tcPr>
            <w:tcW w:w="110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5093594F" w14:textId="77777777" w:rsidR="00D678C9" w:rsidRPr="006018F7" w:rsidRDefault="00D678C9" w:rsidP="004865EB">
            <w:pPr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1C285B31" w14:textId="77777777" w:rsidTr="004865EB">
        <w:trPr>
          <w:cantSplit/>
          <w:jc w:val="center"/>
        </w:trPr>
        <w:tc>
          <w:tcPr>
            <w:tcW w:w="2880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13906EED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shd w:val="clear" w:color="auto" w:fill="FFFFFF"/>
            <w:tcMar>
              <w:left w:w="40" w:type="dxa"/>
              <w:right w:w="40" w:type="dxa"/>
            </w:tcMar>
          </w:tcPr>
          <w:p w14:paraId="26FC2795" w14:textId="77777777" w:rsidR="00D678C9" w:rsidRPr="006018F7" w:rsidRDefault="00D678C9" w:rsidP="004865EB">
            <w:pPr>
              <w:keepNext/>
              <w:adjustRightIn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Min, Max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32873C6C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2.1, 32</w:t>
            </w:r>
          </w:p>
        </w:tc>
        <w:tc>
          <w:tcPr>
            <w:tcW w:w="1460" w:type="dxa"/>
            <w:shd w:val="clear" w:color="auto" w:fill="FFFFFF"/>
            <w:tcMar>
              <w:left w:w="40" w:type="dxa"/>
              <w:right w:w="40" w:type="dxa"/>
            </w:tcMar>
          </w:tcPr>
          <w:p w14:paraId="0925C50B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F7">
              <w:rPr>
                <w:rFonts w:ascii="Times New Roman" w:hAnsi="Times New Roman" w:cs="Times New Roman"/>
                <w:sz w:val="24"/>
                <w:szCs w:val="24"/>
              </w:rPr>
              <w:t>0.7, 4.7</w:t>
            </w:r>
          </w:p>
        </w:tc>
        <w:tc>
          <w:tcPr>
            <w:tcW w:w="1105" w:type="dxa"/>
            <w:vMerge/>
            <w:shd w:val="clear" w:color="auto" w:fill="FFFFFF"/>
            <w:tcMar>
              <w:left w:w="40" w:type="dxa"/>
              <w:right w:w="40" w:type="dxa"/>
            </w:tcMar>
          </w:tcPr>
          <w:p w14:paraId="0904E741" w14:textId="77777777" w:rsidR="00D678C9" w:rsidRPr="006018F7" w:rsidRDefault="00D678C9" w:rsidP="004865EB">
            <w:pPr>
              <w:keepNext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8C9" w:rsidRPr="006018F7" w14:paraId="3A5DDF3F" w14:textId="77777777" w:rsidTr="004865EB">
        <w:trPr>
          <w:cantSplit/>
          <w:jc w:val="center"/>
        </w:trPr>
        <w:tc>
          <w:tcPr>
            <w:tcW w:w="9085" w:type="dxa"/>
            <w:gridSpan w:val="5"/>
            <w:shd w:val="clear" w:color="auto" w:fill="FFFFFF"/>
            <w:tcMar>
              <w:left w:w="40" w:type="dxa"/>
              <w:right w:w="40" w:type="dxa"/>
            </w:tcMar>
          </w:tcPr>
          <w:p w14:paraId="533F3194" w14:textId="77777777" w:rsidR="00D678C9" w:rsidRPr="006018F7" w:rsidRDefault="00D678C9" w:rsidP="004865E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30A3">
              <w:rPr>
                <w:rFonts w:ascii="Times New Roman" w:hAnsi="Times New Roman" w:cs="Times New Roman"/>
                <w:noProof/>
                <w:sz w:val="24"/>
                <w:szCs w:val="24"/>
              </w:rPr>
              <w:t>Indonesian patients in both the active and placebo treatment groups has significantly lower baseline Free T3 levels compared to their US counterparts.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T3 = Triiodothyronine; US = United States</w:t>
            </w:r>
          </w:p>
        </w:tc>
      </w:tr>
      <w:bookmarkEnd w:id="3"/>
    </w:tbl>
    <w:p w14:paraId="3E4A3D9E" w14:textId="77777777" w:rsidR="00D678C9" w:rsidRDefault="00D678C9" w:rsidP="00D678C9"/>
    <w:p w14:paraId="224018D2" w14:textId="77777777" w:rsidR="006B3D84" w:rsidRDefault="006B3D84"/>
    <w:sectPr w:rsidR="006B3D84" w:rsidSect="00771D2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C9"/>
    <w:rsid w:val="000F69CC"/>
    <w:rsid w:val="006B3D84"/>
    <w:rsid w:val="0085569D"/>
    <w:rsid w:val="00D678C9"/>
    <w:rsid w:val="00E1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3E0F3"/>
  <w15:chartTrackingRefBased/>
  <w15:docId w15:val="{34768E25-5DC1-4344-B616-F231F1BB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nique.radman@seattlechildren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Radman-Harrison, Monique</dc:creator>
  <cp:keywords/>
  <dc:description/>
  <cp:lastModifiedBy>Radman-Harrison, Monique</cp:lastModifiedBy>
  <cp:revision>3</cp:revision>
  <dcterms:created xsi:type="dcterms:W3CDTF">2024-01-12T21:41:00Z</dcterms:created>
  <dcterms:modified xsi:type="dcterms:W3CDTF">2024-01-12T22:10:00Z</dcterms:modified>
</cp:coreProperties>
</file>