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CB004D" w14:textId="43235CB7" w:rsidR="00D23A4F" w:rsidRPr="00783FD4" w:rsidRDefault="004E5C7D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783FD4">
        <w:rPr>
          <w:rFonts w:ascii="Times New Roman" w:hAnsi="Times New Roman" w:cs="Times New Roman"/>
          <w:b/>
          <w:bCs/>
        </w:rPr>
        <w:t xml:space="preserve">Table </w:t>
      </w:r>
      <w:r w:rsidR="00D23A4F" w:rsidRPr="00783FD4">
        <w:rPr>
          <w:rFonts w:ascii="Times New Roman" w:hAnsi="Times New Roman" w:cs="Times New Roman"/>
          <w:b/>
          <w:bCs/>
        </w:rPr>
        <w:t>2</w:t>
      </w:r>
      <w:r w:rsidRPr="00783FD4">
        <w:rPr>
          <w:rFonts w:ascii="Times New Roman" w:hAnsi="Times New Roman" w:cs="Times New Roman"/>
          <w:b/>
          <w:bCs/>
        </w:rPr>
        <w:t xml:space="preserve">. </w:t>
      </w:r>
      <w:r w:rsidR="00D23A4F" w:rsidRPr="00783FD4">
        <w:rPr>
          <w:rFonts w:ascii="Times New Roman" w:hAnsi="Times New Roman" w:cs="Times New Roman"/>
          <w:b/>
          <w:bCs/>
        </w:rPr>
        <w:t>Users’ perceptions of the novel vessel ligation simulator (VLS)</w:t>
      </w:r>
    </w:p>
    <w:p w14:paraId="021DA0F5" w14:textId="00A73A2D" w:rsidR="0095201E" w:rsidRPr="004C129C" w:rsidRDefault="004E5C7D" w:rsidP="004C129C">
      <w:pPr>
        <w:pStyle w:val="a5"/>
        <w:numPr>
          <w:ilvl w:val="0"/>
          <w:numId w:val="2"/>
        </w:numPr>
        <w:ind w:leftChars="0"/>
        <w:rPr>
          <w:rFonts w:ascii="Times New Roman" w:hAnsi="Times New Roman" w:cs="Times New Roman"/>
          <w:bCs/>
        </w:rPr>
      </w:pPr>
      <w:r w:rsidRPr="004C129C">
        <w:rPr>
          <w:rFonts w:ascii="Times New Roman" w:hAnsi="Times New Roman" w:cs="Times New Roman"/>
          <w:bCs/>
        </w:rPr>
        <w:t>Expert</w:t>
      </w:r>
      <w:r w:rsidR="00D23A4F" w:rsidRPr="004C129C">
        <w:rPr>
          <w:rFonts w:ascii="Times New Roman" w:hAnsi="Times New Roman" w:cs="Times New Roman"/>
          <w:bCs/>
        </w:rPr>
        <w:t>s’</w:t>
      </w:r>
      <w:r w:rsidRPr="004C129C">
        <w:rPr>
          <w:rFonts w:ascii="Times New Roman" w:hAnsi="Times New Roman" w:cs="Times New Roman"/>
          <w:bCs/>
        </w:rPr>
        <w:t xml:space="preserve"> evaluation</w:t>
      </w:r>
      <w:r w:rsidR="00D23A4F" w:rsidRPr="004C129C">
        <w:rPr>
          <w:rFonts w:ascii="Times New Roman" w:hAnsi="Times New Roman" w:cs="Times New Roman"/>
          <w:bCs/>
        </w:rPr>
        <w:t xml:space="preserve"> of validity</w:t>
      </w:r>
      <w:r w:rsidRPr="004C129C">
        <w:rPr>
          <w:rFonts w:ascii="Times New Roman" w:hAnsi="Times New Roman" w:cs="Times New Roman"/>
          <w:bCs/>
        </w:rPr>
        <w:t xml:space="preserve"> </w:t>
      </w:r>
    </w:p>
    <w:p w14:paraId="45B478CC" w14:textId="77777777" w:rsidR="0095201E" w:rsidRPr="00783FD4" w:rsidRDefault="0095201E">
      <w:pPr>
        <w:rPr>
          <w:rFonts w:ascii="Times New Roman" w:hAnsi="Times New Roman" w:cs="Times New Roman"/>
        </w:rPr>
      </w:pPr>
    </w:p>
    <w:tbl>
      <w:tblPr>
        <w:tblStyle w:val="a7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56"/>
        <w:gridCol w:w="758"/>
        <w:gridCol w:w="822"/>
        <w:gridCol w:w="822"/>
        <w:gridCol w:w="822"/>
        <w:gridCol w:w="822"/>
        <w:gridCol w:w="780"/>
        <w:gridCol w:w="874"/>
      </w:tblGrid>
      <w:tr w:rsidR="0095201E" w:rsidRPr="00783FD4" w14:paraId="637B4B77" w14:textId="77777777" w:rsidTr="007C007E">
        <w:tc>
          <w:tcPr>
            <w:tcW w:w="4756" w:type="dxa"/>
            <w:shd w:val="clear" w:color="auto" w:fill="D9D9D9" w:themeFill="background1" w:themeFillShade="D9"/>
          </w:tcPr>
          <w:p w14:paraId="378B00E1" w14:textId="77777777" w:rsidR="0095201E" w:rsidRPr="007C007E" w:rsidRDefault="004E5C7D" w:rsidP="007C00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007E">
              <w:rPr>
                <w:rFonts w:ascii="Times New Roman" w:hAnsi="Times New Roman" w:cs="Times New Roman"/>
                <w:b/>
                <w:sz w:val="28"/>
                <w:szCs w:val="28"/>
              </w:rPr>
              <w:t>Survey Item</w:t>
            </w:r>
          </w:p>
        </w:tc>
        <w:tc>
          <w:tcPr>
            <w:tcW w:w="5700" w:type="dxa"/>
            <w:gridSpan w:val="7"/>
            <w:shd w:val="clear" w:color="auto" w:fill="D9D9D9" w:themeFill="background1" w:themeFillShade="D9"/>
          </w:tcPr>
          <w:p w14:paraId="6AAD8F41" w14:textId="77777777" w:rsidR="0095201E" w:rsidRPr="007C007E" w:rsidRDefault="004E5C7D">
            <w:pPr>
              <w:rPr>
                <w:rFonts w:ascii="Times New Roman" w:hAnsi="Times New Roman" w:cs="Times New Roman"/>
                <w:b/>
              </w:rPr>
            </w:pPr>
            <w:r w:rsidRPr="007C007E">
              <w:rPr>
                <w:rFonts w:ascii="Times New Roman" w:hAnsi="Times New Roman" w:cs="Times New Roman"/>
                <w:b/>
              </w:rPr>
              <w:t>Score Description</w:t>
            </w:r>
          </w:p>
          <w:p w14:paraId="1F5D9073" w14:textId="77777777" w:rsidR="0095201E" w:rsidRPr="00783FD4" w:rsidRDefault="004E5C7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83FD4">
              <w:rPr>
                <w:rFonts w:ascii="Times New Roman" w:hAnsi="Times New Roman" w:cs="Times New Roman"/>
                <w:b/>
                <w:sz w:val="16"/>
                <w:szCs w:val="16"/>
              </w:rPr>
              <w:t>(1: Strongly disagree, 2: Disagree, 3: Neutral, 4: Agree, 5. Strongly agree)</w:t>
            </w:r>
          </w:p>
        </w:tc>
      </w:tr>
      <w:tr w:rsidR="0095201E" w:rsidRPr="00783FD4" w14:paraId="655900E7" w14:textId="77777777" w:rsidTr="007C007E">
        <w:tc>
          <w:tcPr>
            <w:tcW w:w="4756" w:type="dxa"/>
            <w:shd w:val="clear" w:color="auto" w:fill="D9D9D9" w:themeFill="background1" w:themeFillShade="D9"/>
          </w:tcPr>
          <w:p w14:paraId="0C0AFD35" w14:textId="77777777" w:rsidR="0095201E" w:rsidRPr="00783FD4" w:rsidRDefault="004E5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Face validity: Evaluating the quality of the VLS for the appropriateness of training surgical knot-tying </w:t>
            </w:r>
          </w:p>
        </w:tc>
        <w:tc>
          <w:tcPr>
            <w:tcW w:w="758" w:type="dxa"/>
            <w:shd w:val="clear" w:color="auto" w:fill="D9D9D9" w:themeFill="background1" w:themeFillShade="D9"/>
          </w:tcPr>
          <w:p w14:paraId="1CA0A017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E1</w:t>
            </w:r>
          </w:p>
        </w:tc>
        <w:tc>
          <w:tcPr>
            <w:tcW w:w="822" w:type="dxa"/>
            <w:shd w:val="clear" w:color="auto" w:fill="D9D9D9" w:themeFill="background1" w:themeFillShade="D9"/>
          </w:tcPr>
          <w:p w14:paraId="592A50EB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E2</w:t>
            </w:r>
          </w:p>
        </w:tc>
        <w:tc>
          <w:tcPr>
            <w:tcW w:w="822" w:type="dxa"/>
            <w:shd w:val="clear" w:color="auto" w:fill="D9D9D9" w:themeFill="background1" w:themeFillShade="D9"/>
          </w:tcPr>
          <w:p w14:paraId="476F3AE9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E3</w:t>
            </w:r>
          </w:p>
        </w:tc>
        <w:tc>
          <w:tcPr>
            <w:tcW w:w="822" w:type="dxa"/>
            <w:shd w:val="clear" w:color="auto" w:fill="D9D9D9" w:themeFill="background1" w:themeFillShade="D9"/>
          </w:tcPr>
          <w:p w14:paraId="1133D9EF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E4</w:t>
            </w:r>
          </w:p>
        </w:tc>
        <w:tc>
          <w:tcPr>
            <w:tcW w:w="822" w:type="dxa"/>
            <w:shd w:val="clear" w:color="auto" w:fill="D9D9D9" w:themeFill="background1" w:themeFillShade="D9"/>
          </w:tcPr>
          <w:p w14:paraId="0D3C5EC6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E5</w:t>
            </w:r>
          </w:p>
        </w:tc>
        <w:tc>
          <w:tcPr>
            <w:tcW w:w="780" w:type="dxa"/>
            <w:shd w:val="clear" w:color="auto" w:fill="D9D9D9" w:themeFill="background1" w:themeFillShade="D9"/>
          </w:tcPr>
          <w:p w14:paraId="600C8734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E6</w:t>
            </w:r>
          </w:p>
        </w:tc>
        <w:tc>
          <w:tcPr>
            <w:tcW w:w="874" w:type="dxa"/>
            <w:shd w:val="clear" w:color="auto" w:fill="D9D9D9" w:themeFill="background1" w:themeFillShade="D9"/>
          </w:tcPr>
          <w:p w14:paraId="5A2E630B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Mean Score</w:t>
            </w:r>
          </w:p>
          <w:p w14:paraId="5BABB559" w14:textId="2305B28A" w:rsidR="006C3AE6" w:rsidRPr="00783FD4" w:rsidRDefault="006C3A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(SD)</w:t>
            </w:r>
          </w:p>
        </w:tc>
      </w:tr>
      <w:tr w:rsidR="0095201E" w:rsidRPr="00783FD4" w14:paraId="5C365CE3" w14:textId="77777777" w:rsidTr="007C007E">
        <w:tc>
          <w:tcPr>
            <w:tcW w:w="4756" w:type="dxa"/>
          </w:tcPr>
          <w:p w14:paraId="22849B80" w14:textId="77777777" w:rsidR="0095201E" w:rsidRPr="00783FD4" w:rsidRDefault="004E5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The exterior look of VLS is appropriate for training surgical knot-tying</w:t>
            </w:r>
          </w:p>
        </w:tc>
        <w:tc>
          <w:tcPr>
            <w:tcW w:w="758" w:type="dxa"/>
          </w:tcPr>
          <w:p w14:paraId="544E4176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59321C0A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726A931B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7D9A6D17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" w:type="dxa"/>
          </w:tcPr>
          <w:p w14:paraId="2857F5FB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0" w:type="dxa"/>
          </w:tcPr>
          <w:p w14:paraId="518463F1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74" w:type="dxa"/>
          </w:tcPr>
          <w:p w14:paraId="0398A1F4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4.83</w:t>
            </w:r>
          </w:p>
          <w:p w14:paraId="5EFAF282" w14:textId="2CD92A35" w:rsidR="006C3AE6" w:rsidRPr="00783FD4" w:rsidRDefault="006C3A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(0.41)</w:t>
            </w:r>
          </w:p>
        </w:tc>
      </w:tr>
      <w:tr w:rsidR="0095201E" w:rsidRPr="00783FD4" w14:paraId="7BE0F48E" w14:textId="77777777" w:rsidTr="007C007E">
        <w:tc>
          <w:tcPr>
            <w:tcW w:w="4756" w:type="dxa"/>
          </w:tcPr>
          <w:p w14:paraId="2C964D61" w14:textId="77777777" w:rsidR="0095201E" w:rsidRPr="00783FD4" w:rsidRDefault="004E5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 xml:space="preserve">The configuration of the knot-tying domains inside VLS is appropriate for training surgical knot-tying </w:t>
            </w:r>
          </w:p>
        </w:tc>
        <w:tc>
          <w:tcPr>
            <w:tcW w:w="758" w:type="dxa"/>
          </w:tcPr>
          <w:p w14:paraId="1D233EB5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6C296FA1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0CAC7771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4F6ED895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22" w:type="dxa"/>
          </w:tcPr>
          <w:p w14:paraId="6A779E40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0" w:type="dxa"/>
          </w:tcPr>
          <w:p w14:paraId="09FEDA17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74" w:type="dxa"/>
          </w:tcPr>
          <w:p w14:paraId="7DD28249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4.67</w:t>
            </w:r>
          </w:p>
          <w:p w14:paraId="110159DC" w14:textId="27786A14" w:rsidR="006C3AE6" w:rsidRPr="00783FD4" w:rsidRDefault="006C3A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(0.82)</w:t>
            </w:r>
          </w:p>
        </w:tc>
      </w:tr>
      <w:tr w:rsidR="0095201E" w:rsidRPr="00783FD4" w14:paraId="7062F695" w14:textId="77777777" w:rsidTr="007C007E">
        <w:tc>
          <w:tcPr>
            <w:tcW w:w="4756" w:type="dxa"/>
          </w:tcPr>
          <w:p w14:paraId="0012EF2A" w14:textId="77777777" w:rsidR="0095201E" w:rsidRPr="00783FD4" w:rsidRDefault="004E5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The texture of the mock vessel in VLS is appropriate for training surgical knot-tying</w:t>
            </w:r>
          </w:p>
        </w:tc>
        <w:tc>
          <w:tcPr>
            <w:tcW w:w="758" w:type="dxa"/>
          </w:tcPr>
          <w:p w14:paraId="716DD03B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1CDA6D8F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02A9CD76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" w:type="dxa"/>
          </w:tcPr>
          <w:p w14:paraId="473BD86C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2" w:type="dxa"/>
          </w:tcPr>
          <w:p w14:paraId="5DEA75AF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80" w:type="dxa"/>
          </w:tcPr>
          <w:p w14:paraId="06B1B23D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74" w:type="dxa"/>
          </w:tcPr>
          <w:p w14:paraId="4043D59B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4.17</w:t>
            </w:r>
          </w:p>
          <w:p w14:paraId="6A0F84B5" w14:textId="5F6E2E12" w:rsidR="006C3AE6" w:rsidRPr="00783FD4" w:rsidRDefault="006C3A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(1.17)</w:t>
            </w:r>
          </w:p>
        </w:tc>
      </w:tr>
      <w:tr w:rsidR="0095201E" w:rsidRPr="00783FD4" w14:paraId="702DCADD" w14:textId="77777777" w:rsidTr="007C007E">
        <w:tc>
          <w:tcPr>
            <w:tcW w:w="4756" w:type="dxa"/>
          </w:tcPr>
          <w:p w14:paraId="1F9AA260" w14:textId="77777777" w:rsidR="0095201E" w:rsidRPr="00783FD4" w:rsidRDefault="004E5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The texture of silicon pad in VLS is appropriate for training surgical knot-tying</w:t>
            </w:r>
          </w:p>
        </w:tc>
        <w:tc>
          <w:tcPr>
            <w:tcW w:w="758" w:type="dxa"/>
          </w:tcPr>
          <w:p w14:paraId="0A53F440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51CDF7A4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" w:type="dxa"/>
          </w:tcPr>
          <w:p w14:paraId="65A237DA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1B4587E8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22" w:type="dxa"/>
          </w:tcPr>
          <w:p w14:paraId="557B7D5C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80" w:type="dxa"/>
          </w:tcPr>
          <w:p w14:paraId="7D852775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74" w:type="dxa"/>
          </w:tcPr>
          <w:p w14:paraId="5B25E524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4.3</w:t>
            </w:r>
          </w:p>
          <w:p w14:paraId="7847A910" w14:textId="6A95C4C6" w:rsidR="006C3AE6" w:rsidRPr="00783FD4" w:rsidRDefault="006C3A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(0.82)</w:t>
            </w:r>
          </w:p>
        </w:tc>
      </w:tr>
      <w:tr w:rsidR="0095201E" w:rsidRPr="00783FD4" w14:paraId="20E5CF67" w14:textId="77777777" w:rsidTr="007C007E">
        <w:tc>
          <w:tcPr>
            <w:tcW w:w="4756" w:type="dxa"/>
          </w:tcPr>
          <w:p w14:paraId="27CC6A76" w14:textId="77777777" w:rsidR="0095201E" w:rsidRPr="00783FD4" w:rsidRDefault="004E5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The background chart ruler in VLS is appropriate for assessing the force exerted on the mock tissue in training surgical knot-tying</w:t>
            </w:r>
          </w:p>
        </w:tc>
        <w:tc>
          <w:tcPr>
            <w:tcW w:w="758" w:type="dxa"/>
          </w:tcPr>
          <w:p w14:paraId="681CF32D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39A9FC09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" w:type="dxa"/>
          </w:tcPr>
          <w:p w14:paraId="4936B452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52B07977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22" w:type="dxa"/>
          </w:tcPr>
          <w:p w14:paraId="5730B59A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0" w:type="dxa"/>
          </w:tcPr>
          <w:p w14:paraId="02B3B9F4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74" w:type="dxa"/>
          </w:tcPr>
          <w:p w14:paraId="4A995EB7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4.5</w:t>
            </w:r>
          </w:p>
          <w:p w14:paraId="43F1736C" w14:textId="6258BA3D" w:rsidR="006C3AE6" w:rsidRPr="00783FD4" w:rsidRDefault="006C3A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(0.84)</w:t>
            </w:r>
          </w:p>
        </w:tc>
      </w:tr>
      <w:tr w:rsidR="0095201E" w:rsidRPr="00783FD4" w14:paraId="609E999C" w14:textId="77777777" w:rsidTr="007C007E">
        <w:tc>
          <w:tcPr>
            <w:tcW w:w="4756" w:type="dxa"/>
          </w:tcPr>
          <w:p w14:paraId="2B5272BE" w14:textId="77777777" w:rsidR="0095201E" w:rsidRPr="00783FD4" w:rsidRDefault="004E5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The post-ligation pressure test in VLS is appropriate for assessing the ligation security in training surgical knot-tying</w:t>
            </w:r>
          </w:p>
        </w:tc>
        <w:tc>
          <w:tcPr>
            <w:tcW w:w="758" w:type="dxa"/>
          </w:tcPr>
          <w:p w14:paraId="1508B213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09A44E95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7F676F22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3E1F76B8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2" w:type="dxa"/>
          </w:tcPr>
          <w:p w14:paraId="581A44FD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0" w:type="dxa"/>
          </w:tcPr>
          <w:p w14:paraId="02D57714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74" w:type="dxa"/>
          </w:tcPr>
          <w:p w14:paraId="36D0C99E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4.5</w:t>
            </w:r>
          </w:p>
          <w:p w14:paraId="5245F396" w14:textId="6D0873CD" w:rsidR="006C3AE6" w:rsidRPr="00783FD4" w:rsidRDefault="006C3A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(1.22)</w:t>
            </w:r>
          </w:p>
        </w:tc>
      </w:tr>
      <w:tr w:rsidR="0095201E" w:rsidRPr="00783FD4" w14:paraId="1FD9DA2E" w14:textId="77777777" w:rsidTr="007C007E">
        <w:tc>
          <w:tcPr>
            <w:tcW w:w="4756" w:type="dxa"/>
          </w:tcPr>
          <w:p w14:paraId="3F77D787" w14:textId="1878F14D" w:rsidR="0095201E" w:rsidRPr="00783FD4" w:rsidRDefault="004E5C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Mean Score </w:t>
            </w:r>
            <w:r w:rsidR="006C3AE6"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(SD)</w:t>
            </w:r>
          </w:p>
        </w:tc>
        <w:tc>
          <w:tcPr>
            <w:tcW w:w="758" w:type="dxa"/>
          </w:tcPr>
          <w:p w14:paraId="77618AB5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14:paraId="7394386C" w14:textId="7C689342" w:rsidR="006C3AE6" w:rsidRPr="00783FD4" w:rsidRDefault="006C3A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(0)</w:t>
            </w:r>
          </w:p>
        </w:tc>
        <w:tc>
          <w:tcPr>
            <w:tcW w:w="822" w:type="dxa"/>
          </w:tcPr>
          <w:p w14:paraId="67D0962D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4.67</w:t>
            </w:r>
          </w:p>
          <w:p w14:paraId="18457408" w14:textId="2ECEE25A" w:rsidR="006C3AE6" w:rsidRPr="00783FD4" w:rsidRDefault="006C3A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(0.52)</w:t>
            </w:r>
          </w:p>
        </w:tc>
        <w:tc>
          <w:tcPr>
            <w:tcW w:w="822" w:type="dxa"/>
          </w:tcPr>
          <w:p w14:paraId="1C67CC12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4.83</w:t>
            </w:r>
          </w:p>
          <w:p w14:paraId="3B8126DB" w14:textId="232DBFFE" w:rsidR="006C3AE6" w:rsidRPr="00783FD4" w:rsidRDefault="006C3A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(0.41)</w:t>
            </w:r>
          </w:p>
        </w:tc>
        <w:tc>
          <w:tcPr>
            <w:tcW w:w="822" w:type="dxa"/>
          </w:tcPr>
          <w:p w14:paraId="6A113217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2.83</w:t>
            </w:r>
          </w:p>
          <w:p w14:paraId="64BC7221" w14:textId="3D241E31" w:rsidR="006C3AE6" w:rsidRPr="00783FD4" w:rsidRDefault="006C3A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(0.75)</w:t>
            </w:r>
          </w:p>
        </w:tc>
        <w:tc>
          <w:tcPr>
            <w:tcW w:w="822" w:type="dxa"/>
          </w:tcPr>
          <w:p w14:paraId="7C6595B7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4.67</w:t>
            </w:r>
          </w:p>
          <w:p w14:paraId="2C733C46" w14:textId="196A4FDE" w:rsidR="006C3AE6" w:rsidRPr="00783FD4" w:rsidRDefault="006C3A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(0.52)</w:t>
            </w:r>
          </w:p>
        </w:tc>
        <w:tc>
          <w:tcPr>
            <w:tcW w:w="780" w:type="dxa"/>
          </w:tcPr>
          <w:p w14:paraId="2FA4B932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14:paraId="5BDC0C90" w14:textId="4E3414AE" w:rsidR="006C3AE6" w:rsidRPr="00783FD4" w:rsidRDefault="006C3A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(0)</w:t>
            </w:r>
          </w:p>
        </w:tc>
        <w:tc>
          <w:tcPr>
            <w:tcW w:w="874" w:type="dxa"/>
          </w:tcPr>
          <w:p w14:paraId="5ED1F4FA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4.5</w:t>
            </w:r>
          </w:p>
          <w:p w14:paraId="23DAE6ED" w14:textId="118136D7" w:rsidR="00053C6D" w:rsidRPr="00783FD4" w:rsidRDefault="00053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(0.88)</w:t>
            </w:r>
          </w:p>
        </w:tc>
      </w:tr>
      <w:tr w:rsidR="0095201E" w:rsidRPr="00783FD4" w14:paraId="5EEC173B" w14:textId="77777777" w:rsidTr="007C007E">
        <w:tc>
          <w:tcPr>
            <w:tcW w:w="4756" w:type="dxa"/>
            <w:shd w:val="clear" w:color="auto" w:fill="D9D9D9" w:themeFill="background1" w:themeFillShade="D9"/>
          </w:tcPr>
          <w:p w14:paraId="2CE0AE4E" w14:textId="77777777" w:rsidR="0095201E" w:rsidRDefault="004E5C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Content validity: Evaluating the potential of the VLS in training surgical knot-tying</w:t>
            </w:r>
          </w:p>
          <w:p w14:paraId="0393E683" w14:textId="2C35F40F" w:rsidR="007C007E" w:rsidRPr="00783FD4" w:rsidRDefault="007C007E">
            <w:pPr>
              <w:rPr>
                <w:rFonts w:ascii="Times New Roman" w:hAnsi="Times New Roman" w:cs="Times New Roman" w:hint="eastAsia"/>
                <w:sz w:val="20"/>
                <w:szCs w:val="20"/>
              </w:rPr>
            </w:pPr>
          </w:p>
        </w:tc>
        <w:tc>
          <w:tcPr>
            <w:tcW w:w="5700" w:type="dxa"/>
            <w:gridSpan w:val="7"/>
            <w:shd w:val="clear" w:color="auto" w:fill="D9D9D9" w:themeFill="background1" w:themeFillShade="D9"/>
          </w:tcPr>
          <w:p w14:paraId="5BFEF439" w14:textId="77777777" w:rsidR="0095201E" w:rsidRPr="00783FD4" w:rsidRDefault="00952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201E" w:rsidRPr="00783FD4" w14:paraId="13BE2E38" w14:textId="77777777" w:rsidTr="007C007E">
        <w:tc>
          <w:tcPr>
            <w:tcW w:w="4756" w:type="dxa"/>
          </w:tcPr>
          <w:p w14:paraId="22441B2F" w14:textId="77777777" w:rsidR="0095201E" w:rsidRPr="00783FD4" w:rsidRDefault="004E5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Using the VLS will help to increase the trainee’s confidence in surgical knot-tying</w:t>
            </w:r>
          </w:p>
        </w:tc>
        <w:tc>
          <w:tcPr>
            <w:tcW w:w="758" w:type="dxa"/>
          </w:tcPr>
          <w:p w14:paraId="29D3B15E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39482E14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211C8152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5D99E846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" w:type="dxa"/>
          </w:tcPr>
          <w:p w14:paraId="7470BC30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0" w:type="dxa"/>
          </w:tcPr>
          <w:p w14:paraId="23F079D2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74" w:type="dxa"/>
          </w:tcPr>
          <w:p w14:paraId="42C38CD6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4.83</w:t>
            </w:r>
          </w:p>
          <w:p w14:paraId="5B7E34D8" w14:textId="48ADB6F7" w:rsidR="00053C6D" w:rsidRPr="00783FD4" w:rsidRDefault="00053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(0.41)</w:t>
            </w:r>
          </w:p>
        </w:tc>
      </w:tr>
      <w:tr w:rsidR="0095201E" w:rsidRPr="00783FD4" w14:paraId="093C313B" w14:textId="77777777" w:rsidTr="007C007E">
        <w:tc>
          <w:tcPr>
            <w:tcW w:w="4756" w:type="dxa"/>
          </w:tcPr>
          <w:p w14:paraId="01FFD577" w14:textId="77777777" w:rsidR="0095201E" w:rsidRPr="00783FD4" w:rsidRDefault="004E5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Using the VLS will help to increase the trainee’s competence in surgical knot-tying</w:t>
            </w:r>
          </w:p>
        </w:tc>
        <w:tc>
          <w:tcPr>
            <w:tcW w:w="758" w:type="dxa"/>
          </w:tcPr>
          <w:p w14:paraId="4EACF5C5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5C5D619B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05765C64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28C31D14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" w:type="dxa"/>
          </w:tcPr>
          <w:p w14:paraId="603F5D4F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0" w:type="dxa"/>
          </w:tcPr>
          <w:p w14:paraId="79EB7FC1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74" w:type="dxa"/>
          </w:tcPr>
          <w:p w14:paraId="5996C0F4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  <w:r w:rsidR="00053C6D"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83</w:t>
            </w:r>
          </w:p>
          <w:p w14:paraId="5A910A12" w14:textId="53438A9F" w:rsidR="00053C6D" w:rsidRPr="00783FD4" w:rsidRDefault="00053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(0.41)</w:t>
            </w:r>
          </w:p>
        </w:tc>
      </w:tr>
      <w:tr w:rsidR="0095201E" w:rsidRPr="00783FD4" w14:paraId="22086467" w14:textId="77777777" w:rsidTr="007C007E">
        <w:tc>
          <w:tcPr>
            <w:tcW w:w="4756" w:type="dxa"/>
          </w:tcPr>
          <w:p w14:paraId="65394BFE" w14:textId="77777777" w:rsidR="0095201E" w:rsidRPr="00783FD4" w:rsidRDefault="004E5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 xml:space="preserve">Witnessing the trainee’s performance on the VLS will increase my confidence in their ability to perform knot-tying skills in the operating room </w:t>
            </w:r>
          </w:p>
        </w:tc>
        <w:tc>
          <w:tcPr>
            <w:tcW w:w="758" w:type="dxa"/>
          </w:tcPr>
          <w:p w14:paraId="62254BE1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4BDCD333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719F2AE9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023E0F41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" w:type="dxa"/>
          </w:tcPr>
          <w:p w14:paraId="21DBE597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0" w:type="dxa"/>
          </w:tcPr>
          <w:p w14:paraId="0C039572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74" w:type="dxa"/>
          </w:tcPr>
          <w:p w14:paraId="1BA69D47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4.83</w:t>
            </w:r>
          </w:p>
          <w:p w14:paraId="0088FAC1" w14:textId="223A69CF" w:rsidR="00053C6D" w:rsidRPr="00783FD4" w:rsidRDefault="00053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(0.41)</w:t>
            </w:r>
          </w:p>
        </w:tc>
      </w:tr>
      <w:tr w:rsidR="0095201E" w:rsidRPr="00783FD4" w14:paraId="59C06F82" w14:textId="77777777" w:rsidTr="007C007E">
        <w:tc>
          <w:tcPr>
            <w:tcW w:w="4756" w:type="dxa"/>
          </w:tcPr>
          <w:p w14:paraId="3700964A" w14:textId="77777777" w:rsidR="0095201E" w:rsidRPr="00783FD4" w:rsidRDefault="004E5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Witnessing the trainee’s performance on the VLS will increase my confidence in their ability to assist in the operating room</w:t>
            </w:r>
          </w:p>
        </w:tc>
        <w:tc>
          <w:tcPr>
            <w:tcW w:w="758" w:type="dxa"/>
          </w:tcPr>
          <w:p w14:paraId="2C92762E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09CC840D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05F2A930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49514E55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" w:type="dxa"/>
          </w:tcPr>
          <w:p w14:paraId="4F37000C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80" w:type="dxa"/>
          </w:tcPr>
          <w:p w14:paraId="0C09BF27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74" w:type="dxa"/>
          </w:tcPr>
          <w:p w14:paraId="2C1D93B2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4.5</w:t>
            </w:r>
          </w:p>
          <w:p w14:paraId="6CF6F922" w14:textId="64F6B644" w:rsidR="00053C6D" w:rsidRPr="00783FD4" w:rsidRDefault="00053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(0.55)</w:t>
            </w:r>
          </w:p>
        </w:tc>
      </w:tr>
      <w:tr w:rsidR="0095201E" w:rsidRPr="00783FD4" w14:paraId="383843F8" w14:textId="77777777" w:rsidTr="007C007E">
        <w:tc>
          <w:tcPr>
            <w:tcW w:w="4756" w:type="dxa"/>
          </w:tcPr>
          <w:p w14:paraId="4682A644" w14:textId="77777777" w:rsidR="0095201E" w:rsidRPr="00783FD4" w:rsidRDefault="004E5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 xml:space="preserve">The VLS would be a valuable addition to prepare the trainees to work in the operating room. </w:t>
            </w:r>
          </w:p>
        </w:tc>
        <w:tc>
          <w:tcPr>
            <w:tcW w:w="758" w:type="dxa"/>
          </w:tcPr>
          <w:p w14:paraId="1D3168F4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0B9421D9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4CE34711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</w:tcPr>
          <w:p w14:paraId="462A2AB9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" w:type="dxa"/>
          </w:tcPr>
          <w:p w14:paraId="5AB5C2FD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0" w:type="dxa"/>
          </w:tcPr>
          <w:p w14:paraId="0A063E34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74" w:type="dxa"/>
          </w:tcPr>
          <w:p w14:paraId="510161C1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4.83</w:t>
            </w:r>
          </w:p>
          <w:p w14:paraId="2C8CFFA6" w14:textId="0C38FD26" w:rsidR="00053C6D" w:rsidRPr="00783FD4" w:rsidRDefault="00053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(0.41)</w:t>
            </w:r>
          </w:p>
        </w:tc>
      </w:tr>
      <w:tr w:rsidR="0095201E" w:rsidRPr="00783FD4" w14:paraId="1012D1E6" w14:textId="77777777" w:rsidTr="007C007E">
        <w:tc>
          <w:tcPr>
            <w:tcW w:w="4756" w:type="dxa"/>
          </w:tcPr>
          <w:p w14:paraId="61945191" w14:textId="451F72FC" w:rsidR="0095201E" w:rsidRPr="00783FD4" w:rsidRDefault="004E5C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Mean score</w:t>
            </w:r>
            <w:r w:rsidR="006C3AE6"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(SD)</w:t>
            </w:r>
          </w:p>
        </w:tc>
        <w:tc>
          <w:tcPr>
            <w:tcW w:w="758" w:type="dxa"/>
          </w:tcPr>
          <w:p w14:paraId="12CFC582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14:paraId="120A04AA" w14:textId="3868B2E7" w:rsidR="00053C6D" w:rsidRPr="00783FD4" w:rsidRDefault="00053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(0)</w:t>
            </w:r>
          </w:p>
        </w:tc>
        <w:tc>
          <w:tcPr>
            <w:tcW w:w="822" w:type="dxa"/>
          </w:tcPr>
          <w:p w14:paraId="68B0382B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14:paraId="2561B132" w14:textId="70532C66" w:rsidR="00053C6D" w:rsidRPr="00783FD4" w:rsidRDefault="00053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(0)</w:t>
            </w:r>
          </w:p>
        </w:tc>
        <w:tc>
          <w:tcPr>
            <w:tcW w:w="822" w:type="dxa"/>
          </w:tcPr>
          <w:p w14:paraId="0FA458B3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14:paraId="2FD790EC" w14:textId="114FD3C8" w:rsidR="00053C6D" w:rsidRPr="00783FD4" w:rsidRDefault="00053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(0)</w:t>
            </w:r>
          </w:p>
        </w:tc>
        <w:tc>
          <w:tcPr>
            <w:tcW w:w="822" w:type="dxa"/>
          </w:tcPr>
          <w:p w14:paraId="456DEFEA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  <w:p w14:paraId="7BDF8BB1" w14:textId="6F5E39EA" w:rsidR="00053C6D" w:rsidRPr="00783FD4" w:rsidRDefault="00053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(0)</w:t>
            </w:r>
          </w:p>
        </w:tc>
        <w:tc>
          <w:tcPr>
            <w:tcW w:w="822" w:type="dxa"/>
          </w:tcPr>
          <w:p w14:paraId="3B0E071D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  <w:r w:rsidR="00053C6D"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  <w:p w14:paraId="49FEFCF6" w14:textId="2939A5F6" w:rsidR="00053C6D" w:rsidRPr="00783FD4" w:rsidRDefault="00053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(0.45)</w:t>
            </w:r>
          </w:p>
        </w:tc>
        <w:tc>
          <w:tcPr>
            <w:tcW w:w="780" w:type="dxa"/>
          </w:tcPr>
          <w:p w14:paraId="65256DA4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  <w:r w:rsidR="00053C6D"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  <w:p w14:paraId="563B465A" w14:textId="493D255E" w:rsidR="00053C6D" w:rsidRPr="00783FD4" w:rsidRDefault="00053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(0.45)</w:t>
            </w:r>
          </w:p>
        </w:tc>
        <w:tc>
          <w:tcPr>
            <w:tcW w:w="874" w:type="dxa"/>
          </w:tcPr>
          <w:p w14:paraId="2ACF555B" w14:textId="77777777" w:rsidR="0095201E" w:rsidRPr="00783FD4" w:rsidRDefault="004E5C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4.77</w:t>
            </w:r>
          </w:p>
          <w:p w14:paraId="3B06D47F" w14:textId="3342AFB6" w:rsidR="00053C6D" w:rsidRPr="00783FD4" w:rsidRDefault="00053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FD4">
              <w:rPr>
                <w:rFonts w:ascii="Times New Roman" w:hAnsi="Times New Roman" w:cs="Times New Roman"/>
                <w:b/>
                <w:sz w:val="20"/>
                <w:szCs w:val="20"/>
              </w:rPr>
              <w:t>(0.43)</w:t>
            </w:r>
          </w:p>
        </w:tc>
      </w:tr>
    </w:tbl>
    <w:p w14:paraId="3D0B1C27" w14:textId="31B89B91" w:rsidR="0095201E" w:rsidRPr="00783FD4" w:rsidRDefault="00D23A4F">
      <w:pPr>
        <w:rPr>
          <w:rFonts w:ascii="Times New Roman" w:hAnsi="Times New Roman" w:cs="Times New Roman"/>
        </w:rPr>
      </w:pPr>
      <w:r w:rsidRPr="00783FD4">
        <w:rPr>
          <w:rFonts w:ascii="Times New Roman" w:hAnsi="Times New Roman" w:cs="Times New Roman"/>
        </w:rPr>
        <w:t xml:space="preserve"> </w:t>
      </w:r>
    </w:p>
    <w:p w14:paraId="276D3CBA" w14:textId="2FB293F7" w:rsidR="001F6C18" w:rsidRPr="004C129C" w:rsidRDefault="004B13BF" w:rsidP="004C129C">
      <w:pPr>
        <w:pStyle w:val="a5"/>
        <w:numPr>
          <w:ilvl w:val="0"/>
          <w:numId w:val="2"/>
        </w:numPr>
        <w:ind w:leftChars="0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A word cloud of the s</w:t>
      </w:r>
      <w:r w:rsidR="00783FD4" w:rsidRPr="004C129C">
        <w:rPr>
          <w:rFonts w:ascii="Times New Roman" w:hAnsi="Times New Roman" w:cs="Times New Roman"/>
        </w:rPr>
        <w:t>tudents’ descriptions of the helpfulness of the simulator to their skill learning.</w:t>
      </w:r>
    </w:p>
    <w:p w14:paraId="5195C797" w14:textId="6A70DB92" w:rsidR="00D23A4F" w:rsidRPr="00783FD4" w:rsidRDefault="00D23A4F">
      <w:pPr>
        <w:rPr>
          <w:rFonts w:ascii="Times New Roman" w:hAnsi="Times New Roman" w:cs="Times New Roman"/>
        </w:rPr>
      </w:pPr>
      <w:r w:rsidRPr="00783FD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583EFEFF" wp14:editId="249200DC">
            <wp:simplePos x="0" y="0"/>
            <wp:positionH relativeFrom="column">
              <wp:posOffset>882650</wp:posOffset>
            </wp:positionH>
            <wp:positionV relativeFrom="paragraph">
              <wp:posOffset>125095</wp:posOffset>
            </wp:positionV>
            <wp:extent cx="4966970" cy="2927350"/>
            <wp:effectExtent l="0" t="0" r="5080" b="6350"/>
            <wp:wrapTight wrapText="bothSides">
              <wp:wrapPolygon edited="0">
                <wp:start x="0" y="0"/>
                <wp:lineTo x="0" y="21506"/>
                <wp:lineTo x="21539" y="21506"/>
                <wp:lineTo x="21539" y="0"/>
                <wp:lineTo x="0" y="0"/>
              </wp:wrapPolygon>
            </wp:wrapTight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ordclou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6970" cy="292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783FD4">
        <w:rPr>
          <w:rFonts w:ascii="Times New Roman" w:hAnsi="Times New Roman" w:cs="Times New Roman"/>
        </w:rPr>
        <w:t xml:space="preserve">  </w:t>
      </w:r>
    </w:p>
    <w:sectPr w:rsidR="00D23A4F" w:rsidRPr="00783FD4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73EA83" w14:textId="77777777" w:rsidR="000937B2" w:rsidRDefault="000937B2" w:rsidP="001F6C18">
      <w:r>
        <w:separator/>
      </w:r>
    </w:p>
  </w:endnote>
  <w:endnote w:type="continuationSeparator" w:id="0">
    <w:p w14:paraId="3046C73F" w14:textId="77777777" w:rsidR="000937B2" w:rsidRDefault="000937B2" w:rsidP="001F6C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39AA15" w14:textId="77777777" w:rsidR="000937B2" w:rsidRDefault="000937B2" w:rsidP="001F6C18">
      <w:r>
        <w:separator/>
      </w:r>
    </w:p>
  </w:footnote>
  <w:footnote w:type="continuationSeparator" w:id="0">
    <w:p w14:paraId="23C0EE98" w14:textId="77777777" w:rsidR="000937B2" w:rsidRDefault="000937B2" w:rsidP="001F6C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6F12F8"/>
    <w:multiLevelType w:val="hybridMultilevel"/>
    <w:tmpl w:val="03C606BE"/>
    <w:lvl w:ilvl="0" w:tplc="236AF8F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5B611AD"/>
    <w:multiLevelType w:val="hybridMultilevel"/>
    <w:tmpl w:val="63FE98A8"/>
    <w:lvl w:ilvl="0" w:tplc="1138D7D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01E"/>
    <w:rsid w:val="00053C6D"/>
    <w:rsid w:val="000937B2"/>
    <w:rsid w:val="001F6C18"/>
    <w:rsid w:val="004B13BF"/>
    <w:rsid w:val="004C129C"/>
    <w:rsid w:val="004E5C7D"/>
    <w:rsid w:val="006C3AE6"/>
    <w:rsid w:val="00757244"/>
    <w:rsid w:val="00783FD4"/>
    <w:rsid w:val="007C007E"/>
    <w:rsid w:val="0095201E"/>
    <w:rsid w:val="00BA750D"/>
    <w:rsid w:val="00D23A4F"/>
    <w:rsid w:val="00E5117A"/>
    <w:rsid w:val="00F86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611324"/>
  <w15:docId w15:val="{31F92F0F-6F96-4731-A5F8-A299694B4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3228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1655E3"/>
    <w:pPr>
      <w:ind w:leftChars="200" w:left="480"/>
    </w:pPr>
  </w:style>
  <w:style w:type="paragraph" w:styleId="a6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1F6C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F6C1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F6C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F6C1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9zk2B0t7rNFoC4g0OmTwvu3xNA==">CgMxLjA4AHIhMU8tdnRVUmNXZmd2MTZyQ2oycEtPdkdPZzRWanlpMXFy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390</Words>
  <Characters>1729</Characters>
  <Application>Microsoft Office Word</Application>
  <DocSecurity>0</DocSecurity>
  <Lines>192</Lines>
  <Paragraphs>176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6</cp:revision>
  <cp:lastPrinted>2023-08-04T02:25:00Z</cp:lastPrinted>
  <dcterms:created xsi:type="dcterms:W3CDTF">2023-09-28T01:33:00Z</dcterms:created>
  <dcterms:modified xsi:type="dcterms:W3CDTF">2023-09-28T03:30:00Z</dcterms:modified>
</cp:coreProperties>
</file>