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20BA2" w14:textId="77777777" w:rsidR="00755C32" w:rsidRDefault="00B56D7B" w:rsidP="00B56D7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Supplemental </w:t>
      </w:r>
      <w:r>
        <w:rPr>
          <w:rFonts w:ascii="Arial" w:hAnsi="Arial" w:cs="Arial"/>
          <w:b/>
          <w:bCs/>
        </w:rPr>
        <w:t>Methods</w:t>
      </w:r>
      <w:r>
        <w:rPr>
          <w:rFonts w:ascii="Arial" w:hAnsi="Arial" w:cs="Arial"/>
          <w:b/>
          <w:bCs/>
        </w:rPr>
        <w:t xml:space="preserve"> for </w:t>
      </w:r>
      <w:r w:rsidR="00755C32">
        <w:rPr>
          <w:rFonts w:ascii="Arial" w:hAnsi="Arial" w:cs="Arial"/>
          <w:b/>
          <w:bCs/>
        </w:rPr>
        <w:t>UKB Demonstration</w:t>
      </w:r>
    </w:p>
    <w:p w14:paraId="0F14ECB6" w14:textId="77777777" w:rsidR="00755C32" w:rsidRDefault="00755C32" w:rsidP="00B56D7B">
      <w:pPr>
        <w:rPr>
          <w:rFonts w:ascii="Arial" w:hAnsi="Arial" w:cs="Arial"/>
          <w:b/>
          <w:bCs/>
        </w:rPr>
      </w:pPr>
    </w:p>
    <w:p w14:paraId="613A6013" w14:textId="07D4F057" w:rsidR="00B56D7B" w:rsidRDefault="00B56D7B" w:rsidP="00B56D7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Using Alternative Definitions of Controls to Increase Statistical Power in GWAS</w:t>
      </w:r>
    </w:p>
    <w:p w14:paraId="1784A5A0" w14:textId="77777777" w:rsidR="00B56D7B" w:rsidRDefault="00B56D7B" w:rsidP="00B56D7B">
      <w:pPr>
        <w:rPr>
          <w:rFonts w:ascii="Arial" w:hAnsi="Arial" w:cs="Arial"/>
          <w:b/>
          <w:bCs/>
        </w:rPr>
      </w:pPr>
    </w:p>
    <w:p w14:paraId="56D2B41B" w14:textId="77777777" w:rsidR="00B56D7B" w:rsidRPr="00CA6F73" w:rsidRDefault="00B56D7B" w:rsidP="00B56D7B">
      <w:pPr>
        <w:rPr>
          <w:rFonts w:ascii="Arial" w:hAnsi="Arial" w:cs="Arial"/>
          <w:i/>
          <w:iCs/>
        </w:rPr>
      </w:pPr>
      <w:r w:rsidRPr="00CA6F73">
        <w:rPr>
          <w:rFonts w:ascii="Arial" w:hAnsi="Arial" w:cs="Arial"/>
          <w:i/>
          <w:iCs/>
        </w:rPr>
        <w:t>Behavior Genetics</w:t>
      </w:r>
    </w:p>
    <w:p w14:paraId="6C544680" w14:textId="77777777" w:rsidR="00B56D7B" w:rsidRDefault="00B56D7B" w:rsidP="00B56D7B">
      <w:pPr>
        <w:rPr>
          <w:rFonts w:ascii="Arial" w:hAnsi="Arial" w:cs="Arial"/>
          <w:b/>
          <w:bCs/>
        </w:rPr>
      </w:pPr>
    </w:p>
    <w:p w14:paraId="78217C68" w14:textId="77777777" w:rsidR="00B56D7B" w:rsidRPr="00D234AC" w:rsidRDefault="00B56D7B" w:rsidP="00B56D7B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Sarah E. Benstock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Katherine Weaver</w:t>
      </w:r>
      <w:r w:rsidRPr="00F06008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r w:rsidRPr="00F06008">
        <w:rPr>
          <w:rFonts w:ascii="Arial" w:hAnsi="Arial" w:cs="Arial"/>
        </w:rPr>
        <w:t>John</w:t>
      </w:r>
      <w:r>
        <w:rPr>
          <w:rFonts w:ascii="Arial" w:hAnsi="Arial" w:cs="Arial"/>
        </w:rPr>
        <w:t xml:space="preserve"> Hettema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Brad Verhulst</w:t>
      </w:r>
      <w:r>
        <w:rPr>
          <w:rFonts w:ascii="Arial" w:hAnsi="Arial" w:cs="Arial"/>
          <w:vertAlign w:val="superscript"/>
        </w:rPr>
        <w:t>1*</w:t>
      </w:r>
    </w:p>
    <w:p w14:paraId="37AE8ECE" w14:textId="77777777" w:rsidR="00B56D7B" w:rsidRDefault="00B56D7B" w:rsidP="00B56D7B">
      <w:pPr>
        <w:rPr>
          <w:rFonts w:ascii="Arial" w:hAnsi="Arial" w:cs="Arial"/>
          <w:b/>
          <w:bCs/>
        </w:rPr>
      </w:pPr>
    </w:p>
    <w:p w14:paraId="3EA93367" w14:textId="77777777" w:rsidR="00B56D7B" w:rsidRDefault="00B56D7B" w:rsidP="00B56D7B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Department of Psychiatry and Behavioral Sciences,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Texas A&amp;M University School of Medicine, College Station, TX</w:t>
      </w:r>
    </w:p>
    <w:p w14:paraId="7C25C397" w14:textId="77777777" w:rsidR="00B56D7B" w:rsidRDefault="00B56D7B" w:rsidP="00B56D7B">
      <w:pPr>
        <w:rPr>
          <w:rFonts w:ascii="Arial" w:hAnsi="Arial" w:cs="Arial"/>
        </w:rPr>
      </w:pPr>
    </w:p>
    <w:p w14:paraId="4FCD7B81" w14:textId="77777777" w:rsidR="00B56D7B" w:rsidRDefault="00B56D7B" w:rsidP="00B56D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*Corresponding Author </w:t>
      </w:r>
    </w:p>
    <w:p w14:paraId="1907E340" w14:textId="77777777" w:rsidR="00B56D7B" w:rsidRDefault="00B56D7B" w:rsidP="00B56D7B">
      <w:pPr>
        <w:rPr>
          <w:rFonts w:ascii="Arial" w:hAnsi="Arial" w:cs="Arial"/>
        </w:rPr>
      </w:pPr>
      <w:hyperlink r:id="rId4" w:history="1">
        <w:r w:rsidRPr="005E692D">
          <w:rPr>
            <w:rStyle w:val="Hyperlink"/>
            <w:rFonts w:ascii="Arial" w:hAnsi="Arial" w:cs="Arial"/>
          </w:rPr>
          <w:t>verhulst@tamu.edu</w:t>
        </w:r>
      </w:hyperlink>
    </w:p>
    <w:p w14:paraId="5EA5CA7E" w14:textId="77777777" w:rsidR="00B56D7B" w:rsidRPr="0021046C" w:rsidRDefault="00B56D7B" w:rsidP="00B56D7B">
      <w:pPr>
        <w:rPr>
          <w:rFonts w:ascii="Arial" w:hAnsi="Arial" w:cs="Arial"/>
        </w:rPr>
      </w:pPr>
    </w:p>
    <w:p w14:paraId="0049E9A5" w14:textId="77777777" w:rsidR="00B56D7B" w:rsidRDefault="00B56D7B"/>
    <w:p w14:paraId="6C4E3F3A" w14:textId="77777777" w:rsidR="00B56D7B" w:rsidRDefault="00B56D7B"/>
    <w:p w14:paraId="76B2EFE2" w14:textId="77777777" w:rsidR="00B56D7B" w:rsidRDefault="00B56D7B"/>
    <w:p w14:paraId="0E1DADD9" w14:textId="77777777" w:rsidR="00B56D7B" w:rsidRDefault="00B56D7B"/>
    <w:p w14:paraId="41FB73F3" w14:textId="77777777" w:rsidR="00B56D7B" w:rsidRDefault="00B56D7B"/>
    <w:p w14:paraId="0A46BC61" w14:textId="77777777" w:rsidR="00B56D7B" w:rsidRDefault="00B56D7B"/>
    <w:p w14:paraId="0B1FDF1E" w14:textId="77777777" w:rsidR="00B56D7B" w:rsidRDefault="00B56D7B"/>
    <w:p w14:paraId="20D4680B" w14:textId="77777777" w:rsidR="00B56D7B" w:rsidRDefault="00B56D7B"/>
    <w:p w14:paraId="421B797B" w14:textId="77777777" w:rsidR="00B56D7B" w:rsidRDefault="00B56D7B"/>
    <w:p w14:paraId="0FB37F43" w14:textId="77777777" w:rsidR="00B56D7B" w:rsidRDefault="00B56D7B"/>
    <w:p w14:paraId="6D569646" w14:textId="77777777" w:rsidR="00B56D7B" w:rsidRDefault="00B56D7B"/>
    <w:p w14:paraId="1E880C84" w14:textId="77777777" w:rsidR="00B56D7B" w:rsidRDefault="00B56D7B"/>
    <w:p w14:paraId="274C37F4" w14:textId="77777777" w:rsidR="00B56D7B" w:rsidRDefault="00B56D7B"/>
    <w:p w14:paraId="7541CAE7" w14:textId="77777777" w:rsidR="00B56D7B" w:rsidRDefault="00B56D7B"/>
    <w:p w14:paraId="6467E4C5" w14:textId="77777777" w:rsidR="00B56D7B" w:rsidRDefault="00B56D7B"/>
    <w:p w14:paraId="6B49CE61" w14:textId="77777777" w:rsidR="00B56D7B" w:rsidRDefault="00B56D7B"/>
    <w:p w14:paraId="72BD3A61" w14:textId="77777777" w:rsidR="00B56D7B" w:rsidRDefault="00B56D7B"/>
    <w:p w14:paraId="18E2065B" w14:textId="77777777" w:rsidR="00B56D7B" w:rsidRDefault="00B56D7B"/>
    <w:p w14:paraId="42E1B953" w14:textId="77777777" w:rsidR="00B56D7B" w:rsidRDefault="00B56D7B"/>
    <w:p w14:paraId="624A1BFD" w14:textId="77777777" w:rsidR="00B56D7B" w:rsidRDefault="00B56D7B"/>
    <w:p w14:paraId="10569723" w14:textId="77777777" w:rsidR="00B56D7B" w:rsidRDefault="00B56D7B"/>
    <w:p w14:paraId="04308BA9" w14:textId="77777777" w:rsidR="00B56D7B" w:rsidRDefault="00B56D7B"/>
    <w:p w14:paraId="70684728" w14:textId="77777777" w:rsidR="00B56D7B" w:rsidRDefault="00B56D7B"/>
    <w:p w14:paraId="7AEB5902" w14:textId="77777777" w:rsidR="00B56D7B" w:rsidRDefault="00B56D7B"/>
    <w:p w14:paraId="112D0BD5" w14:textId="77777777" w:rsidR="00B56D7B" w:rsidRDefault="00B56D7B"/>
    <w:p w14:paraId="0FFFA1F2" w14:textId="77777777" w:rsidR="00B56D7B" w:rsidRDefault="00B56D7B"/>
    <w:p w14:paraId="2855DB2F" w14:textId="77777777" w:rsidR="00B56D7B" w:rsidRDefault="00B56D7B"/>
    <w:p w14:paraId="56236328" w14:textId="77777777" w:rsidR="00B56D7B" w:rsidRDefault="00B56D7B"/>
    <w:p w14:paraId="5CC0A2B0" w14:textId="77777777" w:rsidR="00B56D7B" w:rsidRDefault="00B56D7B"/>
    <w:p w14:paraId="36A4E957" w14:textId="77777777" w:rsidR="00B56D7B" w:rsidRDefault="00B56D7B"/>
    <w:p w14:paraId="4A0D8B35" w14:textId="77777777" w:rsidR="00B56D7B" w:rsidRDefault="00B56D7B"/>
    <w:p w14:paraId="283D8004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5A64D073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689DB20D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04C49A9B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056BE5C8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175AE959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15B6BDF2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1EA1B2C0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3C532E51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5E24A69A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3F183F3B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203E99BF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1C9CE9AA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4ABCD7DA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49B1AFC5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40B0EFC9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5EEBB5FA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13B12E5C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0F4C408A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7B549BB0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77E5998F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3E40EF12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5C206393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Supplemental Methods</w:t>
      </w:r>
    </w:p>
    <w:p w14:paraId="6198D6AB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3F7036E9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4EF76BD9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04F1508F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38AC2091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3E6A315E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0AF4C30F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6AEBDD1B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758E39A9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6C46F4F7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79308936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560CC298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4292234D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7B6111E4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55F85EA0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3452F146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6CFED967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07E72F7F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4B15BDFA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1C260B6B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32993E2D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7A90DB6A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223E5FA8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4DE863F5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674F831F" w14:textId="77777777" w:rsidR="00B56D7B" w:rsidRPr="00821809" w:rsidRDefault="00B56D7B" w:rsidP="00B56D7B">
      <w:pPr>
        <w:rPr>
          <w:rFonts w:ascii="Arial" w:hAnsi="Arial" w:cs="Arial"/>
          <w:u w:val="single"/>
        </w:rPr>
      </w:pPr>
      <w:r w:rsidRPr="00821809">
        <w:rPr>
          <w:rFonts w:ascii="Arial" w:hAnsi="Arial" w:cs="Arial"/>
          <w:u w:val="single"/>
        </w:rPr>
        <w:t>Phenotypes from the Major Depression Demonstration</w:t>
      </w:r>
    </w:p>
    <w:p w14:paraId="70662349" w14:textId="77777777" w:rsidR="00B56D7B" w:rsidRDefault="00B56D7B" w:rsidP="00B56D7B">
      <w:pPr>
        <w:rPr>
          <w:rFonts w:ascii="Arial" w:hAnsi="Arial" w:cs="Arial"/>
        </w:rPr>
      </w:pPr>
    </w:p>
    <w:tbl>
      <w:tblPr>
        <w:tblStyle w:val="TableGrid"/>
        <w:tblW w:w="9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7881"/>
      </w:tblGrid>
      <w:tr w:rsidR="00B56D7B" w14:paraId="7D551DCB" w14:textId="77777777" w:rsidTr="007B0624">
        <w:trPr>
          <w:trHeight w:val="314"/>
        </w:trPr>
        <w:tc>
          <w:tcPr>
            <w:tcW w:w="9676" w:type="dxa"/>
            <w:gridSpan w:val="2"/>
          </w:tcPr>
          <w:p w14:paraId="19649E5C" w14:textId="77777777" w:rsidR="00B56D7B" w:rsidRDefault="00B56D7B" w:rsidP="007B06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Supplemental table 1: UKB Diagnostic Items for MDD Case Phenotype</w:t>
            </w:r>
          </w:p>
          <w:p w14:paraId="441BE60B" w14:textId="77777777" w:rsidR="00B56D7B" w:rsidRPr="00AB7C17" w:rsidRDefault="00B56D7B" w:rsidP="007B06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56D7B" w14:paraId="69894BD6" w14:textId="77777777" w:rsidTr="007B0624">
        <w:trPr>
          <w:trHeight w:val="314"/>
        </w:trPr>
        <w:tc>
          <w:tcPr>
            <w:tcW w:w="1795" w:type="dxa"/>
          </w:tcPr>
          <w:p w14:paraId="4564E0DE" w14:textId="77777777" w:rsidR="00B56D7B" w:rsidRPr="00AB7C17" w:rsidRDefault="00B56D7B" w:rsidP="007B06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7C17">
              <w:rPr>
                <w:rFonts w:ascii="Arial" w:hAnsi="Arial" w:cs="Arial"/>
                <w:b/>
                <w:bCs/>
                <w:sz w:val="20"/>
                <w:szCs w:val="20"/>
              </w:rPr>
              <w:t>UKB Item</w:t>
            </w:r>
          </w:p>
        </w:tc>
        <w:tc>
          <w:tcPr>
            <w:tcW w:w="7881" w:type="dxa"/>
          </w:tcPr>
          <w:p w14:paraId="4A1382AF" w14:textId="77777777" w:rsidR="00B56D7B" w:rsidRPr="00AB7C17" w:rsidRDefault="00B56D7B" w:rsidP="007B06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CIDI </w:t>
            </w:r>
            <w:r w:rsidRPr="00AB7C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Lifetime MDD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Diagnostic Item</w:t>
            </w:r>
          </w:p>
        </w:tc>
      </w:tr>
      <w:tr w:rsidR="00B56D7B" w14:paraId="2B71FA6A" w14:textId="77777777" w:rsidTr="007B0624">
        <w:trPr>
          <w:trHeight w:val="314"/>
        </w:trPr>
        <w:tc>
          <w:tcPr>
            <w:tcW w:w="1795" w:type="dxa"/>
          </w:tcPr>
          <w:p w14:paraId="532F4FE5" w14:textId="77777777" w:rsidR="00B56D7B" w:rsidRPr="00AB7C17" w:rsidRDefault="00B56D7B" w:rsidP="007B0624">
            <w:pPr>
              <w:rPr>
                <w:rFonts w:ascii="Arial" w:hAnsi="Arial" w:cs="Arial"/>
              </w:rPr>
            </w:pPr>
            <w:r w:rsidRPr="00AB7C17">
              <w:rPr>
                <w:rFonts w:ascii="Arial" w:hAnsi="Arial" w:cs="Arial"/>
                <w:sz w:val="20"/>
                <w:szCs w:val="20"/>
              </w:rPr>
              <w:t xml:space="preserve">f.20446.0.0 </w:t>
            </w:r>
          </w:p>
        </w:tc>
        <w:tc>
          <w:tcPr>
            <w:tcW w:w="7881" w:type="dxa"/>
          </w:tcPr>
          <w:p w14:paraId="5918E765" w14:textId="77777777" w:rsidR="00B56D7B" w:rsidRPr="00AB7C17" w:rsidRDefault="00B56D7B" w:rsidP="007B0624">
            <w:pPr>
              <w:rPr>
                <w:rFonts w:ascii="Arial" w:hAnsi="Arial" w:cs="Arial"/>
              </w:rPr>
            </w:pPr>
            <w:r w:rsidRPr="00AB7C17">
              <w:rPr>
                <w:rFonts w:ascii="Arial" w:hAnsi="Arial" w:cs="Arial"/>
                <w:sz w:val="20"/>
                <w:szCs w:val="20"/>
              </w:rPr>
              <w:t>Depressed mood</w:t>
            </w:r>
          </w:p>
        </w:tc>
      </w:tr>
      <w:tr w:rsidR="00B56D7B" w14:paraId="207FF45B" w14:textId="77777777" w:rsidTr="007B0624">
        <w:trPr>
          <w:trHeight w:val="350"/>
        </w:trPr>
        <w:tc>
          <w:tcPr>
            <w:tcW w:w="1795" w:type="dxa"/>
          </w:tcPr>
          <w:p w14:paraId="4EA07D7D" w14:textId="77777777" w:rsidR="00B56D7B" w:rsidRDefault="00B56D7B" w:rsidP="007B0624">
            <w:pPr>
              <w:rPr>
                <w:rFonts w:ascii="Arial" w:hAnsi="Arial" w:cs="Arial"/>
              </w:rPr>
            </w:pPr>
            <w:r w:rsidRPr="00F235D7">
              <w:rPr>
                <w:rFonts w:ascii="Arial" w:hAnsi="Arial" w:cs="Arial"/>
                <w:sz w:val="20"/>
                <w:szCs w:val="20"/>
              </w:rPr>
              <w:t xml:space="preserve">f.20441.0.0 </w:t>
            </w:r>
          </w:p>
        </w:tc>
        <w:tc>
          <w:tcPr>
            <w:tcW w:w="7881" w:type="dxa"/>
          </w:tcPr>
          <w:p w14:paraId="7DFAFB19" w14:textId="77777777" w:rsidR="00B56D7B" w:rsidRDefault="00B56D7B" w:rsidP="007B0624">
            <w:pPr>
              <w:rPr>
                <w:rFonts w:ascii="Arial" w:hAnsi="Arial" w:cs="Arial"/>
              </w:rPr>
            </w:pPr>
            <w:r w:rsidRPr="00F235D7">
              <w:rPr>
                <w:rFonts w:ascii="Arial" w:hAnsi="Arial" w:cs="Arial"/>
                <w:sz w:val="20"/>
                <w:szCs w:val="20"/>
              </w:rPr>
              <w:t>Anhedonia</w:t>
            </w:r>
          </w:p>
        </w:tc>
      </w:tr>
      <w:tr w:rsidR="00B56D7B" w14:paraId="48264B73" w14:textId="77777777" w:rsidTr="007B0624">
        <w:trPr>
          <w:trHeight w:val="350"/>
        </w:trPr>
        <w:tc>
          <w:tcPr>
            <w:tcW w:w="1795" w:type="dxa"/>
          </w:tcPr>
          <w:p w14:paraId="67CE0DB7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 xml:space="preserve">f.20536.0.0 </w:t>
            </w:r>
          </w:p>
        </w:tc>
        <w:tc>
          <w:tcPr>
            <w:tcW w:w="7881" w:type="dxa"/>
          </w:tcPr>
          <w:p w14:paraId="66F10A55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>Weight change</w:t>
            </w:r>
          </w:p>
        </w:tc>
      </w:tr>
      <w:tr w:rsidR="00B56D7B" w14:paraId="336A69E3" w14:textId="77777777" w:rsidTr="007B0624">
        <w:trPr>
          <w:trHeight w:val="359"/>
        </w:trPr>
        <w:tc>
          <w:tcPr>
            <w:tcW w:w="1795" w:type="dxa"/>
          </w:tcPr>
          <w:p w14:paraId="00295C30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 xml:space="preserve">f.20532.0.0 </w:t>
            </w:r>
          </w:p>
        </w:tc>
        <w:tc>
          <w:tcPr>
            <w:tcW w:w="7881" w:type="dxa"/>
          </w:tcPr>
          <w:p w14:paraId="4DC25602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>Sleep change</w:t>
            </w:r>
          </w:p>
        </w:tc>
      </w:tr>
      <w:tr w:rsidR="00B56D7B" w14:paraId="444F23D6" w14:textId="77777777" w:rsidTr="007B0624">
        <w:trPr>
          <w:trHeight w:val="350"/>
        </w:trPr>
        <w:tc>
          <w:tcPr>
            <w:tcW w:w="1795" w:type="dxa"/>
          </w:tcPr>
          <w:p w14:paraId="146D058E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 xml:space="preserve">f.20449.0.0 </w:t>
            </w:r>
          </w:p>
        </w:tc>
        <w:tc>
          <w:tcPr>
            <w:tcW w:w="7881" w:type="dxa"/>
          </w:tcPr>
          <w:p w14:paraId="357AD521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>Tiredness/low energy</w:t>
            </w:r>
          </w:p>
        </w:tc>
      </w:tr>
      <w:tr w:rsidR="00B56D7B" w14:paraId="5DB52368" w14:textId="77777777" w:rsidTr="007B0624">
        <w:trPr>
          <w:trHeight w:val="350"/>
        </w:trPr>
        <w:tc>
          <w:tcPr>
            <w:tcW w:w="1795" w:type="dxa"/>
          </w:tcPr>
          <w:p w14:paraId="2B1EA235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 xml:space="preserve">f.20450.0.0 </w:t>
            </w:r>
          </w:p>
        </w:tc>
        <w:tc>
          <w:tcPr>
            <w:tcW w:w="7881" w:type="dxa"/>
          </w:tcPr>
          <w:p w14:paraId="5141A072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>Worthlessness</w:t>
            </w:r>
          </w:p>
        </w:tc>
      </w:tr>
      <w:tr w:rsidR="00B56D7B" w14:paraId="3464966A" w14:textId="77777777" w:rsidTr="007B0624">
        <w:trPr>
          <w:trHeight w:val="341"/>
        </w:trPr>
        <w:tc>
          <w:tcPr>
            <w:tcW w:w="1795" w:type="dxa"/>
          </w:tcPr>
          <w:p w14:paraId="091C3F80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 xml:space="preserve">f.20435.0.0 </w:t>
            </w:r>
          </w:p>
        </w:tc>
        <w:tc>
          <w:tcPr>
            <w:tcW w:w="7881" w:type="dxa"/>
          </w:tcPr>
          <w:p w14:paraId="1BBCC880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>Difficulty concentrating</w:t>
            </w:r>
          </w:p>
        </w:tc>
      </w:tr>
      <w:tr w:rsidR="00B56D7B" w14:paraId="7C793F24" w14:textId="77777777" w:rsidTr="007B0624">
        <w:trPr>
          <w:trHeight w:val="359"/>
        </w:trPr>
        <w:tc>
          <w:tcPr>
            <w:tcW w:w="1795" w:type="dxa"/>
          </w:tcPr>
          <w:p w14:paraId="11EB3807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 xml:space="preserve">f.20437.0.0 </w:t>
            </w:r>
          </w:p>
        </w:tc>
        <w:tc>
          <w:tcPr>
            <w:tcW w:w="7881" w:type="dxa"/>
          </w:tcPr>
          <w:p w14:paraId="07D11E04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>Suicidal thoughts</w:t>
            </w:r>
          </w:p>
        </w:tc>
      </w:tr>
      <w:tr w:rsidR="00B56D7B" w14:paraId="30191B2C" w14:textId="77777777" w:rsidTr="007B0624">
        <w:trPr>
          <w:trHeight w:val="378"/>
        </w:trPr>
        <w:tc>
          <w:tcPr>
            <w:tcW w:w="1795" w:type="dxa"/>
          </w:tcPr>
          <w:p w14:paraId="5278310D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 xml:space="preserve">f.20436.0.0 </w:t>
            </w:r>
          </w:p>
        </w:tc>
        <w:tc>
          <w:tcPr>
            <w:tcW w:w="7881" w:type="dxa"/>
          </w:tcPr>
          <w:p w14:paraId="67FEABFE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>Fraction of day affected during worst episode of depression</w:t>
            </w:r>
          </w:p>
        </w:tc>
      </w:tr>
      <w:tr w:rsidR="00B56D7B" w14:paraId="4F879208" w14:textId="77777777" w:rsidTr="007B0624">
        <w:trPr>
          <w:trHeight w:val="360"/>
        </w:trPr>
        <w:tc>
          <w:tcPr>
            <w:tcW w:w="1795" w:type="dxa"/>
          </w:tcPr>
          <w:p w14:paraId="4E34300A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 xml:space="preserve">f.20439.0.0 </w:t>
            </w:r>
          </w:p>
        </w:tc>
        <w:tc>
          <w:tcPr>
            <w:tcW w:w="7881" w:type="dxa"/>
          </w:tcPr>
          <w:p w14:paraId="4323CD4B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>Frequency of depressed days during worst episode of depression</w:t>
            </w:r>
          </w:p>
        </w:tc>
      </w:tr>
      <w:tr w:rsidR="00B56D7B" w14:paraId="6C46614D" w14:textId="77777777" w:rsidTr="007B0624">
        <w:trPr>
          <w:trHeight w:val="441"/>
        </w:trPr>
        <w:tc>
          <w:tcPr>
            <w:tcW w:w="1795" w:type="dxa"/>
          </w:tcPr>
          <w:p w14:paraId="1EFA2A4E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>f.20440.0.0</w:t>
            </w:r>
          </w:p>
        </w:tc>
        <w:tc>
          <w:tcPr>
            <w:tcW w:w="7881" w:type="dxa"/>
          </w:tcPr>
          <w:p w14:paraId="7E35AD4D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>Impact on normal roles during worst period of depression</w:t>
            </w:r>
          </w:p>
        </w:tc>
      </w:tr>
      <w:tr w:rsidR="00B56D7B" w14:paraId="78AE5E47" w14:textId="77777777" w:rsidTr="007B0624">
        <w:trPr>
          <w:trHeight w:val="368"/>
        </w:trPr>
        <w:tc>
          <w:tcPr>
            <w:tcW w:w="1795" w:type="dxa"/>
          </w:tcPr>
          <w:p w14:paraId="630FAA40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 xml:space="preserve">f.20448.0.0 </w:t>
            </w:r>
          </w:p>
        </w:tc>
        <w:tc>
          <w:tcPr>
            <w:tcW w:w="7881" w:type="dxa"/>
          </w:tcPr>
          <w:p w14:paraId="6B034D03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>Professional informed about depression</w:t>
            </w:r>
          </w:p>
        </w:tc>
      </w:tr>
      <w:tr w:rsidR="00B56D7B" w14:paraId="53453B04" w14:textId="77777777" w:rsidTr="007B0624">
        <w:trPr>
          <w:trHeight w:val="395"/>
        </w:trPr>
        <w:tc>
          <w:tcPr>
            <w:tcW w:w="1795" w:type="dxa"/>
          </w:tcPr>
          <w:p w14:paraId="5463C31A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 xml:space="preserve">f.20546.0.1 </w:t>
            </w:r>
          </w:p>
        </w:tc>
        <w:tc>
          <w:tcPr>
            <w:tcW w:w="7881" w:type="dxa"/>
          </w:tcPr>
          <w:p w14:paraId="12409949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>Substances taken for depression</w:t>
            </w:r>
          </w:p>
        </w:tc>
      </w:tr>
      <w:tr w:rsidR="00B56D7B" w14:paraId="5248060E" w14:textId="77777777" w:rsidTr="007B0624">
        <w:trPr>
          <w:trHeight w:val="350"/>
        </w:trPr>
        <w:tc>
          <w:tcPr>
            <w:tcW w:w="1795" w:type="dxa"/>
          </w:tcPr>
          <w:p w14:paraId="21F5FCD2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 xml:space="preserve">f.20547.0.1 </w:t>
            </w:r>
          </w:p>
        </w:tc>
        <w:tc>
          <w:tcPr>
            <w:tcW w:w="7881" w:type="dxa"/>
          </w:tcPr>
          <w:p w14:paraId="74F0BB22" w14:textId="77777777" w:rsidR="00B56D7B" w:rsidRDefault="00B56D7B" w:rsidP="007B0624">
            <w:pPr>
              <w:rPr>
                <w:rFonts w:ascii="Arial" w:hAnsi="Arial" w:cs="Arial"/>
              </w:rPr>
            </w:pPr>
            <w:r w:rsidRPr="002930BF">
              <w:rPr>
                <w:rFonts w:ascii="Arial" w:hAnsi="Arial" w:cs="Arial"/>
                <w:sz w:val="20"/>
                <w:szCs w:val="20"/>
              </w:rPr>
              <w:t>Activities undertaken to treat depression</w:t>
            </w:r>
          </w:p>
        </w:tc>
      </w:tr>
    </w:tbl>
    <w:p w14:paraId="301D26EC" w14:textId="77777777" w:rsidR="00B56D7B" w:rsidRDefault="00B56D7B" w:rsidP="00B56D7B"/>
    <w:p w14:paraId="696AEB6C" w14:textId="77777777" w:rsidR="00B56D7B" w:rsidRPr="00AB7C17" w:rsidRDefault="00B56D7B" w:rsidP="00B56D7B">
      <w:pPr>
        <w:rPr>
          <w:rFonts w:ascii="Arial" w:hAnsi="Arial" w:cs="Arial"/>
        </w:rPr>
      </w:pPr>
      <w:r w:rsidRPr="00AB7C17">
        <w:rPr>
          <w:rFonts w:ascii="Arial" w:hAnsi="Arial" w:cs="Arial"/>
        </w:rPr>
        <w:t>Cases were defined to have endorsed lifetime major depression, which was assessed using CIDI criteria (REF)</w:t>
      </w:r>
      <w:r>
        <w:rPr>
          <w:rFonts w:ascii="Arial" w:hAnsi="Arial" w:cs="Arial"/>
        </w:rPr>
        <w:t xml:space="preserve"> or had an ICD-9 or ICD-10 diagnosis of depression</w:t>
      </w:r>
      <w:r w:rsidRPr="00AB7C17">
        <w:rPr>
          <w:rFonts w:ascii="Arial" w:hAnsi="Arial" w:cs="Arial"/>
        </w:rPr>
        <w:t>. They endorsed 5 or more symptoms</w:t>
      </w:r>
      <w:r>
        <w:rPr>
          <w:rFonts w:ascii="Arial" w:hAnsi="Arial" w:cs="Arial"/>
        </w:rPr>
        <w:t xml:space="preserve"> (see Supplemental Table 1 for all)</w:t>
      </w:r>
      <w:r w:rsidRPr="00AB7C17">
        <w:rPr>
          <w:rFonts w:ascii="Arial" w:hAnsi="Arial" w:cs="Arial"/>
        </w:rPr>
        <w:t>, including depressed mood (20446.0.0) and/or anhedonia (20441.0.0). They also must have endorsed one item for mood persistence (20436.0.0 and 20439.0.0) and at least one form of distress &amp; impairment (Professional informed about depression, substances taken for depression, activities undertaken to treat depression, and/or impact on normal roles during worst period of depression).</w:t>
      </w:r>
      <w:r>
        <w:rPr>
          <w:rFonts w:ascii="Arial" w:hAnsi="Arial" w:cs="Arial"/>
        </w:rPr>
        <w:t xml:space="preserve"> </w:t>
      </w:r>
    </w:p>
    <w:p w14:paraId="45D67735" w14:textId="77777777" w:rsidR="00B56D7B" w:rsidRDefault="00B56D7B" w:rsidP="00B56D7B">
      <w:pPr>
        <w:rPr>
          <w:rFonts w:ascii="Arial" w:hAnsi="Arial" w:cs="Arial"/>
        </w:rPr>
      </w:pPr>
    </w:p>
    <w:p w14:paraId="4FA81873" w14:textId="77777777" w:rsidR="00B56D7B" w:rsidRDefault="00B56D7B" w:rsidP="00B56D7B">
      <w:pPr>
        <w:spacing w:after="240"/>
        <w:rPr>
          <w:rFonts w:ascii="Arial" w:hAnsi="Arial" w:cs="Arial"/>
          <w:color w:val="000000" w:themeColor="text1"/>
        </w:rPr>
      </w:pPr>
      <w:r w:rsidRPr="00AB7C17">
        <w:rPr>
          <w:rFonts w:ascii="Arial" w:hAnsi="Arial" w:cs="Arial"/>
        </w:rPr>
        <w:t xml:space="preserve">Subthreshold individuals either met some, but not all the CIDI criteria or endorsed a recent depression episode, which was assessed using the PHQ-9. For those who were defined as subthreshold using the CIDI criteria, they endorsed </w:t>
      </w:r>
      <w:r w:rsidRPr="00AB7C17">
        <w:rPr>
          <w:rFonts w:ascii="Arial" w:hAnsi="Arial" w:cs="Arial"/>
          <w:color w:val="000000" w:themeColor="text1"/>
        </w:rPr>
        <w:t>3</w:t>
      </w:r>
      <w:r w:rsidRPr="00AB7C17">
        <w:rPr>
          <w:rFonts w:ascii="Arial" w:hAnsi="Arial" w:cs="Arial"/>
          <w:color w:val="FF0000"/>
        </w:rPr>
        <w:t xml:space="preserve"> </w:t>
      </w:r>
      <w:r w:rsidRPr="00AB7C17">
        <w:rPr>
          <w:rFonts w:ascii="Arial" w:hAnsi="Arial" w:cs="Arial"/>
        </w:rPr>
        <w:t>or more symptoms, including depressed mood (20446.0.0) and/or anhedonia (20441.0.0)</w:t>
      </w:r>
      <w:r>
        <w:rPr>
          <w:rFonts w:ascii="Arial" w:hAnsi="Arial" w:cs="Arial"/>
        </w:rPr>
        <w:t xml:space="preserve">, and </w:t>
      </w:r>
      <w:r w:rsidRPr="00AB7C17">
        <w:rPr>
          <w:rFonts w:ascii="Arial" w:hAnsi="Arial" w:cs="Arial"/>
          <w:color w:val="000000" w:themeColor="text1"/>
        </w:rPr>
        <w:t xml:space="preserve">mood persistence or distress </w:t>
      </w:r>
      <w:r>
        <w:rPr>
          <w:rFonts w:ascii="Arial" w:hAnsi="Arial" w:cs="Arial"/>
          <w:color w:val="000000" w:themeColor="text1"/>
        </w:rPr>
        <w:t>and</w:t>
      </w:r>
      <w:r w:rsidRPr="00AB7C17">
        <w:rPr>
          <w:rFonts w:ascii="Arial" w:hAnsi="Arial" w:cs="Arial"/>
          <w:color w:val="000000" w:themeColor="text1"/>
        </w:rPr>
        <w:t xml:space="preserve"> impairment</w:t>
      </w:r>
      <w:r>
        <w:rPr>
          <w:rFonts w:ascii="Arial" w:hAnsi="Arial" w:cs="Arial"/>
          <w:color w:val="000000" w:themeColor="text1"/>
        </w:rPr>
        <w:t xml:space="preserve"> were not considered</w:t>
      </w:r>
      <w:r w:rsidRPr="00AB7C17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If subthreshold individuals were identified using PHQ-9 diagnostic items, they had to endorse depressed mood or anhedonia and at least 5 other symptoms (see Supplemental Table 2). Finally, subthreshold individuals were also identified by having a self-reported professional diagnosis of MDD but did not meet any of our other diagnostic criteria to be considered a case.</w:t>
      </w:r>
    </w:p>
    <w:p w14:paraId="7EBED8B4" w14:textId="77777777" w:rsidR="00B56D7B" w:rsidRDefault="00B56D7B" w:rsidP="00B56D7B">
      <w:pPr>
        <w:spacing w:after="240"/>
        <w:rPr>
          <w:rFonts w:ascii="Arial" w:hAnsi="Arial" w:cs="Arial"/>
          <w:color w:val="000000" w:themeColor="text1"/>
        </w:rPr>
      </w:pPr>
    </w:p>
    <w:p w14:paraId="7A8C64ED" w14:textId="77777777" w:rsidR="00B56D7B" w:rsidRPr="00AB7C17" w:rsidRDefault="00B56D7B" w:rsidP="00B56D7B">
      <w:pPr>
        <w:spacing w:after="240"/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465"/>
      </w:tblGrid>
      <w:tr w:rsidR="00B56D7B" w14:paraId="06942140" w14:textId="77777777" w:rsidTr="007B0624">
        <w:tc>
          <w:tcPr>
            <w:tcW w:w="9350" w:type="dxa"/>
            <w:gridSpan w:val="2"/>
          </w:tcPr>
          <w:p w14:paraId="7708DBBE" w14:textId="77777777" w:rsidR="00B56D7B" w:rsidRDefault="00B56D7B" w:rsidP="007B06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Supplemental Table 2: UKB Diagnostic Items for Subthreshold MDD Phenotype</w:t>
            </w:r>
          </w:p>
          <w:p w14:paraId="29E30DC6" w14:textId="77777777" w:rsidR="00B56D7B" w:rsidRPr="00821809" w:rsidRDefault="00B56D7B" w:rsidP="007B06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56D7B" w14:paraId="2D07EDA2" w14:textId="77777777" w:rsidTr="007B0624">
        <w:tc>
          <w:tcPr>
            <w:tcW w:w="1885" w:type="dxa"/>
          </w:tcPr>
          <w:p w14:paraId="7BCC5030" w14:textId="77777777" w:rsidR="00B56D7B" w:rsidRPr="00821809" w:rsidRDefault="00B56D7B" w:rsidP="007B06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809">
              <w:rPr>
                <w:rFonts w:ascii="Arial" w:hAnsi="Arial" w:cs="Arial"/>
                <w:b/>
                <w:bCs/>
                <w:sz w:val="20"/>
                <w:szCs w:val="20"/>
              </w:rPr>
              <w:t>UKB Item</w:t>
            </w:r>
          </w:p>
        </w:tc>
        <w:tc>
          <w:tcPr>
            <w:tcW w:w="7465" w:type="dxa"/>
          </w:tcPr>
          <w:p w14:paraId="682D4DA0" w14:textId="77777777" w:rsidR="00B56D7B" w:rsidRPr="00821809" w:rsidRDefault="00B56D7B" w:rsidP="007B06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809">
              <w:rPr>
                <w:rFonts w:ascii="Arial" w:hAnsi="Arial" w:cs="Arial"/>
                <w:b/>
                <w:bCs/>
                <w:sz w:val="20"/>
                <w:szCs w:val="20"/>
              </w:rPr>
              <w:t>PHQ-9 Recent Depression Diagnostic Item</w:t>
            </w:r>
          </w:p>
        </w:tc>
      </w:tr>
      <w:tr w:rsidR="00B56D7B" w14:paraId="7102CCD4" w14:textId="77777777" w:rsidTr="007B0624">
        <w:tc>
          <w:tcPr>
            <w:tcW w:w="1885" w:type="dxa"/>
          </w:tcPr>
          <w:p w14:paraId="24343905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>f.20510.0.0</w:t>
            </w:r>
          </w:p>
        </w:tc>
        <w:tc>
          <w:tcPr>
            <w:tcW w:w="7465" w:type="dxa"/>
          </w:tcPr>
          <w:p w14:paraId="027C2E24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 xml:space="preserve">  depressed mood</w:t>
            </w:r>
          </w:p>
        </w:tc>
      </w:tr>
      <w:tr w:rsidR="00B56D7B" w14:paraId="5B3B7801" w14:textId="77777777" w:rsidTr="007B0624">
        <w:tc>
          <w:tcPr>
            <w:tcW w:w="1885" w:type="dxa"/>
          </w:tcPr>
          <w:p w14:paraId="1378D23D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>f.20514.0.0</w:t>
            </w:r>
          </w:p>
        </w:tc>
        <w:tc>
          <w:tcPr>
            <w:tcW w:w="7465" w:type="dxa"/>
          </w:tcPr>
          <w:p w14:paraId="1D2623E3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 xml:space="preserve">  anhedonia</w:t>
            </w:r>
          </w:p>
        </w:tc>
      </w:tr>
      <w:tr w:rsidR="00B56D7B" w14:paraId="58B796D7" w14:textId="77777777" w:rsidTr="007B0624">
        <w:tc>
          <w:tcPr>
            <w:tcW w:w="1885" w:type="dxa"/>
          </w:tcPr>
          <w:p w14:paraId="1377B594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>f.20511.0.0</w:t>
            </w:r>
          </w:p>
        </w:tc>
        <w:tc>
          <w:tcPr>
            <w:tcW w:w="7465" w:type="dxa"/>
          </w:tcPr>
          <w:p w14:paraId="727DA1DD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 xml:space="preserve">  weight change</w:t>
            </w:r>
          </w:p>
        </w:tc>
      </w:tr>
      <w:tr w:rsidR="00B56D7B" w14:paraId="290EEA5D" w14:textId="77777777" w:rsidTr="007B0624">
        <w:tc>
          <w:tcPr>
            <w:tcW w:w="1885" w:type="dxa"/>
          </w:tcPr>
          <w:p w14:paraId="1622A42E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>f.20517.0.0</w:t>
            </w:r>
          </w:p>
        </w:tc>
        <w:tc>
          <w:tcPr>
            <w:tcW w:w="7465" w:type="dxa"/>
          </w:tcPr>
          <w:p w14:paraId="4A0125AB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 xml:space="preserve">  sleep change</w:t>
            </w:r>
          </w:p>
        </w:tc>
      </w:tr>
      <w:tr w:rsidR="00B56D7B" w14:paraId="616780C8" w14:textId="77777777" w:rsidTr="007B0624">
        <w:tc>
          <w:tcPr>
            <w:tcW w:w="1885" w:type="dxa"/>
          </w:tcPr>
          <w:p w14:paraId="3C41B213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>f.20518.0.0</w:t>
            </w:r>
          </w:p>
        </w:tc>
        <w:tc>
          <w:tcPr>
            <w:tcW w:w="7465" w:type="dxa"/>
          </w:tcPr>
          <w:p w14:paraId="3F5956E6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 xml:space="preserve">  psychomotor changes</w:t>
            </w:r>
          </w:p>
        </w:tc>
      </w:tr>
      <w:tr w:rsidR="00B56D7B" w14:paraId="0E57D909" w14:textId="77777777" w:rsidTr="007B0624">
        <w:tc>
          <w:tcPr>
            <w:tcW w:w="1885" w:type="dxa"/>
          </w:tcPr>
          <w:p w14:paraId="5AC46095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>f.20519.0.0</w:t>
            </w:r>
          </w:p>
        </w:tc>
        <w:tc>
          <w:tcPr>
            <w:tcW w:w="7465" w:type="dxa"/>
          </w:tcPr>
          <w:p w14:paraId="3ABA0B7F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 xml:space="preserve">  tiredness/low energy</w:t>
            </w:r>
          </w:p>
        </w:tc>
      </w:tr>
      <w:tr w:rsidR="00B56D7B" w14:paraId="0E1CBAFE" w14:textId="77777777" w:rsidTr="007B0624">
        <w:tc>
          <w:tcPr>
            <w:tcW w:w="1885" w:type="dxa"/>
          </w:tcPr>
          <w:p w14:paraId="5B2DF633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>f.20507.0.0</w:t>
            </w:r>
          </w:p>
        </w:tc>
        <w:tc>
          <w:tcPr>
            <w:tcW w:w="7465" w:type="dxa"/>
          </w:tcPr>
          <w:p w14:paraId="0D4AEAC2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 xml:space="preserve">  worthlessness</w:t>
            </w:r>
          </w:p>
        </w:tc>
      </w:tr>
      <w:tr w:rsidR="00B56D7B" w14:paraId="1C7D904A" w14:textId="77777777" w:rsidTr="007B0624">
        <w:tc>
          <w:tcPr>
            <w:tcW w:w="1885" w:type="dxa"/>
          </w:tcPr>
          <w:p w14:paraId="7F3E63AF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>f.20508.0.0</w:t>
            </w:r>
          </w:p>
        </w:tc>
        <w:tc>
          <w:tcPr>
            <w:tcW w:w="7465" w:type="dxa"/>
          </w:tcPr>
          <w:p w14:paraId="1783205F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 xml:space="preserve">  difficulty concentrating</w:t>
            </w:r>
          </w:p>
        </w:tc>
      </w:tr>
      <w:tr w:rsidR="00B56D7B" w14:paraId="13D6F45B" w14:textId="77777777" w:rsidTr="007B0624">
        <w:tc>
          <w:tcPr>
            <w:tcW w:w="1885" w:type="dxa"/>
          </w:tcPr>
          <w:p w14:paraId="18152E11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>f.20513.0.0</w:t>
            </w:r>
          </w:p>
        </w:tc>
        <w:tc>
          <w:tcPr>
            <w:tcW w:w="7465" w:type="dxa"/>
          </w:tcPr>
          <w:p w14:paraId="7F950B14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 xml:space="preserve">  suicidal thoughts</w:t>
            </w:r>
          </w:p>
        </w:tc>
      </w:tr>
      <w:tr w:rsidR="00B56D7B" w14:paraId="4FD7A892" w14:textId="77777777" w:rsidTr="007B0624">
        <w:tc>
          <w:tcPr>
            <w:tcW w:w="1885" w:type="dxa"/>
          </w:tcPr>
          <w:p w14:paraId="386904BA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>f.20510.0.0</w:t>
            </w:r>
          </w:p>
        </w:tc>
        <w:tc>
          <w:tcPr>
            <w:tcW w:w="7465" w:type="dxa"/>
          </w:tcPr>
          <w:p w14:paraId="2FE719DB" w14:textId="77777777" w:rsidR="00B56D7B" w:rsidRDefault="00B56D7B" w:rsidP="007B0624">
            <w:pPr>
              <w:rPr>
                <w:rFonts w:ascii="Arial" w:hAnsi="Arial" w:cs="Arial"/>
              </w:rPr>
            </w:pPr>
            <w:r w:rsidRPr="0074558F">
              <w:rPr>
                <w:rFonts w:ascii="Arial" w:hAnsi="Arial" w:cs="Arial"/>
                <w:sz w:val="20"/>
                <w:szCs w:val="20"/>
              </w:rPr>
              <w:t xml:space="preserve">  depressed mood</w:t>
            </w:r>
          </w:p>
        </w:tc>
      </w:tr>
    </w:tbl>
    <w:p w14:paraId="1F6AC3DB" w14:textId="77777777" w:rsidR="00B56D7B" w:rsidRDefault="00B56D7B" w:rsidP="00B56D7B">
      <w:pPr>
        <w:rPr>
          <w:rFonts w:ascii="Arial" w:hAnsi="Arial" w:cs="Arial"/>
        </w:rPr>
      </w:pPr>
    </w:p>
    <w:p w14:paraId="5DE861BA" w14:textId="77777777" w:rsidR="00B56D7B" w:rsidRDefault="00B56D7B" w:rsidP="00B56D7B">
      <w:pPr>
        <w:rPr>
          <w:rFonts w:ascii="Arial" w:hAnsi="Arial" w:cs="Arial"/>
        </w:rPr>
      </w:pPr>
    </w:p>
    <w:p w14:paraId="36FA0D1D" w14:textId="77777777" w:rsidR="00B56D7B" w:rsidRPr="006026A7" w:rsidRDefault="00B56D7B" w:rsidP="00B56D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Finally, asymptomatic controls answered no to the screening questions for MDD; did not meet any of our case or subthreshold criteria; did not have an ICD-9 or ICD-10 diagnosis for any other depressive disorder, like dysthymia; reported they did not consume any substance to treat depression, including prescription medication, </w:t>
      </w:r>
      <w:proofErr w:type="gramStart"/>
      <w:r>
        <w:rPr>
          <w:rFonts w:ascii="Arial" w:hAnsi="Arial" w:cs="Arial"/>
        </w:rPr>
        <w:t>alcohol,  or</w:t>
      </w:r>
      <w:proofErr w:type="gramEnd"/>
      <w:r>
        <w:rPr>
          <w:rFonts w:ascii="Arial" w:hAnsi="Arial" w:cs="Arial"/>
        </w:rPr>
        <w:t xml:space="preserve"> other substances; and reported they did not undertake activities to treat depression.</w:t>
      </w:r>
    </w:p>
    <w:p w14:paraId="31D5E4A2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75B0DF2F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1D6F0117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4689A24D" w14:textId="77777777" w:rsidR="00B56D7B" w:rsidRDefault="00B56D7B" w:rsidP="00B56D7B">
      <w:pPr>
        <w:rPr>
          <w:rFonts w:ascii="Arial" w:hAnsi="Arial" w:cs="Arial"/>
          <w:i/>
          <w:iCs/>
          <w:sz w:val="20"/>
          <w:szCs w:val="20"/>
        </w:rPr>
      </w:pPr>
    </w:p>
    <w:p w14:paraId="292440BC" w14:textId="77777777" w:rsidR="00B56D7B" w:rsidRDefault="00B56D7B" w:rsidP="00B56D7B">
      <w:pPr>
        <w:rPr>
          <w:rFonts w:ascii="Arial" w:hAnsi="Arial" w:cs="Arial"/>
          <w:b/>
          <w:bCs/>
        </w:rPr>
      </w:pPr>
    </w:p>
    <w:p w14:paraId="6ED44130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5FD5C6EC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273D2893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704A44E6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6C421FEA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3FCF57A8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1062A76B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33BD701D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0582E3E0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096CCBF7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2DD97010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09ACEB89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49D49274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7B034201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470826B6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1EC1E1D2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0F00F6A1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330240F3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78828889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42BCDCF1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6274D60D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37449C05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5E2249DA" w14:textId="77777777" w:rsidR="00B56D7B" w:rsidRDefault="00B56D7B" w:rsidP="00B56D7B">
      <w:pPr>
        <w:jc w:val="center"/>
        <w:rPr>
          <w:rFonts w:ascii="Arial" w:hAnsi="Arial" w:cs="Arial"/>
          <w:b/>
          <w:bCs/>
        </w:rPr>
      </w:pPr>
    </w:p>
    <w:p w14:paraId="5FA85BE8" w14:textId="77777777" w:rsidR="00B56D7B" w:rsidRDefault="00B56D7B"/>
    <w:p w14:paraId="5D3DD5BC" w14:textId="77777777" w:rsidR="00B56D7B" w:rsidRDefault="00B56D7B"/>
    <w:sectPr w:rsidR="00B56D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D7B"/>
    <w:rsid w:val="00755C32"/>
    <w:rsid w:val="00B5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429990"/>
  <w15:chartTrackingRefBased/>
  <w15:docId w15:val="{F85AFCC6-366F-2A4E-8995-6102472E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D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6D7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5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rhulst@tam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Benstock, Sarah Elizabeth</dc:creator>
  <cp:keywords/>
  <dc:description/>
  <cp:lastModifiedBy>Benstock, Sarah Elizabeth</cp:lastModifiedBy>
  <cp:revision>2</cp:revision>
  <dcterms:created xsi:type="dcterms:W3CDTF">2024-01-11T20:40:00Z</dcterms:created>
  <dcterms:modified xsi:type="dcterms:W3CDTF">2024-01-11T20:42:00Z</dcterms:modified>
</cp:coreProperties>
</file>