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76" w:lineRule="auto"/>
        <w:contextualSpacing/>
        <w:jc w:val="both"/>
        <w:textAlignment w:val="auto"/>
      </w:pPr>
      <w:r>
        <w:rPr>
          <w:rFonts w:hint="default" w:ascii="Times New Roman" w:hAnsi="Times New Roman" w:cs="Times New Roman"/>
          <w:color w:val="231F20"/>
          <w:sz w:val="24"/>
          <w:szCs w:val="24"/>
          <w:lang w:val="en-US" w:eastAsia="zh-CN"/>
        </w:rPr>
        <w:t>Table S</w:t>
      </w:r>
      <w:r>
        <w:rPr>
          <w:rFonts w:hint="eastAsia" w:ascii="Times New Roman" w:hAnsi="Times New Roman" w:cs="Times New Roman"/>
          <w:color w:val="231F2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color w:val="231F2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zh-CN"/>
        </w:rPr>
        <w:t>Raw data</w:t>
      </w:r>
      <w:r>
        <w:rPr>
          <w:rFonts w:hint="eastAsia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zh-CN"/>
        </w:rPr>
        <w:t xml:space="preserve"> of e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xpression profiles of 36 </w:t>
      </w:r>
      <w:r>
        <w:rPr>
          <w:rFonts w:ascii="Times New Roman" w:hAnsi="Times New Roman" w:eastAsia="Arial" w:cs="Arial"/>
          <w:b/>
          <w:bCs/>
          <w:i/>
          <w:iCs/>
          <w:kern w:val="0"/>
          <w:sz w:val="24"/>
          <w:szCs w:val="24"/>
          <w:highlight w:val="none"/>
          <w:lang w:val="en-GB" w:eastAsia="en-US"/>
        </w:rPr>
        <w:t xml:space="preserve">CmHsf 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>genes in true leaves under MeJA, ABA and SA treatments.</w:t>
      </w:r>
      <w:r>
        <w:rPr>
          <w:rFonts w:hint="eastAsia" w:ascii="Times New Roman" w:hAnsi="Times New Roman" w:eastAsia="宋体" w:cs="Arial"/>
          <w:b/>
          <w:bCs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CK refers to untreated plants in </w:t>
      </w:r>
      <w:r>
        <w:rPr>
          <w:rFonts w:hint="eastAsia" w:ascii="Times New Roman" w:hAnsi="Times New Roman" w:eastAsia="宋体" w:cs="Arial"/>
          <w:b/>
          <w:bCs/>
          <w:kern w:val="0"/>
          <w:sz w:val="24"/>
          <w:szCs w:val="24"/>
          <w:highlight w:val="none"/>
          <w:lang w:val="en-US" w:eastAsia="zh-CN"/>
        </w:rPr>
        <w:t>this</w:t>
      </w:r>
      <w:r>
        <w:rPr>
          <w:rFonts w:hint="eastAsia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 figure</w:t>
      </w:r>
      <w:r>
        <w:rPr>
          <w:rFonts w:hint="eastAsia" w:ascii="Times New Roman" w:hAnsi="Times New Roman" w:eastAsia="宋体" w:cs="Arial"/>
          <w:b/>
          <w:bCs/>
          <w:kern w:val="0"/>
          <w:sz w:val="24"/>
          <w:szCs w:val="24"/>
          <w:highlight w:val="none"/>
          <w:lang w:val="en-US" w:eastAsia="zh-CN"/>
        </w:rPr>
        <w:t xml:space="preserve">. 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The </w:t>
      </w:r>
      <w:r>
        <w:rPr>
          <w:rFonts w:hint="eastAsia" w:ascii="Times New Roman" w:hAnsi="Times New Roman" w:eastAsia="宋体" w:cs="Arial"/>
          <w:b/>
          <w:bCs/>
          <w:kern w:val="0"/>
          <w:sz w:val="24"/>
          <w:szCs w:val="24"/>
          <w:highlight w:val="none"/>
          <w:lang w:val="en-US" w:eastAsia="zh-CN"/>
        </w:rPr>
        <w:t xml:space="preserve">data 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represents the expression levels of </w:t>
      </w:r>
      <w:r>
        <w:rPr>
          <w:rFonts w:ascii="Times New Roman" w:hAnsi="Times New Roman" w:eastAsia="Arial" w:cs="Arial"/>
          <w:b/>
          <w:bCs/>
          <w:i/>
          <w:iCs/>
          <w:kern w:val="0"/>
          <w:sz w:val="24"/>
          <w:szCs w:val="24"/>
          <w:highlight w:val="none"/>
          <w:lang w:val="en-GB" w:eastAsia="en-US"/>
        </w:rPr>
        <w:t xml:space="preserve">CmHsf 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>genes at 10 h after the MeJA, ABA and SA treatments.</w:t>
      </w:r>
      <w:r>
        <w:rPr>
          <w:rFonts w:hint="eastAsia" w:ascii="Times New Roman" w:hAnsi="Times New Roman" w:eastAsia="宋体" w:cs="Arial"/>
          <w:b/>
          <w:bCs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>The results were calculated via the 2</w:t>
      </w:r>
      <w:r>
        <w:rPr>
          <w:rFonts w:ascii="Times New Roman" w:hAnsi="Times New Roman" w:eastAsia="MS Mincho" w:cs="Arial"/>
          <w:b/>
          <w:bCs/>
          <w:kern w:val="0"/>
          <w:sz w:val="24"/>
          <w:szCs w:val="24"/>
          <w:highlight w:val="none"/>
          <w:vertAlign w:val="superscript"/>
          <w:lang w:val="en-GB" w:eastAsia="en-US"/>
        </w:rPr>
        <w:t>−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vertAlign w:val="superscript"/>
          <w:lang w:val="en-GB" w:eastAsia="en-US"/>
        </w:rPr>
        <w:t xml:space="preserve">ΔΔCt 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method. </w:t>
      </w:r>
      <w:bookmarkStart w:id="0" w:name="_GoBack"/>
      <w:bookmarkEnd w:id="0"/>
    </w:p>
    <w:tbl>
      <w:tblPr>
        <w:tblStyle w:val="2"/>
        <w:tblW w:w="4998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698"/>
        <w:gridCol w:w="982"/>
        <w:gridCol w:w="983"/>
        <w:gridCol w:w="983"/>
        <w:gridCol w:w="983"/>
        <w:gridCol w:w="983"/>
        <w:gridCol w:w="983"/>
        <w:gridCol w:w="98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</w:t>
            </w:r>
            <w:r>
              <w:rPr>
                <w:rStyle w:val="4"/>
                <w:rFonts w:hint="default" w:ascii="Times New Roman" w:hAnsi="Times New Roman" w:cs="Times New Roman"/>
                <w:sz w:val="16"/>
                <w:szCs w:val="16"/>
                <w:lang w:bidi="ar"/>
              </w:rPr>
              <w:t>ene name</w:t>
            </w:r>
          </w:p>
        </w:tc>
        <w:tc>
          <w:tcPr>
            <w:tcW w:w="42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CK</w:t>
            </w:r>
          </w:p>
        </w:tc>
        <w:tc>
          <w:tcPr>
            <w:tcW w:w="59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CK-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Stdevp</w:t>
            </w:r>
          </w:p>
        </w:tc>
        <w:tc>
          <w:tcPr>
            <w:tcW w:w="59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MEJA</w:t>
            </w:r>
          </w:p>
        </w:tc>
        <w:tc>
          <w:tcPr>
            <w:tcW w:w="59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MEJA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Stdevp</w:t>
            </w:r>
          </w:p>
        </w:tc>
        <w:tc>
          <w:tcPr>
            <w:tcW w:w="59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ABA</w:t>
            </w:r>
          </w:p>
        </w:tc>
        <w:tc>
          <w:tcPr>
            <w:tcW w:w="59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ABA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Stdevp</w:t>
            </w:r>
          </w:p>
        </w:tc>
        <w:tc>
          <w:tcPr>
            <w:tcW w:w="59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</w:t>
            </w:r>
          </w:p>
        </w:tc>
        <w:tc>
          <w:tcPr>
            <w:tcW w:w="59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Stdevp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</w:t>
            </w:r>
          </w:p>
        </w:tc>
        <w:tc>
          <w:tcPr>
            <w:tcW w:w="42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6.40</w:t>
            </w:r>
          </w:p>
        </w:tc>
        <w:tc>
          <w:tcPr>
            <w:tcW w:w="59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</w:t>
            </w:r>
          </w:p>
        </w:tc>
        <w:tc>
          <w:tcPr>
            <w:tcW w:w="59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7.17</w:t>
            </w:r>
          </w:p>
        </w:tc>
        <w:tc>
          <w:tcPr>
            <w:tcW w:w="59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59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3.20</w:t>
            </w:r>
          </w:p>
        </w:tc>
        <w:tc>
          <w:tcPr>
            <w:tcW w:w="59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</w:t>
            </w:r>
          </w:p>
        </w:tc>
        <w:tc>
          <w:tcPr>
            <w:tcW w:w="59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8.18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14.06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117.33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7.79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10.10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CmHsf4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14.10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32.31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618.09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36.29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99.44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CmHsf5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8.34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27.37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719.23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28.28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66.34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CmHsf6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7.97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3.03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18.65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CmHsf7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37.87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6.80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CmHsf8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76.52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17.72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CmHsf9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10.60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CmHsf10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16.55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28.49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CmHsf11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CmHsf12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119.38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5.50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7.17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CmHsf13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8.81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CmHsf14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CmHsf15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5.33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2.71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CmHsf16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CmHsf17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21.24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14.75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CmHsf18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11.47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12.72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CmHsf19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41.83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30.77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113.83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129.35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CmHsf20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22.29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CmHsf21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CmHsf22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CmHsf23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55.44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CmHsf24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7.10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CmHsf25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22.55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CmHsf26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11.07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8.69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CmHsf27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48.72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52.93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CmHsf28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5.14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CmHsf29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11.94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7.72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CmHsf30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20.95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16.87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CmHsf31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54.41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6.49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CmHsf32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24.18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20.03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519.51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21.66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601.12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CmHsf33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9.70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CmHsf34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CmHsf35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24.83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1.39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15.01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CmHsf36</w:t>
            </w:r>
          </w:p>
        </w:tc>
        <w:tc>
          <w:tcPr>
            <w:tcW w:w="4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4.73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1.28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2.04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3.15</w:t>
            </w:r>
          </w:p>
        </w:tc>
        <w:tc>
          <w:tcPr>
            <w:tcW w:w="5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D28A3"/>
    <w:rsid w:val="2F122B29"/>
    <w:rsid w:val="47D66040"/>
    <w:rsid w:val="6A30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JP YUAN</cp:lastModifiedBy>
  <dcterms:modified xsi:type="dcterms:W3CDTF">2020-06-24T00:51:33Z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