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DFE8D" w14:textId="03B65EBC" w:rsidR="00F5357E" w:rsidRPr="007D7D4F" w:rsidRDefault="002231EE">
      <w:pPr>
        <w:rPr>
          <w:rFonts w:ascii="Calibri" w:hAnsi="Calibri" w:cs="Calibri"/>
          <w:b/>
          <w:bCs/>
        </w:rPr>
      </w:pPr>
      <w:r w:rsidRPr="007D7D4F">
        <w:rPr>
          <w:rFonts w:ascii="Calibri" w:hAnsi="Calibri" w:cs="Calibri"/>
          <w:b/>
          <w:bCs/>
        </w:rPr>
        <w:t>Supplemental legends</w:t>
      </w:r>
    </w:p>
    <w:p w14:paraId="38DF58C1" w14:textId="065CFCDC" w:rsidR="002231EE" w:rsidRPr="00C36B34" w:rsidRDefault="002231EE">
      <w:pPr>
        <w:rPr>
          <w:rFonts w:ascii="Calibri" w:hAnsi="Calibri" w:cs="Calibri"/>
        </w:rPr>
      </w:pPr>
    </w:p>
    <w:p w14:paraId="29618301" w14:textId="386B004B" w:rsidR="004263A4" w:rsidRPr="007D7D4F" w:rsidRDefault="00F5357E">
      <w:pPr>
        <w:rPr>
          <w:rFonts w:ascii="Calibri" w:hAnsi="Calibri" w:cs="Calibri"/>
          <w:b/>
          <w:bCs/>
        </w:rPr>
      </w:pPr>
      <w:r w:rsidRPr="007D7D4F">
        <w:rPr>
          <w:rFonts w:ascii="Calibri" w:hAnsi="Calibri" w:cs="Calibri"/>
          <w:b/>
          <w:bCs/>
        </w:rPr>
        <w:t>Table</w:t>
      </w:r>
      <w:r w:rsidR="007D7D4F" w:rsidRPr="007D7D4F">
        <w:rPr>
          <w:rFonts w:ascii="Calibri" w:hAnsi="Calibri" w:cs="Calibri"/>
          <w:b/>
          <w:bCs/>
        </w:rPr>
        <w:t>.S</w:t>
      </w:r>
      <w:r w:rsidRPr="007D7D4F">
        <w:rPr>
          <w:rFonts w:ascii="Calibri" w:hAnsi="Calibri" w:cs="Calibri"/>
          <w:b/>
          <w:bCs/>
        </w:rPr>
        <w:t>1</w:t>
      </w:r>
    </w:p>
    <w:p w14:paraId="19C16D7C" w14:textId="1CEB7D6E" w:rsidR="00F5357E" w:rsidRPr="00C36B34" w:rsidRDefault="00F5357E">
      <w:pPr>
        <w:rPr>
          <w:rFonts w:ascii="Calibri" w:hAnsi="Calibri" w:cs="Calibri"/>
        </w:rPr>
      </w:pPr>
      <w:r w:rsidRPr="00C36B34">
        <w:rPr>
          <w:rFonts w:ascii="Calibri" w:hAnsi="Calibri" w:cs="Calibri"/>
        </w:rPr>
        <w:t>The information for donors.</w:t>
      </w:r>
    </w:p>
    <w:p w14:paraId="1137A40E" w14:textId="1E9D5E51" w:rsidR="004263A4" w:rsidRPr="00C36B34" w:rsidRDefault="004263A4">
      <w:pPr>
        <w:rPr>
          <w:rFonts w:ascii="Calibri" w:hAnsi="Calibri" w:cs="Calibri"/>
        </w:rPr>
      </w:pPr>
    </w:p>
    <w:p w14:paraId="528A3E1B" w14:textId="1646668F" w:rsidR="007D7D4F" w:rsidRPr="007D7D4F" w:rsidRDefault="007D7D4F" w:rsidP="007D7D4F">
      <w:pPr>
        <w:rPr>
          <w:rFonts w:ascii="Calibri" w:hAnsi="Calibri" w:cs="Calibri"/>
          <w:b/>
          <w:bCs/>
        </w:rPr>
      </w:pPr>
      <w:r w:rsidRPr="007D7D4F">
        <w:rPr>
          <w:rFonts w:ascii="Calibri" w:hAnsi="Calibri" w:cs="Calibri"/>
          <w:b/>
          <w:bCs/>
        </w:rPr>
        <w:t>Table.S</w:t>
      </w:r>
      <w:r>
        <w:rPr>
          <w:rFonts w:ascii="Calibri" w:hAnsi="Calibri" w:cs="Calibri"/>
          <w:b/>
          <w:bCs/>
        </w:rPr>
        <w:t>2</w:t>
      </w:r>
    </w:p>
    <w:p w14:paraId="543427EE" w14:textId="035421AB" w:rsidR="00DF3DF0" w:rsidRPr="00C36B34" w:rsidRDefault="00DF3DF0">
      <w:pPr>
        <w:rPr>
          <w:rFonts w:ascii="Calibri" w:hAnsi="Calibri" w:cs="Calibri"/>
        </w:rPr>
      </w:pPr>
      <w:r w:rsidRPr="00C36B34">
        <w:rPr>
          <w:rFonts w:ascii="Calibri" w:hAnsi="Calibri" w:cs="Calibri"/>
        </w:rPr>
        <w:t>The information for immunohistochemistry</w:t>
      </w:r>
    </w:p>
    <w:p w14:paraId="4D9C607B" w14:textId="032E33D8" w:rsidR="00DF3DF0" w:rsidRPr="00C36B34" w:rsidRDefault="00DF3DF0">
      <w:pPr>
        <w:rPr>
          <w:rFonts w:ascii="Calibri" w:hAnsi="Calibri" w:cs="Calibri"/>
        </w:rPr>
      </w:pPr>
    </w:p>
    <w:p w14:paraId="25D94C59" w14:textId="2EDCEC41" w:rsidR="007D7D4F" w:rsidRPr="007D7D4F" w:rsidRDefault="007D7D4F" w:rsidP="007D7D4F">
      <w:pPr>
        <w:rPr>
          <w:rFonts w:ascii="Calibri" w:hAnsi="Calibri" w:cs="Calibri"/>
          <w:b/>
          <w:bCs/>
        </w:rPr>
      </w:pPr>
      <w:r w:rsidRPr="007D7D4F">
        <w:rPr>
          <w:rFonts w:ascii="Calibri" w:hAnsi="Calibri" w:cs="Calibri"/>
          <w:b/>
          <w:bCs/>
        </w:rPr>
        <w:t>Table.S</w:t>
      </w:r>
      <w:r>
        <w:rPr>
          <w:rFonts w:ascii="Calibri" w:hAnsi="Calibri" w:cs="Calibri"/>
          <w:b/>
          <w:bCs/>
        </w:rPr>
        <w:t>3</w:t>
      </w:r>
    </w:p>
    <w:p w14:paraId="2486B3E4" w14:textId="05372BCB" w:rsidR="00DF3DF0" w:rsidRPr="00C36B34" w:rsidRDefault="00DF3DF0">
      <w:pPr>
        <w:rPr>
          <w:rFonts w:ascii="Calibri" w:hAnsi="Calibri" w:cs="Calibri"/>
        </w:rPr>
      </w:pPr>
      <w:r w:rsidRPr="00C36B34">
        <w:rPr>
          <w:rFonts w:ascii="Calibri" w:hAnsi="Calibri" w:cs="Calibri"/>
        </w:rPr>
        <w:t>Primer list</w:t>
      </w:r>
    </w:p>
    <w:p w14:paraId="3097B754" w14:textId="4760EE47" w:rsidR="00DF3DF0" w:rsidRPr="00C36B34" w:rsidRDefault="00DF3DF0">
      <w:pPr>
        <w:rPr>
          <w:rFonts w:ascii="Calibri" w:hAnsi="Calibri" w:cs="Calibri"/>
        </w:rPr>
      </w:pPr>
    </w:p>
    <w:p w14:paraId="6C603EFF" w14:textId="7987CADF" w:rsidR="007D7D4F" w:rsidRPr="007D7D4F" w:rsidRDefault="007D7D4F" w:rsidP="007D7D4F">
      <w:pPr>
        <w:rPr>
          <w:rFonts w:ascii="Calibri" w:hAnsi="Calibri" w:cs="Calibri"/>
          <w:b/>
          <w:bCs/>
        </w:rPr>
      </w:pPr>
      <w:r w:rsidRPr="007D7D4F">
        <w:rPr>
          <w:rFonts w:ascii="Calibri" w:hAnsi="Calibri" w:cs="Calibri"/>
          <w:b/>
          <w:bCs/>
        </w:rPr>
        <w:t>Table.S</w:t>
      </w:r>
      <w:r>
        <w:rPr>
          <w:rFonts w:ascii="Calibri" w:hAnsi="Calibri" w:cs="Calibri"/>
          <w:b/>
          <w:bCs/>
        </w:rPr>
        <w:t>4</w:t>
      </w:r>
    </w:p>
    <w:p w14:paraId="4C714618" w14:textId="452107DD" w:rsidR="00DF3DF0" w:rsidRPr="00C36B34" w:rsidRDefault="00DF3DF0">
      <w:pPr>
        <w:rPr>
          <w:rFonts w:ascii="Calibri" w:hAnsi="Calibri" w:cs="Calibri"/>
        </w:rPr>
      </w:pPr>
      <w:r w:rsidRPr="00C36B34">
        <w:rPr>
          <w:rFonts w:ascii="Calibri" w:hAnsi="Calibri" w:cs="Calibri"/>
        </w:rPr>
        <w:t xml:space="preserve">Transcripts per million values </w:t>
      </w:r>
      <w:r w:rsidR="00397120" w:rsidRPr="00C36B34">
        <w:rPr>
          <w:rFonts w:ascii="Calibri" w:hAnsi="Calibri" w:cs="Calibri"/>
        </w:rPr>
        <w:t>of</w:t>
      </w:r>
      <w:r w:rsidRPr="00C36B34">
        <w:rPr>
          <w:rFonts w:ascii="Calibri" w:hAnsi="Calibri" w:cs="Calibri"/>
        </w:rPr>
        <w:t xml:space="preserve"> RNA-seq analysis</w:t>
      </w:r>
    </w:p>
    <w:p w14:paraId="1F379436" w14:textId="323D96D0" w:rsidR="00397120" w:rsidRPr="00C36B34" w:rsidRDefault="00397120">
      <w:pPr>
        <w:rPr>
          <w:rFonts w:ascii="Calibri" w:hAnsi="Calibri" w:cs="Calibri"/>
        </w:rPr>
      </w:pPr>
    </w:p>
    <w:p w14:paraId="25E862EF" w14:textId="3112CF14" w:rsidR="00DC4A23" w:rsidRPr="007D7D4F" w:rsidRDefault="00DC4A23" w:rsidP="00DC4A23">
      <w:pPr>
        <w:rPr>
          <w:rFonts w:ascii="Calibri" w:hAnsi="Calibri" w:cs="Calibri"/>
          <w:b/>
          <w:bCs/>
        </w:rPr>
      </w:pPr>
      <w:r w:rsidRPr="007D7D4F">
        <w:rPr>
          <w:rFonts w:ascii="Calibri" w:hAnsi="Calibri" w:cs="Calibri"/>
          <w:b/>
          <w:bCs/>
        </w:rPr>
        <w:t>Figure.S</w:t>
      </w:r>
      <w:r>
        <w:rPr>
          <w:rFonts w:ascii="Calibri" w:hAnsi="Calibri" w:cs="Calibri"/>
          <w:b/>
          <w:bCs/>
        </w:rPr>
        <w:t>1</w:t>
      </w:r>
    </w:p>
    <w:p w14:paraId="5F282EE5" w14:textId="12F169E4" w:rsidR="00DC4A23" w:rsidRDefault="00DC4A23" w:rsidP="00DC4A23">
      <w:pPr>
        <w:rPr>
          <w:rFonts w:ascii="Calibri" w:hAnsi="Calibri" w:cs="Calibri"/>
        </w:rPr>
      </w:pPr>
      <w:r w:rsidRPr="00C36B34">
        <w:rPr>
          <w:rFonts w:ascii="Calibri" w:hAnsi="Calibri" w:cs="Calibri"/>
        </w:rPr>
        <w:t>Chondrogenic pellet culture of mASCs and mSSCs in chondrogenic basal media at day 14. Representative data of macroscopic images and histology are shown.</w:t>
      </w:r>
      <w:r>
        <w:rPr>
          <w:rFonts w:ascii="Calibri" w:hAnsi="Calibri" w:cs="Calibri"/>
        </w:rPr>
        <w:br/>
      </w:r>
    </w:p>
    <w:p w14:paraId="3BB62403" w14:textId="3F3AE5F7" w:rsidR="00DC4A23" w:rsidRPr="007D7D4F" w:rsidRDefault="00DC4A23" w:rsidP="00DC4A23">
      <w:pPr>
        <w:rPr>
          <w:rFonts w:ascii="Calibri" w:hAnsi="Calibri" w:cs="Calibri"/>
          <w:b/>
          <w:bCs/>
        </w:rPr>
      </w:pPr>
      <w:r w:rsidRPr="007D7D4F">
        <w:rPr>
          <w:rFonts w:ascii="Calibri" w:hAnsi="Calibri" w:cs="Calibri"/>
          <w:b/>
          <w:bCs/>
        </w:rPr>
        <w:t>Figure.S</w:t>
      </w:r>
      <w:r>
        <w:rPr>
          <w:rFonts w:ascii="Calibri" w:hAnsi="Calibri" w:cs="Calibri"/>
          <w:b/>
          <w:bCs/>
        </w:rPr>
        <w:t>2</w:t>
      </w:r>
    </w:p>
    <w:p w14:paraId="5277FEBC" w14:textId="519500C8" w:rsidR="00DC4A23" w:rsidRDefault="00DC4A23" w:rsidP="00DC4A23">
      <w:pPr>
        <w:rPr>
          <w:rFonts w:ascii="Calibri" w:hAnsi="Calibri" w:cs="Calibri"/>
        </w:rPr>
      </w:pPr>
      <w:r w:rsidRPr="00C36B34">
        <w:rPr>
          <w:rFonts w:ascii="Calibri" w:hAnsi="Calibri" w:cs="Calibri"/>
        </w:rPr>
        <w:t>Gene expression of chondrogenic marker in the mASCs and mSSCs cultured with BMP2, TGFβ1, or their combination at day 14. Data are collected from over three independent lots and presented as a box plot with dot plot.</w:t>
      </w:r>
    </w:p>
    <w:p w14:paraId="66EA7FC9" w14:textId="77777777" w:rsidR="00DC4A23" w:rsidRPr="00C36B34" w:rsidRDefault="00DC4A23" w:rsidP="00DC4A23">
      <w:pPr>
        <w:rPr>
          <w:rFonts w:ascii="Calibri" w:hAnsi="Calibri" w:cs="Calibri"/>
        </w:rPr>
      </w:pPr>
    </w:p>
    <w:p w14:paraId="7FCF7011" w14:textId="2481644B" w:rsidR="00397120" w:rsidRPr="007D7D4F" w:rsidRDefault="007D7D4F">
      <w:pPr>
        <w:rPr>
          <w:rFonts w:ascii="Calibri" w:hAnsi="Calibri" w:cs="Calibri"/>
          <w:b/>
          <w:bCs/>
        </w:rPr>
      </w:pPr>
      <w:r w:rsidRPr="007D7D4F">
        <w:rPr>
          <w:rFonts w:ascii="Calibri" w:hAnsi="Calibri" w:cs="Calibri"/>
          <w:b/>
          <w:bCs/>
        </w:rPr>
        <w:t>Figure.S</w:t>
      </w:r>
      <w:r w:rsidR="00DC4A23">
        <w:rPr>
          <w:rFonts w:ascii="Calibri" w:hAnsi="Calibri" w:cs="Calibri"/>
          <w:b/>
          <w:bCs/>
        </w:rPr>
        <w:t>3</w:t>
      </w:r>
    </w:p>
    <w:p w14:paraId="5A78A3A3" w14:textId="01F85729" w:rsidR="00397120" w:rsidRPr="00C36B34" w:rsidRDefault="00397120">
      <w:pPr>
        <w:rPr>
          <w:rFonts w:ascii="Calibri" w:hAnsi="Calibri" w:cs="Calibri"/>
        </w:rPr>
      </w:pPr>
      <w:r w:rsidRPr="00C36B34">
        <w:rPr>
          <w:rFonts w:ascii="Calibri" w:hAnsi="Calibri" w:cs="Calibri"/>
        </w:rPr>
        <w:t xml:space="preserve">Histological features for fibrous cartilage or ectopic cartilage development after </w:t>
      </w:r>
      <w:r w:rsidR="004A6FCC" w:rsidRPr="00C36B34">
        <w:rPr>
          <w:rFonts w:ascii="Calibri" w:hAnsi="Calibri" w:cs="Calibri"/>
        </w:rPr>
        <w:t>transplantation with mouse ASCs.</w:t>
      </w:r>
    </w:p>
    <w:p w14:paraId="2F345EFE" w14:textId="072CF85E" w:rsidR="004A6FCC" w:rsidRPr="00C36B34" w:rsidRDefault="004A6FCC">
      <w:pPr>
        <w:rPr>
          <w:rFonts w:ascii="Calibri" w:hAnsi="Calibri" w:cs="Calibri"/>
        </w:rPr>
      </w:pPr>
    </w:p>
    <w:p w14:paraId="7EEF936D" w14:textId="77777777" w:rsidR="00DC4A23" w:rsidRPr="007D7D4F" w:rsidRDefault="00DC4A23" w:rsidP="00DC4A23">
      <w:pPr>
        <w:rPr>
          <w:rFonts w:ascii="Calibri" w:hAnsi="Calibri" w:cs="Calibri"/>
          <w:b/>
          <w:bCs/>
        </w:rPr>
      </w:pPr>
      <w:r w:rsidRPr="007D7D4F">
        <w:rPr>
          <w:rFonts w:ascii="Calibri" w:hAnsi="Calibri" w:cs="Calibri"/>
          <w:b/>
          <w:bCs/>
        </w:rPr>
        <w:t>Figure.S</w:t>
      </w:r>
      <w:r>
        <w:rPr>
          <w:rFonts w:ascii="Calibri" w:hAnsi="Calibri" w:cs="Calibri"/>
          <w:b/>
          <w:bCs/>
        </w:rPr>
        <w:t>4</w:t>
      </w:r>
    </w:p>
    <w:p w14:paraId="47F7B24F" w14:textId="77777777" w:rsidR="00DC4A23" w:rsidRPr="00C36B34" w:rsidRDefault="00DC4A23" w:rsidP="00DC4A23">
      <w:pPr>
        <w:rPr>
          <w:rFonts w:ascii="Calibri" w:hAnsi="Calibri" w:cs="Calibri"/>
        </w:rPr>
      </w:pPr>
      <w:r w:rsidRPr="00C36B34">
        <w:rPr>
          <w:rFonts w:ascii="Calibri" w:hAnsi="Calibri" w:cs="Calibri"/>
        </w:rPr>
        <w:t>Extended data in mouse SSCs transplantation group without in vivo chondrogenesis. (</w:t>
      </w:r>
      <w:r w:rsidRPr="00C36B34">
        <w:rPr>
          <w:rFonts w:ascii="Calibri" w:hAnsi="Calibri" w:cs="Calibri"/>
          <w:b/>
          <w:bCs/>
        </w:rPr>
        <w:t>A</w:t>
      </w:r>
      <w:r w:rsidRPr="00C36B34">
        <w:rPr>
          <w:rFonts w:ascii="Calibri" w:hAnsi="Calibri" w:cs="Calibri"/>
        </w:rPr>
        <w:t>) In samples which defect site is close to enthesis, host synovial tissue infiltrated to defect site and inhibited in vivo chondrogenesis, but transplanted mSSCs existed within granulation tissue with unspecified state. (</w:t>
      </w:r>
      <w:r w:rsidRPr="00C36B34">
        <w:rPr>
          <w:rFonts w:ascii="Calibri" w:hAnsi="Calibri" w:cs="Calibri"/>
          <w:b/>
          <w:bCs/>
        </w:rPr>
        <w:t>B</w:t>
      </w:r>
      <w:r w:rsidRPr="00C36B34">
        <w:rPr>
          <w:rFonts w:ascii="Calibri" w:hAnsi="Calibri" w:cs="Calibri"/>
        </w:rPr>
        <w:t>) Synovial infusions must be observed in samples with patellar dislocation. Notably, IHC for GFP implies vessel like structure built by transplanted mSSCs. (</w:t>
      </w:r>
      <w:r w:rsidRPr="00C36B34">
        <w:rPr>
          <w:rFonts w:ascii="Calibri" w:hAnsi="Calibri" w:cs="Calibri"/>
          <w:b/>
          <w:bCs/>
        </w:rPr>
        <w:t>C</w:t>
      </w:r>
      <w:r w:rsidRPr="00C36B34">
        <w:rPr>
          <w:rFonts w:ascii="Calibri" w:hAnsi="Calibri" w:cs="Calibri"/>
        </w:rPr>
        <w:t>) In the samples with in vivo chondrogenesis, transplanted mSSCs existed with unspecified state in bone marrow region underneath neo cartilage.</w:t>
      </w:r>
    </w:p>
    <w:p w14:paraId="62746A64" w14:textId="5C4BE081" w:rsidR="00567BE5" w:rsidRDefault="00567BE5">
      <w:pPr>
        <w:rPr>
          <w:rFonts w:ascii="Calibri" w:hAnsi="Calibri" w:cs="Calibri"/>
        </w:rPr>
      </w:pPr>
    </w:p>
    <w:p w14:paraId="319B305C" w14:textId="6AB99457" w:rsidR="00DA1E1A" w:rsidRPr="007D7D4F" w:rsidRDefault="00DA1E1A" w:rsidP="00DA1E1A">
      <w:pPr>
        <w:rPr>
          <w:rFonts w:ascii="Calibri" w:hAnsi="Calibri" w:cs="Calibri"/>
          <w:b/>
          <w:bCs/>
        </w:rPr>
      </w:pPr>
      <w:r w:rsidRPr="007D7D4F">
        <w:rPr>
          <w:rFonts w:ascii="Calibri" w:hAnsi="Calibri" w:cs="Calibri"/>
          <w:b/>
          <w:bCs/>
        </w:rPr>
        <w:lastRenderedPageBreak/>
        <w:t>Figure.S</w:t>
      </w:r>
      <w:r>
        <w:rPr>
          <w:rFonts w:ascii="Calibri" w:hAnsi="Calibri" w:cs="Calibri"/>
          <w:b/>
          <w:bCs/>
        </w:rPr>
        <w:t>5</w:t>
      </w:r>
    </w:p>
    <w:p w14:paraId="061687BE" w14:textId="3E41CD8A" w:rsidR="00DA1E1A" w:rsidRDefault="00DA1E1A" w:rsidP="00DA1E1A">
      <w:pPr>
        <w:rPr>
          <w:rFonts w:ascii="Calibri" w:hAnsi="Calibri" w:cs="Calibri"/>
        </w:rPr>
      </w:pPr>
      <w:r w:rsidRPr="00DA1E1A">
        <w:rPr>
          <w:rFonts w:ascii="Calibri" w:hAnsi="Calibri" w:cs="Calibri"/>
          <w:b/>
          <w:bCs/>
        </w:rPr>
        <w:t>(A)</w:t>
      </w:r>
      <w:r w:rsidRPr="00DA1E1A">
        <w:rPr>
          <w:rFonts w:ascii="Calibri" w:hAnsi="Calibri" w:cs="Calibri"/>
        </w:rPr>
        <w:t xml:space="preserve"> Saf-O and IHC for pSmad1 and pSmad2 of in vivo specimens of transplanted with mSSCs or mASCs. Representative data are shown. Scale bars = 100 μm.</w:t>
      </w:r>
    </w:p>
    <w:p w14:paraId="3A4260CA" w14:textId="68B9580E" w:rsidR="00DA1E1A" w:rsidRDefault="00DA1E1A" w:rsidP="00DA1E1A">
      <w:pPr>
        <w:rPr>
          <w:rFonts w:ascii="Calibri" w:hAnsi="Calibri" w:cs="Calibri"/>
        </w:rPr>
      </w:pPr>
      <w:r w:rsidRPr="00DA1E1A">
        <w:rPr>
          <w:rFonts w:ascii="Calibri" w:hAnsi="Calibri" w:cs="Calibri" w:hint="eastAsia"/>
          <w:b/>
          <w:bCs/>
        </w:rPr>
        <w:t>(</w:t>
      </w:r>
      <w:r w:rsidRPr="00DA1E1A">
        <w:rPr>
          <w:rFonts w:ascii="Calibri" w:hAnsi="Calibri" w:cs="Calibri"/>
          <w:b/>
          <w:bCs/>
        </w:rPr>
        <w:t>B)</w:t>
      </w:r>
      <w:r w:rsidRPr="00DA1E1A">
        <w:rPr>
          <w:rFonts w:ascii="Calibri" w:hAnsi="Calibri" w:cs="Calibri"/>
        </w:rPr>
        <w:t xml:space="preserve"> Western blot analysis of Smads in mSSCs and mASCs in two dimensions culture. Representative images from two lots are shown. Signal intensity of pSmad1/5 and pSmad2 relative to GAPDH are shown as line graph which shape of points represent individual cell lots.</w:t>
      </w:r>
    </w:p>
    <w:p w14:paraId="299B16C9" w14:textId="06CECB00" w:rsidR="00DA1E1A" w:rsidRPr="00C36B34" w:rsidRDefault="00DA1E1A" w:rsidP="00DA1E1A">
      <w:pPr>
        <w:rPr>
          <w:rFonts w:ascii="Calibri" w:hAnsi="Calibri" w:cs="Calibri"/>
        </w:rPr>
      </w:pPr>
      <w:r w:rsidRPr="00DA1E1A">
        <w:rPr>
          <w:rFonts w:ascii="Calibri" w:hAnsi="Calibri" w:cs="Calibri"/>
          <w:b/>
          <w:bCs/>
        </w:rPr>
        <w:t>(C)</w:t>
      </w:r>
      <w:r>
        <w:rPr>
          <w:rFonts w:ascii="Calibri" w:hAnsi="Calibri" w:cs="Calibri"/>
        </w:rPr>
        <w:t xml:space="preserve"> Extended</w:t>
      </w:r>
      <w:r w:rsidRPr="00C36B34">
        <w:rPr>
          <w:rFonts w:ascii="Calibri" w:hAnsi="Calibri" w:cs="Calibri"/>
        </w:rPr>
        <w:t xml:space="preserve"> images of western blotting </w:t>
      </w:r>
      <w:proofErr w:type="gramStart"/>
      <w:r w:rsidRPr="00C36B34">
        <w:rPr>
          <w:rFonts w:ascii="Calibri" w:hAnsi="Calibri" w:cs="Calibri"/>
        </w:rPr>
        <w:t>during</w:t>
      </w:r>
      <w:proofErr w:type="gramEnd"/>
      <w:r w:rsidRPr="00C36B34">
        <w:rPr>
          <w:rFonts w:ascii="Calibri" w:hAnsi="Calibri" w:cs="Calibri"/>
        </w:rPr>
        <w:t xml:space="preserve"> 14 days chondrogenic culture in other two lots of mASCs and mSSCs</w:t>
      </w:r>
      <w:r>
        <w:rPr>
          <w:rFonts w:ascii="Calibri" w:hAnsi="Calibri" w:cs="Calibri"/>
        </w:rPr>
        <w:t>.</w:t>
      </w:r>
    </w:p>
    <w:p w14:paraId="65F0AB9F" w14:textId="5CF4EF24" w:rsidR="00DC4A23" w:rsidRDefault="00DC4A23">
      <w:pPr>
        <w:rPr>
          <w:rFonts w:ascii="Calibri" w:hAnsi="Calibri" w:cs="Calibri"/>
        </w:rPr>
      </w:pPr>
    </w:p>
    <w:p w14:paraId="5446D463" w14:textId="48657CB1" w:rsidR="007D7D4F" w:rsidRPr="007D7D4F" w:rsidRDefault="007D7D4F" w:rsidP="007D7D4F">
      <w:pPr>
        <w:rPr>
          <w:rFonts w:ascii="Calibri" w:hAnsi="Calibri" w:cs="Calibri"/>
          <w:b/>
          <w:bCs/>
        </w:rPr>
      </w:pPr>
      <w:r w:rsidRPr="007D7D4F">
        <w:rPr>
          <w:rFonts w:ascii="Calibri" w:hAnsi="Calibri" w:cs="Calibri"/>
          <w:b/>
          <w:bCs/>
        </w:rPr>
        <w:t>Figure.S</w:t>
      </w:r>
      <w:r w:rsidR="00DA1E1A">
        <w:rPr>
          <w:rFonts w:ascii="Calibri" w:hAnsi="Calibri" w:cs="Calibri"/>
          <w:b/>
          <w:bCs/>
        </w:rPr>
        <w:t>6</w:t>
      </w:r>
    </w:p>
    <w:p w14:paraId="7C99102B" w14:textId="22042CCE" w:rsidR="00FD186F" w:rsidRPr="00C36B34" w:rsidRDefault="00C1410F">
      <w:pPr>
        <w:rPr>
          <w:rFonts w:ascii="Calibri" w:hAnsi="Calibri" w:cs="Calibri"/>
        </w:rPr>
      </w:pPr>
      <w:r w:rsidRPr="00C36B34">
        <w:rPr>
          <w:rFonts w:ascii="Calibri" w:hAnsi="Calibri" w:cs="Calibri"/>
        </w:rPr>
        <w:t>The alteration of gene expression of TGFβ superfamily receptors</w:t>
      </w:r>
      <w:r w:rsidR="00DA1E1A">
        <w:rPr>
          <w:rFonts w:ascii="Calibri" w:hAnsi="Calibri" w:cs="Calibri"/>
        </w:rPr>
        <w:t xml:space="preserve"> </w:t>
      </w:r>
      <w:r w:rsidR="00DA1E1A" w:rsidRPr="00DA1E1A">
        <w:rPr>
          <w:rFonts w:ascii="Calibri" w:hAnsi="Calibri" w:cs="Calibri"/>
          <w:b/>
          <w:bCs/>
        </w:rPr>
        <w:t>(A)</w:t>
      </w:r>
      <w:r w:rsidR="00DA1E1A">
        <w:rPr>
          <w:rFonts w:ascii="Calibri" w:hAnsi="Calibri" w:cs="Calibri"/>
        </w:rPr>
        <w:t xml:space="preserve">, ligands, and chondrogenic markers </w:t>
      </w:r>
      <w:r w:rsidR="00DA1E1A" w:rsidRPr="00DA1E1A">
        <w:rPr>
          <w:rFonts w:ascii="Calibri" w:hAnsi="Calibri" w:cs="Calibri"/>
          <w:b/>
          <w:bCs/>
        </w:rPr>
        <w:t>(B)</w:t>
      </w:r>
      <w:r w:rsidRPr="00C36B34">
        <w:rPr>
          <w:rFonts w:ascii="Calibri" w:hAnsi="Calibri" w:cs="Calibri"/>
        </w:rPr>
        <w:t xml:space="preserve"> during chondrogenic culture of mSSCs and mASCs. Data are expressed as Mean±SD for each </w:t>
      </w:r>
      <w:r w:rsidR="007D7D4F" w:rsidRPr="00C36B34">
        <w:rPr>
          <w:rFonts w:ascii="Calibri" w:hAnsi="Calibri" w:cs="Calibri"/>
        </w:rPr>
        <w:t>lot</w:t>
      </w:r>
      <w:r w:rsidRPr="00C36B34">
        <w:rPr>
          <w:rFonts w:ascii="Calibri" w:hAnsi="Calibri" w:cs="Calibri"/>
        </w:rPr>
        <w:t>, and each shape of point</w:t>
      </w:r>
      <w:r w:rsidR="007D7D4F">
        <w:rPr>
          <w:rFonts w:ascii="Calibri" w:hAnsi="Calibri" w:cs="Calibri"/>
        </w:rPr>
        <w:t>s</w:t>
      </w:r>
      <w:r w:rsidRPr="00C36B34">
        <w:rPr>
          <w:rFonts w:ascii="Calibri" w:hAnsi="Calibri" w:cs="Calibri"/>
        </w:rPr>
        <w:t xml:space="preserve"> represent individual lots.</w:t>
      </w:r>
    </w:p>
    <w:p w14:paraId="159ED467" w14:textId="556FBFB0" w:rsidR="00FD186F" w:rsidRPr="00C36B34" w:rsidRDefault="00FD186F">
      <w:pPr>
        <w:rPr>
          <w:rFonts w:ascii="Calibri" w:hAnsi="Calibri" w:cs="Calibri"/>
        </w:rPr>
      </w:pPr>
    </w:p>
    <w:p w14:paraId="120E9FD6" w14:textId="10277B8E" w:rsidR="007D7D4F" w:rsidRPr="007D7D4F" w:rsidRDefault="007D7D4F" w:rsidP="007D7D4F">
      <w:pPr>
        <w:rPr>
          <w:rFonts w:ascii="Calibri" w:hAnsi="Calibri" w:cs="Calibri"/>
          <w:b/>
          <w:bCs/>
        </w:rPr>
      </w:pPr>
      <w:r w:rsidRPr="007D7D4F">
        <w:rPr>
          <w:rFonts w:ascii="Calibri" w:hAnsi="Calibri" w:cs="Calibri"/>
          <w:b/>
          <w:bCs/>
        </w:rPr>
        <w:t>Figure.S</w:t>
      </w:r>
      <w:r w:rsidR="00DA1E1A">
        <w:rPr>
          <w:rFonts w:ascii="Calibri" w:hAnsi="Calibri" w:cs="Calibri"/>
          <w:b/>
          <w:bCs/>
        </w:rPr>
        <w:t>7</w:t>
      </w:r>
    </w:p>
    <w:p w14:paraId="4C2E82B8" w14:textId="11A28063" w:rsidR="00C1410F" w:rsidRPr="00C36B34" w:rsidRDefault="00C1410F">
      <w:pPr>
        <w:rPr>
          <w:rFonts w:ascii="Calibri" w:hAnsi="Calibri" w:cs="Calibri"/>
        </w:rPr>
      </w:pPr>
      <w:r w:rsidRPr="00C36B34">
        <w:rPr>
          <w:rFonts w:ascii="Calibri" w:hAnsi="Calibri" w:cs="Calibri"/>
        </w:rPr>
        <w:t>Extended data and IHC for adipocyte marker, Perilipin in chondrogenic pellet cultured with BMP2, TGFβ1, and/or receptor inhibitors; SB-431542 and LDN-193189. Representative images are shown</w:t>
      </w:r>
      <w:r w:rsidR="00DA1E1A">
        <w:rPr>
          <w:rFonts w:ascii="Calibri" w:hAnsi="Calibri" w:cs="Calibri"/>
        </w:rPr>
        <w:t xml:space="preserve"> </w:t>
      </w:r>
      <w:r w:rsidR="00DA1E1A" w:rsidRPr="00DA1E1A">
        <w:rPr>
          <w:rFonts w:ascii="Calibri" w:hAnsi="Calibri" w:cs="Calibri"/>
          <w:b/>
          <w:bCs/>
        </w:rPr>
        <w:t>(A)</w:t>
      </w:r>
      <w:r w:rsidRPr="00C36B34">
        <w:rPr>
          <w:rFonts w:ascii="Calibri" w:hAnsi="Calibri" w:cs="Calibri"/>
        </w:rPr>
        <w:t xml:space="preserve"> and their</w:t>
      </w:r>
      <w:r w:rsidR="00536B39" w:rsidRPr="00C36B34">
        <w:rPr>
          <w:rFonts w:ascii="Calibri" w:hAnsi="Calibri" w:cs="Calibri"/>
        </w:rPr>
        <w:t xml:space="preserve"> measurement of</w:t>
      </w:r>
      <w:r w:rsidRPr="00C36B34">
        <w:rPr>
          <w:rFonts w:ascii="Calibri" w:hAnsi="Calibri" w:cs="Calibri"/>
        </w:rPr>
        <w:t xml:space="preserve"> positive stained are presented as a box plot (</w:t>
      </w:r>
      <w:r w:rsidRPr="00C36B34">
        <w:rPr>
          <w:rFonts w:ascii="Calibri" w:hAnsi="Calibri" w:cs="Calibri"/>
          <w:b/>
          <w:bCs/>
        </w:rPr>
        <w:t>B</w:t>
      </w:r>
      <w:r w:rsidRPr="00C36B34">
        <w:rPr>
          <w:rFonts w:ascii="Calibri" w:hAnsi="Calibri" w:cs="Calibri"/>
        </w:rPr>
        <w:t>).</w:t>
      </w:r>
    </w:p>
    <w:p w14:paraId="681087DE" w14:textId="5D394DD4" w:rsidR="00C1410F" w:rsidRPr="00C36B34" w:rsidRDefault="00C1410F">
      <w:pPr>
        <w:rPr>
          <w:rFonts w:ascii="Calibri" w:hAnsi="Calibri" w:cs="Calibri"/>
        </w:rPr>
      </w:pPr>
    </w:p>
    <w:p w14:paraId="15F63F2B" w14:textId="124E57C1" w:rsidR="007D7D4F" w:rsidRPr="007D7D4F" w:rsidRDefault="007D7D4F" w:rsidP="007D7D4F">
      <w:pPr>
        <w:rPr>
          <w:rFonts w:ascii="Calibri" w:hAnsi="Calibri" w:cs="Calibri"/>
          <w:b/>
          <w:bCs/>
        </w:rPr>
      </w:pPr>
      <w:r w:rsidRPr="007D7D4F">
        <w:rPr>
          <w:rFonts w:ascii="Calibri" w:hAnsi="Calibri" w:cs="Calibri"/>
          <w:b/>
          <w:bCs/>
        </w:rPr>
        <w:t>Figure.S</w:t>
      </w:r>
      <w:r w:rsidR="00DA1E1A">
        <w:rPr>
          <w:rFonts w:ascii="Calibri" w:hAnsi="Calibri" w:cs="Calibri"/>
          <w:b/>
          <w:bCs/>
        </w:rPr>
        <w:t>8</w:t>
      </w:r>
    </w:p>
    <w:p w14:paraId="16A461C6" w14:textId="460EC2E3" w:rsidR="00626FBA" w:rsidRPr="00C36B34" w:rsidRDefault="00536B39">
      <w:pPr>
        <w:rPr>
          <w:rFonts w:ascii="Calibri" w:hAnsi="Calibri" w:cs="Calibri"/>
        </w:rPr>
      </w:pPr>
      <w:r w:rsidRPr="00C36B34">
        <w:rPr>
          <w:rFonts w:ascii="Calibri" w:hAnsi="Calibri" w:cs="Calibri"/>
        </w:rPr>
        <w:t xml:space="preserve">Inhibition of TGFβ1 induced chondrogenesis of mSSCs with </w:t>
      </w:r>
      <w:r w:rsidR="00DA1E1A">
        <w:rPr>
          <w:rFonts w:ascii="Calibri" w:hAnsi="Calibri" w:cs="Calibri"/>
        </w:rPr>
        <w:t>higher</w:t>
      </w:r>
      <w:r w:rsidRPr="00C36B34">
        <w:rPr>
          <w:rFonts w:ascii="Calibri" w:hAnsi="Calibri" w:cs="Calibri"/>
        </w:rPr>
        <w:t xml:space="preserve"> </w:t>
      </w:r>
      <w:r w:rsidR="00DA1E1A">
        <w:rPr>
          <w:rFonts w:ascii="Calibri" w:hAnsi="Calibri" w:cs="Calibri"/>
        </w:rPr>
        <w:t>dose</w:t>
      </w:r>
      <w:r w:rsidRPr="00C36B34">
        <w:rPr>
          <w:rFonts w:ascii="Calibri" w:hAnsi="Calibri" w:cs="Calibri"/>
        </w:rPr>
        <w:t xml:space="preserve"> of LND-193189. Representative Safranin-O staining from three independent lots is shown and their measurement of positive stained are presented as a box plot with </w:t>
      </w:r>
      <w:r w:rsidR="007D7D4F" w:rsidRPr="00C36B34">
        <w:rPr>
          <w:rFonts w:ascii="Calibri" w:hAnsi="Calibri" w:cs="Calibri"/>
        </w:rPr>
        <w:t>dot plot</w:t>
      </w:r>
      <w:r w:rsidR="00DE31B0" w:rsidRPr="00C36B34">
        <w:rPr>
          <w:rFonts w:ascii="Calibri" w:hAnsi="Calibri" w:cs="Calibri"/>
        </w:rPr>
        <w:t>.</w:t>
      </w:r>
    </w:p>
    <w:p w14:paraId="3DB4F28F" w14:textId="61CA1F47" w:rsidR="00DE31B0" w:rsidRPr="00C36B34" w:rsidRDefault="00DE31B0">
      <w:pPr>
        <w:rPr>
          <w:rFonts w:ascii="Calibri" w:hAnsi="Calibri" w:cs="Calibri"/>
        </w:rPr>
      </w:pPr>
    </w:p>
    <w:p w14:paraId="7BE1F45E" w14:textId="07694983" w:rsidR="007D7D4F" w:rsidRPr="007D7D4F" w:rsidRDefault="007D7D4F" w:rsidP="007D7D4F">
      <w:pPr>
        <w:rPr>
          <w:rFonts w:ascii="Calibri" w:hAnsi="Calibri" w:cs="Calibri"/>
          <w:b/>
          <w:bCs/>
        </w:rPr>
      </w:pPr>
      <w:r w:rsidRPr="007D7D4F">
        <w:rPr>
          <w:rFonts w:ascii="Calibri" w:hAnsi="Calibri" w:cs="Calibri"/>
          <w:b/>
          <w:bCs/>
        </w:rPr>
        <w:t>Figure.S</w:t>
      </w:r>
      <w:r w:rsidR="00DA1E1A">
        <w:rPr>
          <w:rFonts w:ascii="Calibri" w:hAnsi="Calibri" w:cs="Calibri"/>
          <w:b/>
          <w:bCs/>
        </w:rPr>
        <w:t>9</w:t>
      </w:r>
    </w:p>
    <w:p w14:paraId="5B995B88" w14:textId="2F0BA3FC" w:rsidR="00DE31B0" w:rsidRPr="00C36B34" w:rsidRDefault="00CA17C1">
      <w:pPr>
        <w:rPr>
          <w:rFonts w:ascii="Calibri" w:hAnsi="Calibri" w:cs="Calibri"/>
        </w:rPr>
      </w:pPr>
      <w:r w:rsidRPr="00C36B34">
        <w:rPr>
          <w:rFonts w:ascii="Calibri" w:hAnsi="Calibri" w:cs="Calibri"/>
        </w:rPr>
        <w:t xml:space="preserve">Pearson correlation analysis between </w:t>
      </w:r>
      <w:r w:rsidR="007D5E6B" w:rsidRPr="00C36B34">
        <w:rPr>
          <w:rFonts w:ascii="Calibri" w:hAnsi="Calibri" w:cs="Calibri"/>
        </w:rPr>
        <w:t xml:space="preserve">measurements of </w:t>
      </w:r>
      <w:r w:rsidRPr="00C36B34">
        <w:rPr>
          <w:rFonts w:ascii="Calibri" w:hAnsi="Calibri" w:cs="Calibri"/>
        </w:rPr>
        <w:t>histological images in chondrogenic pellet</w:t>
      </w:r>
      <w:r w:rsidR="00DA1E1A">
        <w:rPr>
          <w:rFonts w:ascii="Calibri" w:hAnsi="Calibri" w:cs="Calibri"/>
        </w:rPr>
        <w:t xml:space="preserve"> </w:t>
      </w:r>
      <w:r w:rsidR="00DA1E1A" w:rsidRPr="00C36B34">
        <w:rPr>
          <w:rFonts w:ascii="Calibri" w:hAnsi="Calibri" w:cs="Calibri"/>
        </w:rPr>
        <w:t>cultured with BMP2, TGFβ1, and their combination.</w:t>
      </w:r>
      <w:r w:rsidR="00DA1E1A">
        <w:rPr>
          <w:rFonts w:ascii="Calibri" w:hAnsi="Calibri" w:cs="Calibri" w:hint="eastAsia"/>
        </w:rPr>
        <w:t xml:space="preserve"> </w:t>
      </w:r>
      <w:r w:rsidR="00DA1E1A" w:rsidRPr="00DA1E1A">
        <w:rPr>
          <w:rFonts w:ascii="Calibri" w:hAnsi="Calibri" w:cs="Calibri"/>
          <w:b/>
          <w:bCs/>
        </w:rPr>
        <w:t>(A)</w:t>
      </w:r>
      <w:r w:rsidR="00DA1E1A">
        <w:rPr>
          <w:rFonts w:ascii="Calibri" w:hAnsi="Calibri" w:cs="Calibri"/>
        </w:rPr>
        <w:t xml:space="preserve"> Correlation between proteoglycan and COL2 </w:t>
      </w:r>
      <w:r w:rsidRPr="00C36B34">
        <w:rPr>
          <w:rFonts w:ascii="Calibri" w:hAnsi="Calibri" w:cs="Calibri"/>
        </w:rPr>
        <w:t>of h</w:t>
      </w:r>
      <w:r w:rsidR="00DA1E1A">
        <w:rPr>
          <w:rFonts w:ascii="Calibri" w:hAnsi="Calibri" w:cs="Calibri"/>
        </w:rPr>
        <w:t>S</w:t>
      </w:r>
      <w:r w:rsidRPr="00C36B34">
        <w:rPr>
          <w:rFonts w:ascii="Calibri" w:hAnsi="Calibri" w:cs="Calibri"/>
        </w:rPr>
        <w:t>SCs</w:t>
      </w:r>
      <w:r w:rsidR="00DA1E1A">
        <w:rPr>
          <w:rFonts w:ascii="Calibri" w:hAnsi="Calibri" w:cs="Calibri"/>
        </w:rPr>
        <w:t>.</w:t>
      </w:r>
      <w:r w:rsidRPr="00C36B34">
        <w:rPr>
          <w:rFonts w:ascii="Calibri" w:hAnsi="Calibri" w:cs="Calibri"/>
        </w:rPr>
        <w:t xml:space="preserve"> </w:t>
      </w:r>
      <w:r w:rsidR="00DA1E1A" w:rsidRPr="00DA1E1A">
        <w:rPr>
          <w:rFonts w:ascii="Calibri" w:hAnsi="Calibri" w:cs="Calibri"/>
          <w:b/>
          <w:bCs/>
        </w:rPr>
        <w:t>(</w:t>
      </w:r>
      <w:proofErr w:type="gramStart"/>
      <w:r w:rsidR="00DA1E1A" w:rsidRPr="00DA1E1A">
        <w:rPr>
          <w:rFonts w:ascii="Calibri" w:hAnsi="Calibri" w:cs="Calibri"/>
          <w:b/>
          <w:bCs/>
        </w:rPr>
        <w:t>B,C</w:t>
      </w:r>
      <w:proofErr w:type="gramEnd"/>
      <w:r w:rsidR="00DA1E1A" w:rsidRPr="00DA1E1A">
        <w:rPr>
          <w:rFonts w:ascii="Calibri" w:hAnsi="Calibri" w:cs="Calibri"/>
          <w:b/>
          <w:bCs/>
        </w:rPr>
        <w:t>)</w:t>
      </w:r>
      <w:r w:rsidR="00DA1E1A">
        <w:rPr>
          <w:rFonts w:ascii="Calibri" w:hAnsi="Calibri" w:cs="Calibri"/>
        </w:rPr>
        <w:t xml:space="preserve"> Correlation</w:t>
      </w:r>
      <w:r w:rsidRPr="00C36B34">
        <w:rPr>
          <w:rFonts w:ascii="Calibri" w:hAnsi="Calibri" w:cs="Calibri"/>
        </w:rPr>
        <w:t xml:space="preserve"> </w:t>
      </w:r>
      <w:r w:rsidR="00DA1E1A">
        <w:rPr>
          <w:rFonts w:ascii="Calibri" w:hAnsi="Calibri" w:cs="Calibri"/>
        </w:rPr>
        <w:t xml:space="preserve">between fibrous marker and COL2 of </w:t>
      </w:r>
      <w:r w:rsidRPr="00C36B34">
        <w:rPr>
          <w:rFonts w:ascii="Calibri" w:hAnsi="Calibri" w:cs="Calibri"/>
        </w:rPr>
        <w:t>h</w:t>
      </w:r>
      <w:r w:rsidR="00DA1E1A">
        <w:rPr>
          <w:rFonts w:ascii="Calibri" w:hAnsi="Calibri" w:cs="Calibri"/>
        </w:rPr>
        <w:t>A</w:t>
      </w:r>
      <w:r w:rsidRPr="00C36B34">
        <w:rPr>
          <w:rFonts w:ascii="Calibri" w:hAnsi="Calibri" w:cs="Calibri"/>
        </w:rPr>
        <w:t>SCs</w:t>
      </w:r>
      <w:r w:rsidR="00DA1E1A">
        <w:rPr>
          <w:rFonts w:ascii="Calibri" w:hAnsi="Calibri" w:cs="Calibri"/>
        </w:rPr>
        <w:t xml:space="preserve">. </w:t>
      </w:r>
      <w:r w:rsidRPr="00C36B34">
        <w:rPr>
          <w:rFonts w:ascii="Calibri" w:hAnsi="Calibri" w:cs="Calibri"/>
        </w:rPr>
        <w:t xml:space="preserve">Each circle </w:t>
      </w:r>
      <w:r w:rsidR="007D5E6B" w:rsidRPr="00C36B34">
        <w:rPr>
          <w:rFonts w:ascii="Calibri" w:hAnsi="Calibri" w:cs="Calibri"/>
        </w:rPr>
        <w:t>represents</w:t>
      </w:r>
      <w:r w:rsidRPr="00C36B34">
        <w:rPr>
          <w:rFonts w:ascii="Calibri" w:hAnsi="Calibri" w:cs="Calibri"/>
        </w:rPr>
        <w:t xml:space="preserve"> individual six donors, and circle size r</w:t>
      </w:r>
      <w:r w:rsidR="007D5E6B" w:rsidRPr="00C36B34">
        <w:rPr>
          <w:rFonts w:ascii="Calibri" w:hAnsi="Calibri" w:cs="Calibri"/>
        </w:rPr>
        <w:t>eflect</w:t>
      </w:r>
      <w:r w:rsidRPr="00C36B34">
        <w:rPr>
          <w:rFonts w:ascii="Calibri" w:hAnsi="Calibri" w:cs="Calibri"/>
        </w:rPr>
        <w:t>s standard deviation for the data plotted in Y axis.</w:t>
      </w:r>
    </w:p>
    <w:p w14:paraId="4984C493" w14:textId="6C9EBC8E" w:rsidR="00CA17C1" w:rsidRDefault="00CA17C1">
      <w:pPr>
        <w:rPr>
          <w:rFonts w:ascii="Calibri" w:hAnsi="Calibri" w:cs="Calibri"/>
        </w:rPr>
      </w:pPr>
    </w:p>
    <w:p w14:paraId="4FFD6CE3" w14:textId="6E04E5C3" w:rsidR="00DA1E1A" w:rsidRPr="007D7D4F" w:rsidRDefault="00DA1E1A" w:rsidP="00DA1E1A">
      <w:pPr>
        <w:rPr>
          <w:rFonts w:ascii="Calibri" w:hAnsi="Calibri" w:cs="Calibri"/>
          <w:b/>
          <w:bCs/>
        </w:rPr>
      </w:pPr>
      <w:r w:rsidRPr="007D7D4F">
        <w:rPr>
          <w:rFonts w:ascii="Calibri" w:hAnsi="Calibri" w:cs="Calibri"/>
          <w:b/>
          <w:bCs/>
        </w:rPr>
        <w:t>Figure.S1</w:t>
      </w:r>
      <w:r>
        <w:rPr>
          <w:rFonts w:ascii="Calibri" w:hAnsi="Calibri" w:cs="Calibri"/>
          <w:b/>
          <w:bCs/>
        </w:rPr>
        <w:t>0</w:t>
      </w:r>
    </w:p>
    <w:p w14:paraId="20B494C4" w14:textId="5B9DB156" w:rsidR="00DA1E1A" w:rsidRDefault="00DA1E1A">
      <w:pPr>
        <w:rPr>
          <w:rFonts w:ascii="Calibri" w:hAnsi="Calibri" w:cs="Calibri"/>
        </w:rPr>
      </w:pPr>
      <w:r>
        <w:rPr>
          <w:rFonts w:ascii="Calibri" w:hAnsi="Calibri" w:cs="Calibri"/>
        </w:rPr>
        <w:t>H</w:t>
      </w:r>
      <w:r w:rsidRPr="00DA1E1A">
        <w:rPr>
          <w:rFonts w:ascii="Calibri" w:hAnsi="Calibri" w:cs="Calibri"/>
        </w:rPr>
        <w:t xml:space="preserve">istological images for </w:t>
      </w:r>
      <w:r>
        <w:rPr>
          <w:rFonts w:ascii="Calibri" w:hAnsi="Calibri" w:cs="Calibri"/>
        </w:rPr>
        <w:t xml:space="preserve">donor3_hSSCs and donor5_hSSCs </w:t>
      </w:r>
      <w:r w:rsidRPr="00DA1E1A">
        <w:rPr>
          <w:rFonts w:ascii="Calibri" w:hAnsi="Calibri" w:cs="Calibri"/>
        </w:rPr>
        <w:t>cultured with BMP2</w:t>
      </w:r>
      <w:r>
        <w:rPr>
          <w:rFonts w:ascii="Calibri" w:hAnsi="Calibri" w:cs="Calibri"/>
        </w:rPr>
        <w:t xml:space="preserve"> or</w:t>
      </w:r>
      <w:r w:rsidRPr="00DA1E1A">
        <w:rPr>
          <w:rFonts w:ascii="Calibri" w:hAnsi="Calibri" w:cs="Calibri"/>
        </w:rPr>
        <w:t xml:space="preserve"> TGFβ1 for 28 days. Scale bars = 500 μm</w:t>
      </w:r>
      <w:r w:rsidR="0090150D">
        <w:rPr>
          <w:rFonts w:ascii="Calibri" w:hAnsi="Calibri" w:cs="Calibri"/>
        </w:rPr>
        <w:t>.</w:t>
      </w:r>
    </w:p>
    <w:p w14:paraId="2402190E" w14:textId="77777777" w:rsidR="00DA1E1A" w:rsidRPr="00C36B34" w:rsidRDefault="00DA1E1A">
      <w:pPr>
        <w:rPr>
          <w:rFonts w:ascii="Calibri" w:hAnsi="Calibri" w:cs="Calibri"/>
        </w:rPr>
      </w:pPr>
    </w:p>
    <w:p w14:paraId="1C5FCDD2" w14:textId="2267BFAB" w:rsidR="007D7D4F" w:rsidRPr="007D7D4F" w:rsidRDefault="007D7D4F" w:rsidP="007D7D4F">
      <w:pPr>
        <w:rPr>
          <w:rFonts w:ascii="Calibri" w:hAnsi="Calibri" w:cs="Calibri"/>
          <w:b/>
          <w:bCs/>
        </w:rPr>
      </w:pPr>
      <w:r w:rsidRPr="007D7D4F">
        <w:rPr>
          <w:rFonts w:ascii="Calibri" w:hAnsi="Calibri" w:cs="Calibri"/>
          <w:b/>
          <w:bCs/>
        </w:rPr>
        <w:t>Figure.S1</w:t>
      </w:r>
      <w:r>
        <w:rPr>
          <w:rFonts w:ascii="Calibri" w:hAnsi="Calibri" w:cs="Calibri"/>
          <w:b/>
          <w:bCs/>
        </w:rPr>
        <w:t>1</w:t>
      </w:r>
    </w:p>
    <w:p w14:paraId="657DD8D4" w14:textId="57B5004C" w:rsidR="007D5E6B" w:rsidRPr="00C36B34" w:rsidRDefault="007D5E6B">
      <w:pPr>
        <w:rPr>
          <w:rFonts w:ascii="Calibri" w:hAnsi="Calibri" w:cs="Calibri"/>
        </w:rPr>
      </w:pPr>
      <w:r w:rsidRPr="00C36B34">
        <w:rPr>
          <w:rFonts w:ascii="Calibri" w:hAnsi="Calibri" w:cs="Calibri"/>
        </w:rPr>
        <w:t>RNA-seq analysis of hASCs and hSSCs in donor1, 2, and 5</w:t>
      </w:r>
      <w:r w:rsidR="00BE2193" w:rsidRPr="00C36B34">
        <w:rPr>
          <w:rFonts w:ascii="Calibri" w:hAnsi="Calibri" w:cs="Calibri"/>
        </w:rPr>
        <w:t xml:space="preserve"> before chondrogenic culture</w:t>
      </w:r>
      <w:r w:rsidRPr="00C36B34">
        <w:rPr>
          <w:rFonts w:ascii="Calibri" w:hAnsi="Calibri" w:cs="Calibri"/>
        </w:rPr>
        <w:t xml:space="preserve">. </w:t>
      </w:r>
      <w:r w:rsidR="0090150D" w:rsidRPr="0090150D">
        <w:rPr>
          <w:rFonts w:ascii="Calibri" w:hAnsi="Calibri" w:cs="Calibri"/>
          <w:b/>
          <w:bCs/>
        </w:rPr>
        <w:t>(A)</w:t>
      </w:r>
      <w:r w:rsidR="0090150D">
        <w:rPr>
          <w:rFonts w:ascii="Calibri" w:hAnsi="Calibri" w:cs="Calibri"/>
        </w:rPr>
        <w:t xml:space="preserve"> </w:t>
      </w:r>
      <w:r w:rsidR="0090150D">
        <w:rPr>
          <w:rFonts w:ascii="Calibri" w:hAnsi="Calibri" w:cs="Calibri"/>
        </w:rPr>
        <w:lastRenderedPageBreak/>
        <w:t>Hierarchical clustering based on top 2000 genes with high standard deviation.</w:t>
      </w:r>
      <w:r w:rsidR="00BE2193" w:rsidRPr="00C36B34">
        <w:rPr>
          <w:rFonts w:ascii="Calibri" w:hAnsi="Calibri" w:cs="Calibri"/>
        </w:rPr>
        <w:t xml:space="preserve"> </w:t>
      </w:r>
      <w:r w:rsidR="0090150D" w:rsidRPr="0090150D">
        <w:rPr>
          <w:rFonts w:ascii="Calibri" w:hAnsi="Calibri" w:cs="Calibri"/>
          <w:b/>
          <w:bCs/>
        </w:rPr>
        <w:t>(</w:t>
      </w:r>
      <w:proofErr w:type="gramStart"/>
      <w:r w:rsidR="0090150D" w:rsidRPr="0090150D">
        <w:rPr>
          <w:rFonts w:ascii="Calibri" w:hAnsi="Calibri" w:cs="Calibri"/>
          <w:b/>
          <w:bCs/>
        </w:rPr>
        <w:t>B,C</w:t>
      </w:r>
      <w:proofErr w:type="gramEnd"/>
      <w:r w:rsidR="0090150D" w:rsidRPr="0090150D">
        <w:rPr>
          <w:rFonts w:ascii="Calibri" w:hAnsi="Calibri" w:cs="Calibri"/>
          <w:b/>
          <w:bCs/>
        </w:rPr>
        <w:t>,D)</w:t>
      </w:r>
      <w:r w:rsidR="0090150D">
        <w:rPr>
          <w:rFonts w:ascii="Calibri" w:hAnsi="Calibri" w:cs="Calibri"/>
        </w:rPr>
        <w:t xml:space="preserve"> Heatmaps</w:t>
      </w:r>
      <w:r w:rsidR="00C5338F">
        <w:rPr>
          <w:rFonts w:ascii="Calibri" w:hAnsi="Calibri" w:cs="Calibri"/>
        </w:rPr>
        <w:t xml:space="preserve"> for</w:t>
      </w:r>
      <w:r w:rsidR="0090150D">
        <w:rPr>
          <w:rFonts w:ascii="Calibri" w:hAnsi="Calibri" w:cs="Calibri"/>
        </w:rPr>
        <w:t xml:space="preserve"> </w:t>
      </w:r>
      <w:r w:rsidR="00BE2193" w:rsidRPr="00C36B34">
        <w:rPr>
          <w:rFonts w:ascii="Calibri" w:hAnsi="Calibri" w:cs="Calibri"/>
        </w:rPr>
        <w:t>genes collected from several gene set related in TGFβ receptor signaling, Proteoglycan, and Chondrogenesis/Cartilage development.</w:t>
      </w:r>
    </w:p>
    <w:p w14:paraId="24BEA467" w14:textId="40B5D6AA" w:rsidR="00EA4F44" w:rsidRPr="00C36B34" w:rsidRDefault="00EA4F44">
      <w:pPr>
        <w:rPr>
          <w:rFonts w:ascii="Calibri" w:hAnsi="Calibri" w:cs="Calibri"/>
        </w:rPr>
      </w:pPr>
    </w:p>
    <w:p w14:paraId="0130B673" w14:textId="44D41D83" w:rsidR="007D7D4F" w:rsidRPr="007D7D4F" w:rsidRDefault="007D7D4F" w:rsidP="007D7D4F">
      <w:pPr>
        <w:rPr>
          <w:rFonts w:ascii="Calibri" w:hAnsi="Calibri" w:cs="Calibri"/>
          <w:b/>
          <w:bCs/>
        </w:rPr>
      </w:pPr>
      <w:r w:rsidRPr="007D7D4F">
        <w:rPr>
          <w:rFonts w:ascii="Calibri" w:hAnsi="Calibri" w:cs="Calibri"/>
          <w:b/>
          <w:bCs/>
        </w:rPr>
        <w:t>Figure.S1</w:t>
      </w:r>
      <w:r>
        <w:rPr>
          <w:rFonts w:ascii="Calibri" w:hAnsi="Calibri" w:cs="Calibri"/>
          <w:b/>
          <w:bCs/>
        </w:rPr>
        <w:t>2</w:t>
      </w:r>
    </w:p>
    <w:p w14:paraId="6A629B84" w14:textId="5EE98254" w:rsidR="00EA4F44" w:rsidRPr="00C36B34" w:rsidRDefault="00C5338F">
      <w:pPr>
        <w:rPr>
          <w:rFonts w:ascii="Calibri" w:hAnsi="Calibri" w:cs="Calibri"/>
        </w:rPr>
      </w:pPr>
      <w:r>
        <w:rPr>
          <w:rFonts w:ascii="Calibri" w:hAnsi="Calibri" w:cs="Calibri"/>
        </w:rPr>
        <w:t>Micro-</w:t>
      </w:r>
      <w:r w:rsidR="004E31A5">
        <w:rPr>
          <w:rFonts w:ascii="Calibri" w:hAnsi="Calibri" w:cs="Calibri"/>
        </w:rPr>
        <w:t xml:space="preserve">CT and histological images in </w:t>
      </w:r>
      <w:proofErr w:type="gramStart"/>
      <w:r w:rsidR="004E31A5">
        <w:rPr>
          <w:rFonts w:ascii="Calibri" w:hAnsi="Calibri" w:cs="Calibri"/>
        </w:rPr>
        <w:t>the</w:t>
      </w:r>
      <w:r>
        <w:rPr>
          <w:rFonts w:ascii="Calibri" w:hAnsi="Calibri" w:cs="Calibri"/>
        </w:rPr>
        <w:t xml:space="preserve"> all</w:t>
      </w:r>
      <w:proofErr w:type="gramEnd"/>
      <w:r w:rsidR="004E31A5">
        <w:rPr>
          <w:rFonts w:ascii="Calibri" w:hAnsi="Calibri" w:cs="Calibri"/>
        </w:rPr>
        <w:t xml:space="preserve"> samples transplanted with hASCs.</w:t>
      </w:r>
    </w:p>
    <w:p w14:paraId="48252C07" w14:textId="628D002A" w:rsidR="00EA4F44" w:rsidRDefault="00EA4F44">
      <w:pPr>
        <w:rPr>
          <w:rFonts w:ascii="Calibri" w:hAnsi="Calibri" w:cs="Calibri"/>
        </w:rPr>
      </w:pPr>
    </w:p>
    <w:p w14:paraId="7354C046" w14:textId="4CAED6CF" w:rsidR="004E31A5" w:rsidRPr="007D7D4F" w:rsidRDefault="004E31A5" w:rsidP="004E31A5">
      <w:pPr>
        <w:rPr>
          <w:rFonts w:ascii="Calibri" w:hAnsi="Calibri" w:cs="Calibri"/>
          <w:b/>
          <w:bCs/>
        </w:rPr>
      </w:pPr>
      <w:r w:rsidRPr="007D7D4F">
        <w:rPr>
          <w:rFonts w:ascii="Calibri" w:hAnsi="Calibri" w:cs="Calibri"/>
          <w:b/>
          <w:bCs/>
        </w:rPr>
        <w:t>Figure.S1</w:t>
      </w:r>
      <w:r>
        <w:rPr>
          <w:rFonts w:ascii="Calibri" w:hAnsi="Calibri" w:cs="Calibri"/>
          <w:b/>
          <w:bCs/>
        </w:rPr>
        <w:t>3</w:t>
      </w:r>
    </w:p>
    <w:p w14:paraId="6F230866" w14:textId="24A2B906" w:rsidR="004E31A5" w:rsidRPr="00C36B34" w:rsidRDefault="00C5338F" w:rsidP="004E31A5">
      <w:pPr>
        <w:rPr>
          <w:rFonts w:ascii="Calibri" w:hAnsi="Calibri" w:cs="Calibri"/>
        </w:rPr>
      </w:pPr>
      <w:r>
        <w:rPr>
          <w:rFonts w:ascii="Calibri" w:hAnsi="Calibri" w:cs="Calibri"/>
        </w:rPr>
        <w:t>Micro-</w:t>
      </w:r>
      <w:r w:rsidR="004E31A5">
        <w:rPr>
          <w:rFonts w:ascii="Calibri" w:hAnsi="Calibri" w:cs="Calibri"/>
        </w:rPr>
        <w:t>CT and histological images in the samples transplanted with h</w:t>
      </w:r>
      <w:r>
        <w:rPr>
          <w:rFonts w:ascii="Calibri" w:hAnsi="Calibri" w:cs="Calibri"/>
        </w:rPr>
        <w:t>S</w:t>
      </w:r>
      <w:r w:rsidR="004E31A5">
        <w:rPr>
          <w:rFonts w:ascii="Calibri" w:hAnsi="Calibri" w:cs="Calibri"/>
        </w:rPr>
        <w:t xml:space="preserve">SCs. IHC images for COL2 with red frame have the area positively stained, and images with blue frame were except for quantification because of non-specific staining. IHC images for SOX9 with yellow frame represents </w:t>
      </w:r>
      <w:r w:rsidR="00D013FF">
        <w:rPr>
          <w:rFonts w:ascii="Calibri" w:hAnsi="Calibri" w:cs="Calibri"/>
        </w:rPr>
        <w:t>the presence of SOX9 positive cells.</w:t>
      </w:r>
    </w:p>
    <w:p w14:paraId="0EF14688" w14:textId="7A16831A" w:rsidR="004E31A5" w:rsidRDefault="004E31A5">
      <w:pPr>
        <w:rPr>
          <w:rFonts w:ascii="Calibri" w:hAnsi="Calibri" w:cs="Calibri"/>
        </w:rPr>
      </w:pPr>
    </w:p>
    <w:p w14:paraId="4CB0809E" w14:textId="393E88AA" w:rsidR="00D013FF" w:rsidRPr="00D013FF" w:rsidRDefault="00D013FF">
      <w:pPr>
        <w:rPr>
          <w:rFonts w:ascii="Calibri" w:hAnsi="Calibri" w:cs="Calibri"/>
          <w:b/>
          <w:bCs/>
        </w:rPr>
      </w:pPr>
      <w:r w:rsidRPr="00D013FF">
        <w:rPr>
          <w:rFonts w:ascii="Calibri" w:hAnsi="Calibri" w:cs="Calibri" w:hint="eastAsia"/>
          <w:b/>
          <w:bCs/>
        </w:rPr>
        <w:t>F</w:t>
      </w:r>
      <w:r w:rsidRPr="00D013FF">
        <w:rPr>
          <w:rFonts w:ascii="Calibri" w:hAnsi="Calibri" w:cs="Calibri"/>
          <w:b/>
          <w:bCs/>
        </w:rPr>
        <w:t>igure.S14</w:t>
      </w:r>
    </w:p>
    <w:p w14:paraId="2F0DC138" w14:textId="23F1CB12" w:rsidR="00D013FF" w:rsidRDefault="00974035">
      <w:pPr>
        <w:rPr>
          <w:rFonts w:ascii="Calibri" w:hAnsi="Calibri" w:cs="Calibri"/>
        </w:rPr>
      </w:pPr>
      <w:r>
        <w:rPr>
          <w:rFonts w:ascii="Calibri" w:hAnsi="Calibri" w:cs="Calibri"/>
        </w:rPr>
        <w:t xml:space="preserve">(A, B) </w:t>
      </w:r>
      <w:r w:rsidR="00C5338F">
        <w:rPr>
          <w:rFonts w:ascii="Calibri" w:hAnsi="Calibri" w:cs="Calibri"/>
        </w:rPr>
        <w:t xml:space="preserve">Representative images for </w:t>
      </w:r>
      <w:r w:rsidR="00C5338F">
        <w:rPr>
          <w:rFonts w:ascii="Calibri" w:hAnsi="Calibri" w:cs="Calibri" w:hint="eastAsia"/>
        </w:rPr>
        <w:t>I</w:t>
      </w:r>
      <w:r w:rsidR="00C5338F">
        <w:rPr>
          <w:rFonts w:ascii="Calibri" w:hAnsi="Calibri" w:cs="Calibri"/>
        </w:rPr>
        <w:t>HC for hVimentin and TRAP staining</w:t>
      </w:r>
      <w:r>
        <w:rPr>
          <w:rFonts w:ascii="Calibri" w:hAnsi="Calibri" w:cs="Calibri"/>
        </w:rPr>
        <w:t xml:space="preserve"> from the samples</w:t>
      </w:r>
      <w:r w:rsidRPr="00974035">
        <w:t xml:space="preserve"> </w:t>
      </w:r>
      <w:r w:rsidRPr="00974035">
        <w:rPr>
          <w:rFonts w:ascii="Calibri" w:hAnsi="Calibri" w:cs="Calibri"/>
        </w:rPr>
        <w:t>transplanted with hASCs or hSSCs at day 28.</w:t>
      </w:r>
      <w:r>
        <w:rPr>
          <w:rFonts w:ascii="Calibri" w:hAnsi="Calibri" w:cs="Calibri"/>
        </w:rPr>
        <w:t xml:space="preserve"> Arrow heads indicate bone erosion spots. The number of </w:t>
      </w:r>
      <w:r w:rsidR="00C5338F" w:rsidRPr="00C5338F">
        <w:rPr>
          <w:rFonts w:ascii="Calibri" w:hAnsi="Calibri" w:cs="Calibri"/>
        </w:rPr>
        <w:t xml:space="preserve">TRAP positive spot at border between neo tissue and host bone or articular cartilage are expressed as a bar plot with a dot plot. </w:t>
      </w:r>
      <w:r w:rsidR="00D013FF">
        <w:rPr>
          <w:rFonts w:ascii="Calibri" w:hAnsi="Calibri" w:cs="Calibri"/>
        </w:rPr>
        <w:t xml:space="preserve">Bars = </w:t>
      </w:r>
      <w:r w:rsidR="00C5338F">
        <w:rPr>
          <w:rFonts w:ascii="Calibri" w:hAnsi="Calibri" w:cs="Calibri"/>
        </w:rPr>
        <w:t>1</w:t>
      </w:r>
      <w:r w:rsidR="00D013FF">
        <w:rPr>
          <w:rFonts w:ascii="Calibri" w:hAnsi="Calibri" w:cs="Calibri"/>
        </w:rPr>
        <w:t xml:space="preserve">00 </w:t>
      </w:r>
      <w:r w:rsidR="00D013FF">
        <w:rPr>
          <w:rFonts w:ascii="Calibri" w:hAnsi="Calibri" w:cs="Calibri" w:hint="eastAsia"/>
        </w:rPr>
        <w:t>µ</w:t>
      </w:r>
      <w:r w:rsidR="00D013FF">
        <w:rPr>
          <w:rFonts w:ascii="Calibri" w:hAnsi="Calibri" w:cs="Calibri"/>
        </w:rPr>
        <w:t>m.</w:t>
      </w:r>
    </w:p>
    <w:p w14:paraId="2DE4D2CE" w14:textId="77777777" w:rsidR="00D013FF" w:rsidRPr="004E31A5" w:rsidRDefault="00D013FF">
      <w:pPr>
        <w:rPr>
          <w:rFonts w:ascii="Calibri" w:hAnsi="Calibri" w:cs="Calibri"/>
        </w:rPr>
      </w:pPr>
    </w:p>
    <w:sectPr w:rsidR="00D013FF" w:rsidRPr="004E31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C5A56" w14:textId="77777777" w:rsidR="007E60DA" w:rsidRDefault="007E60DA" w:rsidP="00FB7B04">
      <w:r>
        <w:separator/>
      </w:r>
    </w:p>
  </w:endnote>
  <w:endnote w:type="continuationSeparator" w:id="0">
    <w:p w14:paraId="5947280B" w14:textId="77777777" w:rsidR="007E60DA" w:rsidRDefault="007E60DA" w:rsidP="00FB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A80E7" w14:textId="77777777" w:rsidR="007E60DA" w:rsidRDefault="007E60DA" w:rsidP="00FB7B04">
      <w:r>
        <w:separator/>
      </w:r>
    </w:p>
  </w:footnote>
  <w:footnote w:type="continuationSeparator" w:id="0">
    <w:p w14:paraId="5476E5AC" w14:textId="77777777" w:rsidR="007E60DA" w:rsidRDefault="007E60DA" w:rsidP="00FB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1A"/>
    <w:rsid w:val="000B1FAE"/>
    <w:rsid w:val="000C1F66"/>
    <w:rsid w:val="000D1170"/>
    <w:rsid w:val="000E2A2D"/>
    <w:rsid w:val="002231EE"/>
    <w:rsid w:val="00312E0B"/>
    <w:rsid w:val="00381112"/>
    <w:rsid w:val="00397120"/>
    <w:rsid w:val="003B15B7"/>
    <w:rsid w:val="004263A4"/>
    <w:rsid w:val="004A6FCC"/>
    <w:rsid w:val="004E31A5"/>
    <w:rsid w:val="00536B39"/>
    <w:rsid w:val="00567BE5"/>
    <w:rsid w:val="005735A8"/>
    <w:rsid w:val="005F22AF"/>
    <w:rsid w:val="005F41BD"/>
    <w:rsid w:val="00626FBA"/>
    <w:rsid w:val="006D0DA7"/>
    <w:rsid w:val="006E5482"/>
    <w:rsid w:val="006F20DE"/>
    <w:rsid w:val="00796E3D"/>
    <w:rsid w:val="007D5E6B"/>
    <w:rsid w:val="007D7D4F"/>
    <w:rsid w:val="007E60DA"/>
    <w:rsid w:val="008F1576"/>
    <w:rsid w:val="0090150D"/>
    <w:rsid w:val="00940067"/>
    <w:rsid w:val="009602FA"/>
    <w:rsid w:val="00974035"/>
    <w:rsid w:val="00987D9A"/>
    <w:rsid w:val="00A035ED"/>
    <w:rsid w:val="00AF2925"/>
    <w:rsid w:val="00B029AC"/>
    <w:rsid w:val="00B60141"/>
    <w:rsid w:val="00B76D96"/>
    <w:rsid w:val="00BE2193"/>
    <w:rsid w:val="00C1410F"/>
    <w:rsid w:val="00C1631A"/>
    <w:rsid w:val="00C210DF"/>
    <w:rsid w:val="00C36B34"/>
    <w:rsid w:val="00C37423"/>
    <w:rsid w:val="00C5338F"/>
    <w:rsid w:val="00CA17C1"/>
    <w:rsid w:val="00D013FF"/>
    <w:rsid w:val="00DA1E1A"/>
    <w:rsid w:val="00DC4A23"/>
    <w:rsid w:val="00DE31B0"/>
    <w:rsid w:val="00DF3DF0"/>
    <w:rsid w:val="00E80769"/>
    <w:rsid w:val="00EA4F44"/>
    <w:rsid w:val="00F02E9A"/>
    <w:rsid w:val="00F5357E"/>
    <w:rsid w:val="00FB7B04"/>
    <w:rsid w:val="00FD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95EFC"/>
  <w15:chartTrackingRefBased/>
  <w15:docId w15:val="{214F8DE8-D242-4D5F-9988-B2392BC5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B04"/>
    <w:pPr>
      <w:tabs>
        <w:tab w:val="center" w:pos="4252"/>
        <w:tab w:val="right" w:pos="8504"/>
      </w:tabs>
      <w:snapToGrid w:val="0"/>
    </w:pPr>
  </w:style>
  <w:style w:type="character" w:customStyle="1" w:styleId="a4">
    <w:name w:val="ヘッダー (文字)"/>
    <w:basedOn w:val="a0"/>
    <w:link w:val="a3"/>
    <w:uiPriority w:val="99"/>
    <w:rsid w:val="00FB7B04"/>
  </w:style>
  <w:style w:type="paragraph" w:styleId="a5">
    <w:name w:val="footer"/>
    <w:basedOn w:val="a"/>
    <w:link w:val="a6"/>
    <w:uiPriority w:val="99"/>
    <w:unhideWhenUsed/>
    <w:rsid w:val="00FB7B04"/>
    <w:pPr>
      <w:tabs>
        <w:tab w:val="center" w:pos="4252"/>
        <w:tab w:val="right" w:pos="8504"/>
      </w:tabs>
      <w:snapToGrid w:val="0"/>
    </w:pPr>
  </w:style>
  <w:style w:type="character" w:customStyle="1" w:styleId="a6">
    <w:name w:val="フッター (文字)"/>
    <w:basedOn w:val="a0"/>
    <w:link w:val="a5"/>
    <w:uiPriority w:val="99"/>
    <w:rsid w:val="00FB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1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良太</dc:creator>
  <cp:keywords/>
  <dc:description/>
  <cp:lastModifiedBy>良太</cp:lastModifiedBy>
  <cp:revision>2</cp:revision>
  <dcterms:created xsi:type="dcterms:W3CDTF">2021-03-08T03:20:00Z</dcterms:created>
  <dcterms:modified xsi:type="dcterms:W3CDTF">2021-03-08T03:20:00Z</dcterms:modified>
</cp:coreProperties>
</file>