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BBBA" w14:textId="77777777" w:rsidR="00DD586D" w:rsidRPr="00DF6748" w:rsidRDefault="00DD586D" w:rsidP="00DF6748">
      <w:pPr>
        <w:rPr>
          <w:rFonts w:ascii="Times New Roman" w:hAnsi="Times New Roman" w:cs="Times New Roman"/>
          <w:szCs w:val="21"/>
        </w:rPr>
      </w:pPr>
      <w:r w:rsidRPr="00DF6748">
        <w:rPr>
          <w:rFonts w:ascii="Times New Roman" w:hAnsi="Times New Roman" w:cs="Times New Roman"/>
          <w:szCs w:val="21"/>
        </w:rPr>
        <w:t>Echocardiographic features for a hemodynamically significant PDA</w:t>
      </w:r>
    </w:p>
    <w:p w14:paraId="65D13E6B" w14:textId="1BF25B2D" w:rsidR="001E6045" w:rsidRPr="00DF6748" w:rsidRDefault="001E6045" w:rsidP="00DF6748">
      <w:pPr>
        <w:rPr>
          <w:rFonts w:ascii="Times New Roman" w:hAnsi="Times New Roman" w:cs="Times New Roman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D586D" w:rsidRPr="00DF6748" w14:paraId="4A09DE00" w14:textId="77777777" w:rsidTr="00AA524F"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538EF28" w14:textId="617CD99D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Echocardiographic indicators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343BB8B5" w14:textId="3ED81F30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Non-</w:t>
            </w:r>
            <w:proofErr w:type="spellStart"/>
            <w:r w:rsidRPr="00DF6748">
              <w:rPr>
                <w:rFonts w:ascii="Times New Roman" w:hAnsi="Times New Roman" w:cs="Times New Roman"/>
                <w:szCs w:val="21"/>
              </w:rPr>
              <w:t>hsPDA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7229D629" w14:textId="16DA8EA5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F6748">
              <w:rPr>
                <w:rFonts w:ascii="Times New Roman" w:hAnsi="Times New Roman" w:cs="Times New Roman"/>
                <w:szCs w:val="21"/>
              </w:rPr>
              <w:t>hsPDA</w:t>
            </w:r>
            <w:proofErr w:type="spellEnd"/>
          </w:p>
        </w:tc>
      </w:tr>
      <w:tr w:rsidR="00DD586D" w:rsidRPr="00DF6748" w14:paraId="39E5B905" w14:textId="77777777" w:rsidTr="00DF6748">
        <w:tc>
          <w:tcPr>
            <w:tcW w:w="3005" w:type="dxa"/>
            <w:tcBorders>
              <w:top w:val="single" w:sz="4" w:space="0" w:color="auto"/>
            </w:tcBorders>
          </w:tcPr>
          <w:p w14:paraId="7BFFDB12" w14:textId="1754D72E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Ductal features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21842A4A" w14:textId="77777777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66573052" w14:textId="77777777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D586D" w:rsidRPr="00DF6748" w14:paraId="14FE9FF7" w14:textId="77777777" w:rsidTr="00DF6748">
        <w:tc>
          <w:tcPr>
            <w:tcW w:w="3005" w:type="dxa"/>
          </w:tcPr>
          <w:p w14:paraId="7796909F" w14:textId="35F4D74D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Diameter (mm)</w:t>
            </w:r>
          </w:p>
        </w:tc>
        <w:tc>
          <w:tcPr>
            <w:tcW w:w="3005" w:type="dxa"/>
          </w:tcPr>
          <w:p w14:paraId="66370FCE" w14:textId="6F34F413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&lt;1.5 (GA</w:t>
            </w:r>
            <w:r w:rsidRPr="00DF6748">
              <w:rPr>
                <w:rFonts w:ascii="Times New Roman" w:eastAsia="SimSun" w:hAnsi="Times New Roman" w:cs="Times New Roman"/>
                <w:szCs w:val="21"/>
              </w:rPr>
              <w:t>≤</w:t>
            </w:r>
            <w:r w:rsidRPr="00DF6748">
              <w:rPr>
                <w:rFonts w:ascii="Times New Roman" w:hAnsi="Times New Roman" w:cs="Times New Roman"/>
                <w:szCs w:val="21"/>
              </w:rPr>
              <w:t>26 weeks)</w:t>
            </w:r>
          </w:p>
        </w:tc>
        <w:tc>
          <w:tcPr>
            <w:tcW w:w="3006" w:type="dxa"/>
          </w:tcPr>
          <w:p w14:paraId="69664F57" w14:textId="260D0351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≥</w:t>
            </w:r>
            <w:r w:rsidRPr="00DF6748">
              <w:rPr>
                <w:rFonts w:ascii="Times New Roman" w:hAnsi="Times New Roman" w:cs="Times New Roman"/>
                <w:szCs w:val="21"/>
              </w:rPr>
              <w:t>1.5 (GA</w:t>
            </w:r>
            <w:r w:rsidRPr="00DF6748">
              <w:rPr>
                <w:rFonts w:ascii="Times New Roman" w:eastAsia="SimSun" w:hAnsi="Times New Roman" w:cs="Times New Roman"/>
                <w:szCs w:val="21"/>
              </w:rPr>
              <w:t>≤</w:t>
            </w:r>
            <w:r w:rsidRPr="00DF6748">
              <w:rPr>
                <w:rFonts w:ascii="Times New Roman" w:hAnsi="Times New Roman" w:cs="Times New Roman"/>
                <w:szCs w:val="21"/>
              </w:rPr>
              <w:t>26 weeks)</w:t>
            </w:r>
          </w:p>
        </w:tc>
      </w:tr>
      <w:tr w:rsidR="00DD586D" w:rsidRPr="00DF6748" w14:paraId="33BFD7B5" w14:textId="77777777" w:rsidTr="00DF6748">
        <w:tc>
          <w:tcPr>
            <w:tcW w:w="3005" w:type="dxa"/>
          </w:tcPr>
          <w:p w14:paraId="074B74AA" w14:textId="5D8481AC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5" w:type="dxa"/>
          </w:tcPr>
          <w:p w14:paraId="74C75E7E" w14:textId="4430AFD1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&lt;2.0 (GA</w:t>
            </w:r>
            <w:r w:rsidRPr="00DF6748">
              <w:rPr>
                <w:rFonts w:ascii="Times New Roman" w:eastAsia="SimSun" w:hAnsi="Times New Roman" w:cs="Times New Roman"/>
                <w:szCs w:val="21"/>
              </w:rPr>
              <w:t xml:space="preserve">≤30 </w:t>
            </w:r>
            <w:r w:rsidRPr="00DF6748">
              <w:rPr>
                <w:rFonts w:ascii="Times New Roman" w:hAnsi="Times New Roman" w:cs="Times New Roman"/>
                <w:szCs w:val="21"/>
              </w:rPr>
              <w:t>weeks)</w:t>
            </w:r>
          </w:p>
        </w:tc>
        <w:tc>
          <w:tcPr>
            <w:tcW w:w="3006" w:type="dxa"/>
          </w:tcPr>
          <w:p w14:paraId="1F810595" w14:textId="4785F0FB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≥</w:t>
            </w:r>
            <w:r w:rsidRPr="00DF6748">
              <w:rPr>
                <w:rFonts w:ascii="Times New Roman" w:hAnsi="Times New Roman" w:cs="Times New Roman"/>
                <w:szCs w:val="21"/>
              </w:rPr>
              <w:t>2.0 (GA</w:t>
            </w:r>
            <w:r w:rsidRPr="00DF6748">
              <w:rPr>
                <w:rFonts w:ascii="Times New Roman" w:eastAsia="SimSun" w:hAnsi="Times New Roman" w:cs="Times New Roman"/>
                <w:szCs w:val="21"/>
              </w:rPr>
              <w:t>≤</w:t>
            </w:r>
            <w:r w:rsidRPr="00DF6748">
              <w:rPr>
                <w:rFonts w:ascii="Times New Roman" w:hAnsi="Times New Roman" w:cs="Times New Roman"/>
                <w:szCs w:val="21"/>
              </w:rPr>
              <w:t>30 weeks)</w:t>
            </w:r>
          </w:p>
        </w:tc>
      </w:tr>
      <w:tr w:rsidR="00DD586D" w:rsidRPr="00DF6748" w14:paraId="42877D3D" w14:textId="77777777" w:rsidTr="00DF6748">
        <w:tc>
          <w:tcPr>
            <w:tcW w:w="3005" w:type="dxa"/>
          </w:tcPr>
          <w:p w14:paraId="031D6FFD" w14:textId="77777777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5" w:type="dxa"/>
          </w:tcPr>
          <w:p w14:paraId="1B5DF82E" w14:textId="3965DF55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3006" w:type="dxa"/>
          </w:tcPr>
          <w:p w14:paraId="7F06CA30" w14:textId="7353EECE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and</w:t>
            </w:r>
          </w:p>
        </w:tc>
      </w:tr>
      <w:tr w:rsidR="00DD586D" w:rsidRPr="00DF6748" w14:paraId="297069D1" w14:textId="77777777" w:rsidTr="00DF6748">
        <w:tc>
          <w:tcPr>
            <w:tcW w:w="3005" w:type="dxa"/>
          </w:tcPr>
          <w:p w14:paraId="61C30588" w14:textId="44B9265A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Shunt pattern</w:t>
            </w:r>
          </w:p>
        </w:tc>
        <w:tc>
          <w:tcPr>
            <w:tcW w:w="3005" w:type="dxa"/>
          </w:tcPr>
          <w:p w14:paraId="11B816E3" w14:textId="3F6F9E98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Closing, bidirectional</w:t>
            </w:r>
          </w:p>
        </w:tc>
        <w:tc>
          <w:tcPr>
            <w:tcW w:w="3006" w:type="dxa"/>
          </w:tcPr>
          <w:p w14:paraId="5E52CC31" w14:textId="20383ACA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Growing, pulsatile</w:t>
            </w:r>
          </w:p>
        </w:tc>
      </w:tr>
      <w:tr w:rsidR="00DD586D" w:rsidRPr="00DF6748" w14:paraId="5C03F281" w14:textId="77777777" w:rsidTr="00DF6748">
        <w:tc>
          <w:tcPr>
            <w:tcW w:w="3005" w:type="dxa"/>
          </w:tcPr>
          <w:p w14:paraId="3BDEAD42" w14:textId="500B2D30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Pulmonary overflow</w:t>
            </w:r>
          </w:p>
        </w:tc>
        <w:tc>
          <w:tcPr>
            <w:tcW w:w="3005" w:type="dxa"/>
          </w:tcPr>
          <w:p w14:paraId="68A99A8F" w14:textId="77777777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6" w:type="dxa"/>
          </w:tcPr>
          <w:p w14:paraId="4D9B5B21" w14:textId="77777777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D586D" w:rsidRPr="00DF6748" w14:paraId="46FD0055" w14:textId="77777777" w:rsidTr="00DF6748">
        <w:tc>
          <w:tcPr>
            <w:tcW w:w="3005" w:type="dxa"/>
          </w:tcPr>
          <w:p w14:paraId="58982D9F" w14:textId="03C7C260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proofErr w:type="gramStart"/>
            <w:r w:rsidRPr="00DF6748">
              <w:rPr>
                <w:rFonts w:ascii="Times New Roman" w:hAnsi="Times New Roman" w:cs="Times New Roman"/>
                <w:szCs w:val="21"/>
              </w:rPr>
              <w:t>LA:A</w:t>
            </w:r>
            <w:r w:rsidR="008D63BE">
              <w:rPr>
                <w:rFonts w:ascii="Times New Roman" w:hAnsi="Times New Roman" w:cs="Times New Roman"/>
                <w:szCs w:val="21"/>
              </w:rPr>
              <w:t>o</w:t>
            </w:r>
            <w:proofErr w:type="spellEnd"/>
            <w:proofErr w:type="gramEnd"/>
          </w:p>
        </w:tc>
        <w:tc>
          <w:tcPr>
            <w:tcW w:w="3005" w:type="dxa"/>
          </w:tcPr>
          <w:p w14:paraId="611B1D87" w14:textId="24DA5FC9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&lt;1.4</w:t>
            </w:r>
          </w:p>
        </w:tc>
        <w:tc>
          <w:tcPr>
            <w:tcW w:w="3006" w:type="dxa"/>
          </w:tcPr>
          <w:p w14:paraId="6848AC0B" w14:textId="24993A0A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≥1.4</w:t>
            </w:r>
          </w:p>
        </w:tc>
      </w:tr>
      <w:tr w:rsidR="00DD586D" w:rsidRPr="00DF6748" w14:paraId="0A9707AD" w14:textId="77777777" w:rsidTr="00DF6748">
        <w:tc>
          <w:tcPr>
            <w:tcW w:w="3005" w:type="dxa"/>
          </w:tcPr>
          <w:p w14:paraId="264BD4BE" w14:textId="06E1C94D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LVO</w:t>
            </w:r>
            <w:r w:rsidR="008D63B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F6748">
              <w:rPr>
                <w:rFonts w:ascii="Times New Roman" w:hAnsi="Times New Roman" w:cs="Times New Roman"/>
                <w:szCs w:val="21"/>
              </w:rPr>
              <w:t>(ml/kg/min)</w:t>
            </w:r>
          </w:p>
        </w:tc>
        <w:tc>
          <w:tcPr>
            <w:tcW w:w="3005" w:type="dxa"/>
          </w:tcPr>
          <w:p w14:paraId="462D4FD2" w14:textId="369A42EE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≤300</w:t>
            </w:r>
          </w:p>
        </w:tc>
        <w:tc>
          <w:tcPr>
            <w:tcW w:w="3006" w:type="dxa"/>
          </w:tcPr>
          <w:p w14:paraId="535BFA1D" w14:textId="22CF7906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&gt;300</w:t>
            </w:r>
          </w:p>
        </w:tc>
      </w:tr>
      <w:tr w:rsidR="00DD586D" w:rsidRPr="00DF6748" w14:paraId="07EB6A7D" w14:textId="77777777" w:rsidTr="00DF6748">
        <w:tc>
          <w:tcPr>
            <w:tcW w:w="3005" w:type="dxa"/>
          </w:tcPr>
          <w:p w14:paraId="0D308F30" w14:textId="6E4DF8F9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LPA EDV (cm/s)</w:t>
            </w:r>
          </w:p>
        </w:tc>
        <w:tc>
          <w:tcPr>
            <w:tcW w:w="3005" w:type="dxa"/>
          </w:tcPr>
          <w:p w14:paraId="1AF1EA7F" w14:textId="20CB1644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≤20</w:t>
            </w:r>
          </w:p>
        </w:tc>
        <w:tc>
          <w:tcPr>
            <w:tcW w:w="3006" w:type="dxa"/>
          </w:tcPr>
          <w:p w14:paraId="4DBDDD9B" w14:textId="2340F864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&gt;20</w:t>
            </w:r>
          </w:p>
        </w:tc>
      </w:tr>
      <w:tr w:rsidR="00DD586D" w:rsidRPr="00DF6748" w14:paraId="02849F35" w14:textId="77777777" w:rsidTr="00DF6748">
        <w:tc>
          <w:tcPr>
            <w:tcW w:w="3005" w:type="dxa"/>
          </w:tcPr>
          <w:p w14:paraId="2D8E4446" w14:textId="5009FE86" w:rsidR="00DD586D" w:rsidRPr="00DF6748" w:rsidRDefault="00DD586D" w:rsidP="00DF6748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Systemic hypotension</w:t>
            </w:r>
          </w:p>
        </w:tc>
        <w:tc>
          <w:tcPr>
            <w:tcW w:w="3005" w:type="dxa"/>
          </w:tcPr>
          <w:p w14:paraId="45DE086C" w14:textId="77777777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006" w:type="dxa"/>
          </w:tcPr>
          <w:p w14:paraId="71F5ECA6" w14:textId="77777777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</w:tr>
      <w:tr w:rsidR="00DD586D" w:rsidRPr="00DF6748" w14:paraId="495EE1E6" w14:textId="77777777" w:rsidTr="00DF6748">
        <w:tc>
          <w:tcPr>
            <w:tcW w:w="3005" w:type="dxa"/>
          </w:tcPr>
          <w:p w14:paraId="6806854E" w14:textId="12117E50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Descending aortic flow</w:t>
            </w:r>
          </w:p>
        </w:tc>
        <w:tc>
          <w:tcPr>
            <w:tcW w:w="3005" w:type="dxa"/>
          </w:tcPr>
          <w:p w14:paraId="5D3501C3" w14:textId="58620D83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Antegrade</w:t>
            </w:r>
          </w:p>
        </w:tc>
        <w:tc>
          <w:tcPr>
            <w:tcW w:w="3006" w:type="dxa"/>
          </w:tcPr>
          <w:p w14:paraId="55917C6A" w14:textId="215F15D1" w:rsidR="00DD586D" w:rsidRPr="00DF6748" w:rsidRDefault="00DD586D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Retrograde</w:t>
            </w:r>
          </w:p>
        </w:tc>
      </w:tr>
      <w:tr w:rsidR="00DD586D" w:rsidRPr="00DF6748" w14:paraId="310F4346" w14:textId="77777777" w:rsidTr="00DF6748">
        <w:tc>
          <w:tcPr>
            <w:tcW w:w="3005" w:type="dxa"/>
            <w:tcBorders>
              <w:bottom w:val="single" w:sz="4" w:space="0" w:color="auto"/>
            </w:tcBorders>
          </w:tcPr>
          <w:p w14:paraId="14643203" w14:textId="31333499" w:rsidR="00DD586D" w:rsidRPr="00DF6748" w:rsidRDefault="00DD586D" w:rsidP="00DF6748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Organ blood flow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62DF54FC" w14:textId="4E8CC3D2" w:rsidR="00DD586D" w:rsidRPr="00DF6748" w:rsidRDefault="00DD586D" w:rsidP="00DF67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F6748">
              <w:rPr>
                <w:rFonts w:ascii="Times New Roman" w:hAnsi="Times New Roman" w:cs="Times New Roman"/>
                <w:szCs w:val="21"/>
              </w:rPr>
              <w:t>Normal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CCC34B8" w14:textId="3823F168" w:rsidR="00DD586D" w:rsidRPr="00DF6748" w:rsidRDefault="00DF6748" w:rsidP="00DF6748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 w:rsidRPr="00DF6748">
              <w:rPr>
                <w:rFonts w:ascii="Times New Roman" w:eastAsia="SimSun" w:hAnsi="Times New Roman" w:cs="Times New Roman"/>
                <w:szCs w:val="21"/>
              </w:rPr>
              <w:t>Absent/reversed diastolic flow</w:t>
            </w:r>
          </w:p>
        </w:tc>
      </w:tr>
    </w:tbl>
    <w:p w14:paraId="462E8BFE" w14:textId="18643BF0" w:rsidR="00DD586D" w:rsidRPr="008D63BE" w:rsidRDefault="008D63BE">
      <w:pPr>
        <w:rPr>
          <w:rFonts w:ascii="Times New Roman" w:hAnsi="Times New Roman" w:cs="Times New Roman"/>
          <w:sz w:val="18"/>
          <w:szCs w:val="18"/>
        </w:rPr>
      </w:pPr>
      <w:r w:rsidRPr="008D63BE">
        <w:rPr>
          <w:rFonts w:ascii="Times New Roman" w:hAnsi="Times New Roman" w:cs="Times New Roman"/>
          <w:sz w:val="18"/>
          <w:szCs w:val="18"/>
        </w:rPr>
        <w:t xml:space="preserve">PDA, patent ductus arteriosus; </w:t>
      </w:r>
      <w:proofErr w:type="spellStart"/>
      <w:r w:rsidRPr="008D63BE">
        <w:rPr>
          <w:rFonts w:ascii="Times New Roman" w:hAnsi="Times New Roman" w:cs="Times New Roman"/>
          <w:sz w:val="18"/>
          <w:szCs w:val="18"/>
        </w:rPr>
        <w:t>hsPDA</w:t>
      </w:r>
      <w:proofErr w:type="spellEnd"/>
      <w:r w:rsidRPr="008D63BE">
        <w:rPr>
          <w:rFonts w:ascii="Times New Roman" w:hAnsi="Times New Roman" w:cs="Times New Roman"/>
          <w:sz w:val="18"/>
          <w:szCs w:val="18"/>
        </w:rPr>
        <w:t xml:space="preserve">, hemodynamically significant patent ductus arteriosus; GA, gestational age, </w:t>
      </w:r>
      <w:proofErr w:type="spellStart"/>
      <w:proofErr w:type="gramStart"/>
      <w:r w:rsidRPr="008D63BE">
        <w:rPr>
          <w:rFonts w:ascii="Times New Roman" w:hAnsi="Times New Roman" w:cs="Times New Roman"/>
          <w:sz w:val="18"/>
          <w:szCs w:val="18"/>
        </w:rPr>
        <w:t>LA:Ao</w:t>
      </w:r>
      <w:proofErr w:type="spellEnd"/>
      <w:proofErr w:type="gramEnd"/>
      <w:r w:rsidRPr="008D63BE">
        <w:rPr>
          <w:rFonts w:ascii="Times New Roman" w:hAnsi="Times New Roman" w:cs="Times New Roman"/>
          <w:sz w:val="18"/>
          <w:szCs w:val="18"/>
        </w:rPr>
        <w:t xml:space="preserve">, left atrium to aortic root ratio; LPA EDV, left pulmonary artery end-diastolic velocity; LVO, left ventricular output </w:t>
      </w:r>
    </w:p>
    <w:sectPr w:rsidR="00DD586D" w:rsidRPr="008D63BE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69"/>
    <w:rsid w:val="001E6045"/>
    <w:rsid w:val="00710869"/>
    <w:rsid w:val="008D63BE"/>
    <w:rsid w:val="00AA524F"/>
    <w:rsid w:val="00DD586D"/>
    <w:rsid w:val="00DF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FFED"/>
  <w15:chartTrackingRefBased/>
  <w15:docId w15:val="{6EC4105E-3E4F-4ABF-ADC9-3FAF628D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崇兵 颜</dc:creator>
  <cp:keywords/>
  <dc:description/>
  <cp:lastModifiedBy>崇兵 颜</cp:lastModifiedBy>
  <cp:revision>4</cp:revision>
  <dcterms:created xsi:type="dcterms:W3CDTF">2023-12-20T02:49:00Z</dcterms:created>
  <dcterms:modified xsi:type="dcterms:W3CDTF">2024-01-09T01:00:00Z</dcterms:modified>
</cp:coreProperties>
</file>