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E1F6A" w14:textId="22AA9F3D" w:rsidR="00833ACC" w:rsidRPr="00BD76D7" w:rsidRDefault="00833ACC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BD76D7">
        <w:rPr>
          <w:rFonts w:ascii="Arial" w:hAnsi="Arial" w:cs="Arial"/>
          <w:b/>
          <w:bCs/>
          <w:sz w:val="22"/>
          <w:szCs w:val="22"/>
          <w:lang w:val="en-US"/>
        </w:rPr>
        <w:t>Appendix</w:t>
      </w:r>
    </w:p>
    <w:p w14:paraId="06ABB22B" w14:textId="77777777" w:rsidR="00833ACC" w:rsidRPr="00BD76D7" w:rsidRDefault="00833ACC">
      <w:pPr>
        <w:rPr>
          <w:rFonts w:ascii="Arial" w:hAnsi="Arial" w:cs="Arial"/>
          <w:sz w:val="22"/>
          <w:szCs w:val="22"/>
          <w:lang w:val="en-US"/>
        </w:rPr>
      </w:pPr>
      <w:r w:rsidRPr="00BD76D7">
        <w:rPr>
          <w:rFonts w:ascii="Arial" w:hAnsi="Arial" w:cs="Arial"/>
          <w:sz w:val="22"/>
          <w:szCs w:val="22"/>
          <w:lang w:val="en-US"/>
        </w:rPr>
        <w:br w:type="page"/>
      </w:r>
    </w:p>
    <w:p w14:paraId="54783589" w14:textId="2E9380A2" w:rsidR="00833ACC" w:rsidRDefault="00894F75" w:rsidP="00833ACC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u w:val="single"/>
          <w:lang w:val="en-US"/>
        </w:rPr>
        <w:lastRenderedPageBreak/>
        <w:t>Table</w:t>
      </w:r>
      <w:r w:rsidR="00833ACC" w:rsidRPr="00833ACC">
        <w:rPr>
          <w:rFonts w:ascii="Arial" w:hAnsi="Arial" w:cs="Arial"/>
          <w:sz w:val="22"/>
          <w:szCs w:val="22"/>
          <w:u w:val="single"/>
          <w:lang w:val="en-US"/>
        </w:rPr>
        <w:t xml:space="preserve"> S1</w:t>
      </w:r>
      <w:r w:rsidR="00833ACC" w:rsidRPr="00833ACC">
        <w:rPr>
          <w:rFonts w:ascii="Arial" w:hAnsi="Arial" w:cs="Arial"/>
          <w:sz w:val="22"/>
          <w:szCs w:val="22"/>
          <w:lang w:val="en-US"/>
        </w:rPr>
        <w:t xml:space="preserve">: </w:t>
      </w:r>
      <w:r>
        <w:rPr>
          <w:rFonts w:ascii="Arial" w:hAnsi="Arial" w:cs="Arial"/>
          <w:sz w:val="22"/>
          <w:szCs w:val="22"/>
          <w:lang w:val="en-US"/>
        </w:rPr>
        <w:t xml:space="preserve">2013 </w:t>
      </w:r>
      <w:r w:rsidR="00833ACC" w:rsidRPr="00833ACC">
        <w:rPr>
          <w:rFonts w:ascii="Arial" w:hAnsi="Arial" w:cs="Arial"/>
          <w:sz w:val="22"/>
          <w:szCs w:val="22"/>
          <w:lang w:val="en-US"/>
        </w:rPr>
        <w:t xml:space="preserve">ACR / EULAR </w:t>
      </w:r>
      <w:r>
        <w:rPr>
          <w:rFonts w:ascii="Arial" w:hAnsi="Arial" w:cs="Arial"/>
          <w:sz w:val="22"/>
          <w:szCs w:val="22"/>
          <w:lang w:val="en-US"/>
        </w:rPr>
        <w:t>c</w:t>
      </w:r>
      <w:r w:rsidR="00833ACC" w:rsidRPr="00833ACC">
        <w:rPr>
          <w:rFonts w:ascii="Arial" w:hAnsi="Arial" w:cs="Arial"/>
          <w:sz w:val="22"/>
          <w:szCs w:val="22"/>
          <w:lang w:val="en-US"/>
        </w:rPr>
        <w:t>lassification criteria for Systemic Scleroderma.</w:t>
      </w:r>
    </w:p>
    <w:p w14:paraId="3DAA0D88" w14:textId="77777777" w:rsidR="00833ACC" w:rsidRDefault="00833ACC" w:rsidP="00833ACC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4AF85CD1" w14:textId="77777777" w:rsidR="00927D8C" w:rsidRDefault="00927D8C" w:rsidP="00833ACC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27D8C">
        <w:rPr>
          <w:rFonts w:ascii="Arial" w:hAnsi="Arial" w:cs="Arial"/>
          <w:sz w:val="22"/>
          <w:szCs w:val="22"/>
          <w:lang w:val="en-US"/>
        </w:rPr>
        <w:t xml:space="preserve">The total score is </w:t>
      </w:r>
      <w:r>
        <w:rPr>
          <w:rFonts w:ascii="Arial" w:hAnsi="Arial" w:cs="Arial"/>
          <w:sz w:val="22"/>
          <w:szCs w:val="22"/>
          <w:lang w:val="en-US"/>
        </w:rPr>
        <w:t>obtained</w:t>
      </w:r>
      <w:r w:rsidRPr="00927D8C">
        <w:rPr>
          <w:rFonts w:ascii="Arial" w:hAnsi="Arial" w:cs="Arial"/>
          <w:sz w:val="22"/>
          <w:szCs w:val="22"/>
          <w:lang w:val="en-US"/>
        </w:rPr>
        <w:t xml:space="preserve"> by adding the maximum score in each category. Patients with a total score equal to or greater than 9 are classified as having definite systemic sclerosis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66E59BF7" w14:textId="77777777" w:rsidR="00927D8C" w:rsidRDefault="00927D8C" w:rsidP="00833ACC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07941A63" w14:textId="350DA0FB" w:rsidR="00833ACC" w:rsidRPr="00833ACC" w:rsidRDefault="00927D8C" w:rsidP="00833ACC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Data from </w:t>
      </w:r>
      <w:r w:rsidR="00833ACC" w:rsidRPr="00833ACC">
        <w:rPr>
          <w:rFonts w:ascii="Arial" w:hAnsi="Arial" w:cs="Arial"/>
          <w:sz w:val="22"/>
          <w:szCs w:val="22"/>
          <w:lang w:val="en-US"/>
        </w:rPr>
        <w:t xml:space="preserve">van den </w:t>
      </w:r>
      <w:proofErr w:type="spellStart"/>
      <w:r w:rsidR="00833ACC" w:rsidRPr="00833ACC">
        <w:rPr>
          <w:rFonts w:ascii="Arial" w:hAnsi="Arial" w:cs="Arial"/>
          <w:sz w:val="22"/>
          <w:szCs w:val="22"/>
          <w:lang w:val="en-US"/>
        </w:rPr>
        <w:t>Hoogen</w:t>
      </w:r>
      <w:proofErr w:type="spellEnd"/>
      <w:r w:rsidR="00833ACC" w:rsidRPr="00833ACC">
        <w:rPr>
          <w:rFonts w:ascii="Arial" w:hAnsi="Arial" w:cs="Arial"/>
          <w:sz w:val="22"/>
          <w:szCs w:val="22"/>
          <w:lang w:val="en-US"/>
        </w:rPr>
        <w:t xml:space="preserve"> F, Khanna D, </w:t>
      </w:r>
      <w:proofErr w:type="spellStart"/>
      <w:r w:rsidR="00833ACC" w:rsidRPr="00833ACC">
        <w:rPr>
          <w:rFonts w:ascii="Arial" w:hAnsi="Arial" w:cs="Arial"/>
          <w:sz w:val="22"/>
          <w:szCs w:val="22"/>
          <w:lang w:val="en-US"/>
        </w:rPr>
        <w:t>Fransen</w:t>
      </w:r>
      <w:proofErr w:type="spellEnd"/>
      <w:r w:rsidR="00833ACC" w:rsidRPr="00833ACC">
        <w:rPr>
          <w:rFonts w:ascii="Arial" w:hAnsi="Arial" w:cs="Arial"/>
          <w:sz w:val="22"/>
          <w:szCs w:val="22"/>
          <w:lang w:val="en-US"/>
        </w:rPr>
        <w:t xml:space="preserve"> J, </w:t>
      </w:r>
      <w:r>
        <w:rPr>
          <w:rFonts w:ascii="Arial" w:hAnsi="Arial" w:cs="Arial"/>
          <w:sz w:val="22"/>
          <w:szCs w:val="22"/>
          <w:lang w:val="en-US"/>
        </w:rPr>
        <w:t>et al</w:t>
      </w:r>
      <w:r w:rsidR="00833ACC" w:rsidRPr="00833ACC">
        <w:rPr>
          <w:rFonts w:ascii="Arial" w:hAnsi="Arial" w:cs="Arial"/>
          <w:sz w:val="22"/>
          <w:szCs w:val="22"/>
          <w:lang w:val="en-US"/>
        </w:rPr>
        <w:t xml:space="preserve">. 2013 classification criteria for systemic sclerosis: an American college of rheumatology/European league against rheumatism collaborative initiative. Ann Rheum Dis. 2013 Nov;72(11):1747-55. </w:t>
      </w:r>
      <w:proofErr w:type="spellStart"/>
      <w:r w:rsidR="00833ACC" w:rsidRPr="00833ACC">
        <w:rPr>
          <w:rFonts w:ascii="Arial" w:hAnsi="Arial" w:cs="Arial"/>
          <w:sz w:val="22"/>
          <w:szCs w:val="22"/>
          <w:lang w:val="en-US"/>
        </w:rPr>
        <w:t>doi</w:t>
      </w:r>
      <w:proofErr w:type="spellEnd"/>
      <w:r w:rsidR="00833ACC" w:rsidRPr="00833ACC">
        <w:rPr>
          <w:rFonts w:ascii="Arial" w:hAnsi="Arial" w:cs="Arial"/>
          <w:sz w:val="22"/>
          <w:szCs w:val="22"/>
          <w:lang w:val="en-US"/>
        </w:rPr>
        <w:t>: 10.1136/annrheumdis-2013-204424. PMID: 24092682.</w:t>
      </w:r>
    </w:p>
    <w:p w14:paraId="10C20283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2422D1E2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6C1C0D0D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6D49ECF8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63A0311E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123F9564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02BF0261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41FAB9CC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5B3AFC98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7547A754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54CC26FA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1A23B0E3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1E02C3C7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64E0B0AB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1A2A529A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420E0401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0FD0F469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678593AC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4C0E4A5A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55034071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491306C1" w14:textId="77777777" w:rsidR="00833ACC" w:rsidRPr="00BD76D7" w:rsidRDefault="00833ACC">
      <w:pPr>
        <w:rPr>
          <w:rFonts w:ascii="Arial" w:hAnsi="Arial" w:cs="Arial"/>
          <w:lang w:val="en-US"/>
        </w:rPr>
      </w:pPr>
    </w:p>
    <w:p w14:paraId="59E7E936" w14:textId="7C31410E" w:rsidR="00833ACC" w:rsidRPr="00BD76D7" w:rsidRDefault="00833ACC">
      <w:pPr>
        <w:rPr>
          <w:rFonts w:ascii="Arial" w:hAnsi="Arial" w:cs="Arial"/>
          <w:lang w:val="en-US"/>
        </w:rPr>
      </w:pPr>
    </w:p>
    <w:p w14:paraId="35F93161" w14:textId="056729F5" w:rsidR="00833ACC" w:rsidRPr="00BD76D7" w:rsidRDefault="00833ACC">
      <w:pPr>
        <w:rPr>
          <w:rFonts w:ascii="Arial" w:hAnsi="Arial" w:cs="Arial"/>
          <w:lang w:val="en-US"/>
        </w:rPr>
      </w:pPr>
    </w:p>
    <w:p w14:paraId="6C2A90B6" w14:textId="572E3B99" w:rsidR="00833ACC" w:rsidRPr="00BD76D7" w:rsidRDefault="00833ACC">
      <w:pPr>
        <w:rPr>
          <w:rFonts w:ascii="Arial" w:hAnsi="Arial" w:cs="Arial"/>
          <w:lang w:val="en-US"/>
        </w:rPr>
      </w:pPr>
    </w:p>
    <w:p w14:paraId="3D639354" w14:textId="2F1F189A" w:rsidR="00833ACC" w:rsidRPr="00BD76D7" w:rsidRDefault="00833ACC">
      <w:pPr>
        <w:rPr>
          <w:rFonts w:ascii="Arial" w:hAnsi="Arial" w:cs="Arial"/>
          <w:lang w:val="en-US"/>
        </w:rPr>
      </w:pPr>
    </w:p>
    <w:p w14:paraId="1DC1AED4" w14:textId="0D978E08" w:rsidR="00833ACC" w:rsidRPr="00BD76D7" w:rsidRDefault="00833ACC">
      <w:pPr>
        <w:rPr>
          <w:rFonts w:ascii="Arial" w:hAnsi="Arial" w:cs="Arial"/>
          <w:lang w:val="en-US"/>
        </w:rPr>
      </w:pPr>
    </w:p>
    <w:p w14:paraId="096683EA" w14:textId="77777777" w:rsidR="00833ACC" w:rsidRPr="00BD76D7" w:rsidRDefault="00833ACC">
      <w:pPr>
        <w:rPr>
          <w:rFonts w:ascii="Arial" w:hAnsi="Arial" w:cs="Arial"/>
          <w:lang w:val="en-US"/>
        </w:rPr>
      </w:pPr>
      <w:r w:rsidRPr="00BD76D7">
        <w:rPr>
          <w:rFonts w:ascii="Arial" w:hAnsi="Arial" w:cs="Arial"/>
          <w:lang w:val="en-US"/>
        </w:rPr>
        <w:br w:type="page"/>
      </w:r>
    </w:p>
    <w:p w14:paraId="1FD3AB54" w14:textId="13726D8C" w:rsidR="00927D8C" w:rsidRPr="00927D8C" w:rsidRDefault="00927D8C">
      <w:pPr>
        <w:rPr>
          <w:rFonts w:ascii="Arial" w:hAnsi="Arial" w:cs="Arial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3823"/>
        <w:gridCol w:w="3402"/>
        <w:gridCol w:w="1842"/>
      </w:tblGrid>
      <w:tr w:rsidR="00927D8C" w:rsidRPr="00EB5B90" w14:paraId="1520CF24" w14:textId="77777777" w:rsidTr="00EB5B90">
        <w:tc>
          <w:tcPr>
            <w:tcW w:w="3823" w:type="dxa"/>
            <w:vAlign w:val="center"/>
          </w:tcPr>
          <w:p w14:paraId="2309D700" w14:textId="001021AF" w:rsidR="00927D8C" w:rsidRPr="00EB5B90" w:rsidRDefault="00927D8C" w:rsidP="00927D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5B90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402" w:type="dxa"/>
            <w:vAlign w:val="center"/>
          </w:tcPr>
          <w:p w14:paraId="4B89D299" w14:textId="78BD9C5C" w:rsidR="00927D8C" w:rsidRPr="00EB5B90" w:rsidRDefault="00927D8C" w:rsidP="00927D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B5B90">
              <w:rPr>
                <w:rFonts w:ascii="Arial" w:hAnsi="Arial" w:cs="Arial"/>
                <w:b/>
                <w:bCs/>
                <w:sz w:val="22"/>
                <w:szCs w:val="22"/>
              </w:rPr>
              <w:t>Sub</w:t>
            </w:r>
            <w:proofErr w:type="spellEnd"/>
            <w:r w:rsidRPr="00EB5B90">
              <w:rPr>
                <w:rFonts w:ascii="Arial" w:hAnsi="Arial" w:cs="Arial"/>
                <w:b/>
                <w:bCs/>
                <w:sz w:val="22"/>
                <w:szCs w:val="22"/>
              </w:rPr>
              <w:t>-item</w:t>
            </w:r>
          </w:p>
        </w:tc>
        <w:tc>
          <w:tcPr>
            <w:tcW w:w="1842" w:type="dxa"/>
            <w:vAlign w:val="center"/>
          </w:tcPr>
          <w:p w14:paraId="016108E2" w14:textId="4FC0AEF1" w:rsidR="00927D8C" w:rsidRPr="00EB5B90" w:rsidRDefault="00927D8C" w:rsidP="00927D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B5B90">
              <w:rPr>
                <w:rFonts w:ascii="Arial" w:hAnsi="Arial" w:cs="Arial"/>
                <w:b/>
                <w:bCs/>
                <w:sz w:val="22"/>
                <w:szCs w:val="22"/>
              </w:rPr>
              <w:t>Weight</w:t>
            </w:r>
            <w:proofErr w:type="spellEnd"/>
          </w:p>
        </w:tc>
      </w:tr>
      <w:tr w:rsidR="00927D8C" w:rsidRPr="00EB5B90" w14:paraId="053A52DD" w14:textId="77777777" w:rsidTr="00EB5B90">
        <w:tc>
          <w:tcPr>
            <w:tcW w:w="3823" w:type="dxa"/>
            <w:vAlign w:val="center"/>
          </w:tcPr>
          <w:p w14:paraId="760B23B2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Skin thickening of the fingers of both hands extending proximally to the metacarpophalangeal joints (</w:t>
            </w:r>
            <w:proofErr w:type="gramStart"/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this criteria</w:t>
            </w:r>
            <w:proofErr w:type="gramEnd"/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 xml:space="preserve"> alone is enough to make the diagnosis of systemic</w:t>
            </w:r>
          </w:p>
          <w:p w14:paraId="26B74718" w14:textId="17C1A6CF" w:rsidR="00927D8C" w:rsidRPr="00EB5B90" w:rsidRDefault="00EB5B90" w:rsidP="00927D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EB5B90">
              <w:rPr>
                <w:rFonts w:ascii="Arial" w:hAnsi="Arial" w:cs="Arial"/>
                <w:sz w:val="22"/>
                <w:szCs w:val="22"/>
              </w:rPr>
              <w:t>s</w:t>
            </w:r>
            <w:r w:rsidR="00927D8C" w:rsidRPr="00EB5B90">
              <w:rPr>
                <w:rFonts w:ascii="Arial" w:hAnsi="Arial" w:cs="Arial"/>
                <w:sz w:val="22"/>
                <w:szCs w:val="22"/>
              </w:rPr>
              <w:t>clerosis</w:t>
            </w:r>
            <w:proofErr w:type="spellEnd"/>
            <w:proofErr w:type="gramEnd"/>
            <w:r w:rsidR="00927D8C" w:rsidRPr="00EB5B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402" w:type="dxa"/>
            <w:vAlign w:val="center"/>
          </w:tcPr>
          <w:p w14:paraId="602F38F3" w14:textId="7D06B6D3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B9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42" w:type="dxa"/>
            <w:vAlign w:val="center"/>
          </w:tcPr>
          <w:p w14:paraId="0EA8A094" w14:textId="05A0C194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B9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27D8C" w:rsidRPr="00EB5B90" w14:paraId="6942263C" w14:textId="77777777" w:rsidTr="00EB5B90">
        <w:trPr>
          <w:trHeight w:val="508"/>
        </w:trPr>
        <w:tc>
          <w:tcPr>
            <w:tcW w:w="3823" w:type="dxa"/>
            <w:vMerge w:val="restart"/>
            <w:vAlign w:val="center"/>
          </w:tcPr>
          <w:p w14:paraId="29899146" w14:textId="04814A2E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Skin thickening of the fingers (count the higher</w:t>
            </w: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score only)</w:t>
            </w:r>
          </w:p>
        </w:tc>
        <w:tc>
          <w:tcPr>
            <w:tcW w:w="3402" w:type="dxa"/>
            <w:vAlign w:val="center"/>
          </w:tcPr>
          <w:p w14:paraId="1D96EB9F" w14:textId="1EB19470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B5B90">
              <w:rPr>
                <w:rFonts w:ascii="Arial" w:hAnsi="Arial" w:cs="Arial"/>
                <w:sz w:val="22"/>
                <w:szCs w:val="22"/>
              </w:rPr>
              <w:t>Puffy</w:t>
            </w:r>
            <w:proofErr w:type="spellEnd"/>
            <w:r w:rsidRPr="00EB5B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B5B90">
              <w:rPr>
                <w:rFonts w:ascii="Arial" w:hAnsi="Arial" w:cs="Arial"/>
                <w:sz w:val="22"/>
                <w:szCs w:val="22"/>
              </w:rPr>
              <w:t>fingers</w:t>
            </w:r>
            <w:proofErr w:type="spellEnd"/>
          </w:p>
        </w:tc>
        <w:tc>
          <w:tcPr>
            <w:tcW w:w="1842" w:type="dxa"/>
            <w:vAlign w:val="center"/>
          </w:tcPr>
          <w:p w14:paraId="41D9E749" w14:textId="41CA4D66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B90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27D8C" w:rsidRPr="00EB5B90" w14:paraId="7865E19E" w14:textId="77777777" w:rsidTr="00EB5B90">
        <w:trPr>
          <w:trHeight w:val="507"/>
        </w:trPr>
        <w:tc>
          <w:tcPr>
            <w:tcW w:w="3823" w:type="dxa"/>
            <w:vMerge/>
            <w:vAlign w:val="center"/>
          </w:tcPr>
          <w:p w14:paraId="4E707D29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25912A68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Sclerodactyly (distal</w:t>
            </w:r>
          </w:p>
          <w:p w14:paraId="4D148CD4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to the metacarpophalangeal joints but proximal to the proximal</w:t>
            </w:r>
          </w:p>
          <w:p w14:paraId="4C7E5F6B" w14:textId="286B91EF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EB5B90">
              <w:rPr>
                <w:rFonts w:ascii="Arial" w:hAnsi="Arial" w:cs="Arial"/>
                <w:sz w:val="22"/>
                <w:szCs w:val="22"/>
              </w:rPr>
              <w:t>interphalangeal</w:t>
            </w:r>
            <w:proofErr w:type="spellEnd"/>
            <w:proofErr w:type="gramEnd"/>
            <w:r w:rsidRPr="00EB5B90">
              <w:rPr>
                <w:rFonts w:ascii="Arial" w:hAnsi="Arial" w:cs="Arial"/>
                <w:sz w:val="22"/>
                <w:szCs w:val="22"/>
              </w:rPr>
              <w:t xml:space="preserve"> joints)</w:t>
            </w:r>
          </w:p>
        </w:tc>
        <w:tc>
          <w:tcPr>
            <w:tcW w:w="1842" w:type="dxa"/>
            <w:vAlign w:val="center"/>
          </w:tcPr>
          <w:p w14:paraId="271F5753" w14:textId="0908182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B90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927D8C" w:rsidRPr="00EB5B90" w14:paraId="7D385854" w14:textId="77777777" w:rsidTr="00EB5B90">
        <w:trPr>
          <w:trHeight w:val="379"/>
        </w:trPr>
        <w:tc>
          <w:tcPr>
            <w:tcW w:w="3823" w:type="dxa"/>
            <w:vMerge w:val="restart"/>
            <w:vAlign w:val="center"/>
          </w:tcPr>
          <w:p w14:paraId="29C1C5A2" w14:textId="7EB22640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Fingertip lesions (count the</w:t>
            </w: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higher score only)</w:t>
            </w:r>
          </w:p>
        </w:tc>
        <w:tc>
          <w:tcPr>
            <w:tcW w:w="3402" w:type="dxa"/>
            <w:vAlign w:val="center"/>
          </w:tcPr>
          <w:p w14:paraId="09C798AB" w14:textId="6DF804EF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Digital tip ulcers</w:t>
            </w:r>
          </w:p>
        </w:tc>
        <w:tc>
          <w:tcPr>
            <w:tcW w:w="1842" w:type="dxa"/>
            <w:vAlign w:val="center"/>
          </w:tcPr>
          <w:p w14:paraId="4938902B" w14:textId="5CAA50E4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</w:tr>
      <w:tr w:rsidR="00927D8C" w:rsidRPr="00EB5B90" w14:paraId="26CDBB1B" w14:textId="77777777" w:rsidTr="00EB5B90">
        <w:trPr>
          <w:trHeight w:val="378"/>
        </w:trPr>
        <w:tc>
          <w:tcPr>
            <w:tcW w:w="3823" w:type="dxa"/>
            <w:vMerge/>
            <w:vAlign w:val="center"/>
          </w:tcPr>
          <w:p w14:paraId="7CECC5EC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2271F5C2" w14:textId="1077BD6A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Fingertip pitting scars</w:t>
            </w:r>
          </w:p>
        </w:tc>
        <w:tc>
          <w:tcPr>
            <w:tcW w:w="1842" w:type="dxa"/>
            <w:vAlign w:val="center"/>
          </w:tcPr>
          <w:p w14:paraId="08EDD33F" w14:textId="0CEE1C50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</w:tr>
      <w:tr w:rsidR="00927D8C" w:rsidRPr="00EB5B90" w14:paraId="7076C65B" w14:textId="77777777" w:rsidTr="00EB5B90">
        <w:tc>
          <w:tcPr>
            <w:tcW w:w="3823" w:type="dxa"/>
            <w:vAlign w:val="center"/>
          </w:tcPr>
          <w:p w14:paraId="75A199F4" w14:textId="0A73FA72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Telangiectasia</w:t>
            </w:r>
          </w:p>
        </w:tc>
        <w:tc>
          <w:tcPr>
            <w:tcW w:w="3402" w:type="dxa"/>
            <w:vAlign w:val="center"/>
          </w:tcPr>
          <w:p w14:paraId="539C2731" w14:textId="4789405A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842" w:type="dxa"/>
            <w:vAlign w:val="center"/>
          </w:tcPr>
          <w:p w14:paraId="28985EE4" w14:textId="0FF9CB18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</w:tr>
      <w:tr w:rsidR="00927D8C" w:rsidRPr="00EB5B90" w14:paraId="1EC9CE20" w14:textId="77777777" w:rsidTr="00EB5B90">
        <w:tc>
          <w:tcPr>
            <w:tcW w:w="3823" w:type="dxa"/>
            <w:vAlign w:val="center"/>
          </w:tcPr>
          <w:p w14:paraId="79B54B6A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Abnormal nailfold</w:t>
            </w:r>
          </w:p>
          <w:p w14:paraId="17A490F7" w14:textId="3B1B1E1D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capillaries</w:t>
            </w:r>
          </w:p>
        </w:tc>
        <w:tc>
          <w:tcPr>
            <w:tcW w:w="3402" w:type="dxa"/>
            <w:vAlign w:val="center"/>
          </w:tcPr>
          <w:p w14:paraId="1F5A099B" w14:textId="77769508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842" w:type="dxa"/>
            <w:vAlign w:val="center"/>
          </w:tcPr>
          <w:p w14:paraId="5C2F49C9" w14:textId="1B405A08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</w:tr>
      <w:tr w:rsidR="00927D8C" w:rsidRPr="00EB5B90" w14:paraId="13C7BE4A" w14:textId="77777777" w:rsidTr="00EB5B90">
        <w:trPr>
          <w:trHeight w:val="766"/>
        </w:trPr>
        <w:tc>
          <w:tcPr>
            <w:tcW w:w="3823" w:type="dxa"/>
            <w:vMerge w:val="restart"/>
            <w:vAlign w:val="center"/>
          </w:tcPr>
          <w:p w14:paraId="15641E5C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Pulmonary arterial hypertension and/or</w:t>
            </w:r>
          </w:p>
          <w:p w14:paraId="3EF56FC7" w14:textId="04E89625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interstitial lung disease (maximum score is</w:t>
            </w: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2)</w:t>
            </w:r>
          </w:p>
        </w:tc>
        <w:tc>
          <w:tcPr>
            <w:tcW w:w="3402" w:type="dxa"/>
            <w:vAlign w:val="center"/>
          </w:tcPr>
          <w:p w14:paraId="7FC64600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Pulmonary arterial</w:t>
            </w:r>
          </w:p>
          <w:p w14:paraId="68CDEA13" w14:textId="747871B9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hypertension</w:t>
            </w:r>
          </w:p>
        </w:tc>
        <w:tc>
          <w:tcPr>
            <w:tcW w:w="1842" w:type="dxa"/>
            <w:vAlign w:val="center"/>
          </w:tcPr>
          <w:p w14:paraId="3E99D15D" w14:textId="46638FA3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</w:tr>
      <w:tr w:rsidR="00927D8C" w:rsidRPr="00EB5B90" w14:paraId="1A2B94F1" w14:textId="77777777" w:rsidTr="00EB5B90">
        <w:trPr>
          <w:trHeight w:val="766"/>
        </w:trPr>
        <w:tc>
          <w:tcPr>
            <w:tcW w:w="3823" w:type="dxa"/>
            <w:vMerge/>
            <w:vAlign w:val="center"/>
          </w:tcPr>
          <w:p w14:paraId="056B541E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17E3C7CB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Interstitial lung</w:t>
            </w:r>
          </w:p>
          <w:p w14:paraId="0186B747" w14:textId="187472C4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disease</w:t>
            </w:r>
          </w:p>
        </w:tc>
        <w:tc>
          <w:tcPr>
            <w:tcW w:w="1842" w:type="dxa"/>
            <w:vAlign w:val="center"/>
          </w:tcPr>
          <w:p w14:paraId="2831D0FF" w14:textId="748A3029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</w:tr>
      <w:tr w:rsidR="00927D8C" w:rsidRPr="00EB5B90" w14:paraId="27FD1582" w14:textId="77777777" w:rsidTr="00EB5B90">
        <w:tc>
          <w:tcPr>
            <w:tcW w:w="3823" w:type="dxa"/>
            <w:vAlign w:val="center"/>
          </w:tcPr>
          <w:p w14:paraId="70DBE0C4" w14:textId="440EFCBE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Raynaud phenomenon</w:t>
            </w:r>
          </w:p>
        </w:tc>
        <w:tc>
          <w:tcPr>
            <w:tcW w:w="3402" w:type="dxa"/>
            <w:vAlign w:val="center"/>
          </w:tcPr>
          <w:p w14:paraId="3E4AAEC6" w14:textId="74668DD3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1842" w:type="dxa"/>
            <w:vAlign w:val="center"/>
          </w:tcPr>
          <w:p w14:paraId="521FA73D" w14:textId="1D5BDE73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</w:tr>
      <w:tr w:rsidR="00927D8C" w:rsidRPr="00EB5B90" w14:paraId="256BC28C" w14:textId="77777777" w:rsidTr="00EB5B90">
        <w:trPr>
          <w:trHeight w:val="426"/>
        </w:trPr>
        <w:tc>
          <w:tcPr>
            <w:tcW w:w="3823" w:type="dxa"/>
            <w:vMerge w:val="restart"/>
            <w:vAlign w:val="center"/>
          </w:tcPr>
          <w:p w14:paraId="78F13B03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Systemic sclerosis-related autoantibodies (maximum</w:t>
            </w:r>
          </w:p>
          <w:p w14:paraId="09F3C39D" w14:textId="5971C7B1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score is 3)</w:t>
            </w:r>
          </w:p>
        </w:tc>
        <w:tc>
          <w:tcPr>
            <w:tcW w:w="3402" w:type="dxa"/>
            <w:vAlign w:val="center"/>
          </w:tcPr>
          <w:p w14:paraId="67A417CE" w14:textId="6FF7252D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Anticentromere</w:t>
            </w:r>
          </w:p>
        </w:tc>
        <w:tc>
          <w:tcPr>
            <w:tcW w:w="1842" w:type="dxa"/>
            <w:vAlign w:val="center"/>
          </w:tcPr>
          <w:p w14:paraId="1D321567" w14:textId="5FB8BE75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</w:tr>
      <w:tr w:rsidR="00927D8C" w:rsidRPr="00EB5B90" w14:paraId="6659F8F5" w14:textId="77777777" w:rsidTr="00EB5B90">
        <w:trPr>
          <w:trHeight w:val="424"/>
        </w:trPr>
        <w:tc>
          <w:tcPr>
            <w:tcW w:w="3823" w:type="dxa"/>
            <w:vMerge/>
            <w:vAlign w:val="center"/>
          </w:tcPr>
          <w:p w14:paraId="479EFE3D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398C55C2" w14:textId="5A4C31AD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Anti-topoisomerase I</w:t>
            </w:r>
          </w:p>
        </w:tc>
        <w:tc>
          <w:tcPr>
            <w:tcW w:w="1842" w:type="dxa"/>
            <w:vAlign w:val="center"/>
          </w:tcPr>
          <w:p w14:paraId="57C2C705" w14:textId="4D6F8AE2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</w:tr>
      <w:tr w:rsidR="00927D8C" w:rsidRPr="00EB5B90" w14:paraId="07FB90DB" w14:textId="77777777" w:rsidTr="00EB5B90">
        <w:trPr>
          <w:trHeight w:val="424"/>
        </w:trPr>
        <w:tc>
          <w:tcPr>
            <w:tcW w:w="3823" w:type="dxa"/>
            <w:vMerge/>
            <w:vAlign w:val="center"/>
          </w:tcPr>
          <w:p w14:paraId="24B0CFA8" w14:textId="77777777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075AE286" w14:textId="73D372CB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Anti</w:t>
            </w: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RNA</w:t>
            </w:r>
          </w:p>
          <w:p w14:paraId="2E1B3527" w14:textId="111EA551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polvmerase</w:t>
            </w:r>
            <w:proofErr w:type="spellEnd"/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III</w:t>
            </w:r>
          </w:p>
        </w:tc>
        <w:tc>
          <w:tcPr>
            <w:tcW w:w="1842" w:type="dxa"/>
            <w:vAlign w:val="center"/>
          </w:tcPr>
          <w:p w14:paraId="64D2D9D4" w14:textId="4B2FEE05" w:rsidR="00927D8C" w:rsidRPr="00EB5B90" w:rsidRDefault="00927D8C" w:rsidP="00927D8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5B9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</w:tr>
    </w:tbl>
    <w:p w14:paraId="61EA7D04" w14:textId="36BD863D" w:rsidR="00833ACC" w:rsidRPr="00927D8C" w:rsidRDefault="00833ACC">
      <w:pPr>
        <w:rPr>
          <w:rFonts w:ascii="Arial" w:hAnsi="Arial" w:cs="Arial"/>
          <w:lang w:val="en-US"/>
        </w:rPr>
      </w:pPr>
    </w:p>
    <w:p w14:paraId="469FC42A" w14:textId="77777777" w:rsidR="00927D8C" w:rsidRDefault="00927D8C">
      <w:pPr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br w:type="page"/>
      </w:r>
    </w:p>
    <w:p w14:paraId="53335322" w14:textId="5A13DA04" w:rsidR="00833ACC" w:rsidRDefault="00833ACC" w:rsidP="00894F75">
      <w:pPr>
        <w:spacing w:line="360" w:lineRule="auto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894F75">
        <w:rPr>
          <w:rFonts w:ascii="Arial" w:hAnsi="Arial" w:cs="Arial"/>
          <w:u w:val="single"/>
          <w:lang w:val="en-US"/>
        </w:rPr>
        <w:lastRenderedPageBreak/>
        <w:t>Table S2</w:t>
      </w:r>
      <w:r w:rsidRPr="00894F75">
        <w:rPr>
          <w:rFonts w:ascii="Arial" w:hAnsi="Arial" w:cs="Arial"/>
          <w:lang w:val="en-US"/>
        </w:rPr>
        <w:t xml:space="preserve">: </w:t>
      </w:r>
      <w:r w:rsidR="00894F75" w:rsidRPr="00743D75">
        <w:rPr>
          <w:rFonts w:ascii="Arial" w:eastAsia="Times New Roman" w:hAnsi="Arial" w:cs="Arial"/>
          <w:sz w:val="22"/>
          <w:szCs w:val="22"/>
          <w:lang w:val="en-US" w:eastAsia="fr-FR"/>
        </w:rPr>
        <w:t>criteria proposed in 2007</w:t>
      </w:r>
      <w:r w:rsidR="00894F75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for diagnosis of JSSc</w:t>
      </w:r>
      <w:r w:rsidR="00894F75" w:rsidRPr="00743D75">
        <w:rPr>
          <w:rFonts w:ascii="Arial" w:eastAsia="Times New Roman" w:hAnsi="Arial" w:cs="Arial"/>
          <w:sz w:val="22"/>
          <w:szCs w:val="22"/>
          <w:lang w:val="en-US" w:eastAsia="fr-FR"/>
        </w:rPr>
        <w:t>,</w:t>
      </w:r>
      <w:r w:rsidR="00894F75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coming from PRES / EULAR / ACR expert consensus.</w:t>
      </w:r>
    </w:p>
    <w:p w14:paraId="24D4AC7D" w14:textId="77777777" w:rsidR="00894F75" w:rsidRPr="00894F75" w:rsidRDefault="00894F75" w:rsidP="00894F75">
      <w:pPr>
        <w:spacing w:line="360" w:lineRule="auto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6606A88B" w14:textId="32234D8C" w:rsidR="00894F75" w:rsidRDefault="00927D8C" w:rsidP="00894F75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Data from </w:t>
      </w:r>
      <w:proofErr w:type="spellStart"/>
      <w:r w:rsidR="00894F75" w:rsidRPr="00894F75">
        <w:rPr>
          <w:rFonts w:ascii="Arial" w:hAnsi="Arial" w:cs="Arial"/>
          <w:sz w:val="22"/>
          <w:szCs w:val="22"/>
          <w:lang w:val="en-US"/>
        </w:rPr>
        <w:t>Zulian</w:t>
      </w:r>
      <w:proofErr w:type="spellEnd"/>
      <w:r w:rsidR="00894F75" w:rsidRPr="00894F75">
        <w:rPr>
          <w:rFonts w:ascii="Arial" w:hAnsi="Arial" w:cs="Arial"/>
          <w:sz w:val="22"/>
          <w:szCs w:val="22"/>
          <w:lang w:val="en-US"/>
        </w:rPr>
        <w:t xml:space="preserve"> F, Woo P, Athreya BH, </w:t>
      </w:r>
      <w:r>
        <w:rPr>
          <w:rFonts w:ascii="Arial" w:hAnsi="Arial" w:cs="Arial"/>
          <w:sz w:val="22"/>
          <w:szCs w:val="22"/>
          <w:lang w:val="en-US"/>
        </w:rPr>
        <w:t>et al</w:t>
      </w:r>
      <w:r w:rsidR="00894F75" w:rsidRPr="00894F75">
        <w:rPr>
          <w:rFonts w:ascii="Arial" w:hAnsi="Arial" w:cs="Arial"/>
          <w:sz w:val="22"/>
          <w:szCs w:val="22"/>
          <w:lang w:val="en-US"/>
        </w:rPr>
        <w:t xml:space="preserve">. The Pediatric Rheumatology European Society/American College of Rheumatology/European League against Rheumatism provisional classification criteria for juvenile systemic sclerosis. </w:t>
      </w:r>
      <w:r w:rsidR="00894F75" w:rsidRPr="00927D8C">
        <w:rPr>
          <w:rFonts w:ascii="Arial" w:hAnsi="Arial" w:cs="Arial"/>
          <w:sz w:val="22"/>
          <w:szCs w:val="22"/>
          <w:lang w:val="en-US"/>
        </w:rPr>
        <w:t xml:space="preserve">Arthritis Rheum. 2007 Mar 15;57(2):203-12. </w:t>
      </w:r>
      <w:proofErr w:type="spellStart"/>
      <w:r w:rsidR="00894F75" w:rsidRPr="00927D8C">
        <w:rPr>
          <w:rFonts w:ascii="Arial" w:hAnsi="Arial" w:cs="Arial"/>
          <w:sz w:val="22"/>
          <w:szCs w:val="22"/>
          <w:lang w:val="en-US"/>
        </w:rPr>
        <w:t>doi</w:t>
      </w:r>
      <w:proofErr w:type="spellEnd"/>
      <w:r w:rsidR="00894F75" w:rsidRPr="00927D8C">
        <w:rPr>
          <w:rFonts w:ascii="Arial" w:hAnsi="Arial" w:cs="Arial"/>
          <w:sz w:val="22"/>
          <w:szCs w:val="22"/>
          <w:lang w:val="en-US"/>
        </w:rPr>
        <w:t>: 10.1002/art.22551. PMID: 17330294.</w:t>
      </w:r>
    </w:p>
    <w:p w14:paraId="173EF1A1" w14:textId="77777777" w:rsidR="00EB5B90" w:rsidRPr="00894F75" w:rsidRDefault="00EB5B90" w:rsidP="00894F75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60A9F654" w14:textId="77777777" w:rsidR="00833ACC" w:rsidRPr="00894F75" w:rsidRDefault="00833ACC">
      <w:pPr>
        <w:rPr>
          <w:rFonts w:ascii="Arial" w:hAnsi="Arial" w:cs="Arial"/>
          <w:lang w:val="en-US"/>
        </w:rPr>
      </w:pPr>
    </w:p>
    <w:tbl>
      <w:tblPr>
        <w:tblW w:w="9895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5"/>
      </w:tblGrid>
      <w:tr w:rsidR="00EB5B90" w14:paraId="06415A1B" w14:textId="77777777" w:rsidTr="00EB5B90">
        <w:tblPrEx>
          <w:tblCellMar>
            <w:top w:w="0" w:type="dxa"/>
            <w:bottom w:w="0" w:type="dxa"/>
          </w:tblCellMar>
        </w:tblPrEx>
        <w:trPr>
          <w:trHeight w:val="10878"/>
        </w:trPr>
        <w:tc>
          <w:tcPr>
            <w:tcW w:w="9895" w:type="dxa"/>
          </w:tcPr>
          <w:p w14:paraId="06B74CF5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</w:p>
          <w:p w14:paraId="142A842B" w14:textId="4A0A42F3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Major criterion (</w:t>
            </w:r>
            <w:r w:rsidRPr="00EB5B90">
              <w:rPr>
                <w:rFonts w:ascii="Arial" w:hAnsi="Arial" w:cs="Arial"/>
                <w:b/>
                <w:bCs/>
                <w:lang w:val="en-US"/>
              </w:rPr>
              <w:t>required</w:t>
            </w:r>
            <w:r w:rsidRPr="00EB5B90">
              <w:rPr>
                <w:rFonts w:ascii="Arial" w:hAnsi="Arial" w:cs="Arial"/>
                <w:lang w:val="en-US"/>
              </w:rPr>
              <w:t>)</w:t>
            </w:r>
          </w:p>
          <w:p w14:paraId="3E1D2E9A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Proximal skin sclerosis/induration of the skin</w:t>
            </w:r>
          </w:p>
          <w:p w14:paraId="0091A0A4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</w:p>
          <w:p w14:paraId="6DCC6D1F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Minor criteria (</w:t>
            </w:r>
            <w:r w:rsidRPr="00EB5B90">
              <w:rPr>
                <w:rFonts w:ascii="Arial" w:hAnsi="Arial" w:cs="Arial"/>
                <w:b/>
                <w:bCs/>
                <w:lang w:val="en-US"/>
              </w:rPr>
              <w:t>at least 2 required</w:t>
            </w:r>
            <w:r w:rsidRPr="00EB5B90">
              <w:rPr>
                <w:rFonts w:ascii="Arial" w:hAnsi="Arial" w:cs="Arial"/>
                <w:lang w:val="en-US"/>
              </w:rPr>
              <w:t>)</w:t>
            </w:r>
          </w:p>
          <w:p w14:paraId="56832B48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Cutaneous</w:t>
            </w:r>
          </w:p>
          <w:p w14:paraId="012059A1" w14:textId="77777777" w:rsidR="00EB5B90" w:rsidRP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Sclerodactyly</w:t>
            </w:r>
          </w:p>
          <w:p w14:paraId="511B1B40" w14:textId="77777777" w:rsidR="00EB5B90" w:rsidRP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Peripheral vascular</w:t>
            </w:r>
          </w:p>
          <w:p w14:paraId="17F15513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Raynaud’s phenomenon</w:t>
            </w:r>
          </w:p>
          <w:p w14:paraId="20596B48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Nailfold capillary abnormalities</w:t>
            </w:r>
          </w:p>
          <w:p w14:paraId="21757789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Digital tip ulcers</w:t>
            </w:r>
          </w:p>
          <w:p w14:paraId="32777619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Gastrointestinal</w:t>
            </w:r>
          </w:p>
          <w:p w14:paraId="2BFA60D2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Dysphagia</w:t>
            </w:r>
          </w:p>
          <w:p w14:paraId="3F61138F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Gastroesophageal reflux</w:t>
            </w:r>
          </w:p>
          <w:p w14:paraId="0A38226E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Cardiac</w:t>
            </w:r>
          </w:p>
          <w:p w14:paraId="268D8265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Arrhythmias</w:t>
            </w:r>
          </w:p>
          <w:p w14:paraId="1DD02B85" w14:textId="77777777" w:rsidR="00EB5B90" w:rsidRDefault="00EB5B90" w:rsidP="00EB5B90">
            <w:pPr>
              <w:ind w:left="1220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Heart failure</w:t>
            </w:r>
          </w:p>
          <w:p w14:paraId="56224417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Renal</w:t>
            </w:r>
          </w:p>
          <w:p w14:paraId="7B9AF7B9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Renal crisis</w:t>
            </w:r>
          </w:p>
          <w:p w14:paraId="031E7E74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New-onset arterial hypertension</w:t>
            </w:r>
          </w:p>
          <w:p w14:paraId="43E5E090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Respiratory</w:t>
            </w:r>
          </w:p>
          <w:p w14:paraId="64E4C589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Pulmonary fibrosis (HRCT/radiography)</w:t>
            </w:r>
          </w:p>
          <w:p w14:paraId="377B05B7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Decreased DLCO</w:t>
            </w:r>
          </w:p>
          <w:p w14:paraId="05971B5F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Pulmonary arterial hypertension</w:t>
            </w:r>
          </w:p>
          <w:p w14:paraId="1101AF7B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Neurologic</w:t>
            </w:r>
          </w:p>
          <w:p w14:paraId="08B5BC5B" w14:textId="77777777" w:rsidR="00EB5B90" w:rsidRPr="00EB5B90" w:rsidRDefault="00EB5B90" w:rsidP="00EB5B90">
            <w:pPr>
              <w:ind w:left="512" w:firstLine="708"/>
              <w:rPr>
                <w:rFonts w:ascii="Arial" w:hAnsi="Arial" w:cs="Arial"/>
              </w:rPr>
            </w:pPr>
            <w:proofErr w:type="spellStart"/>
            <w:r w:rsidRPr="00EB5B90">
              <w:rPr>
                <w:rFonts w:ascii="Arial" w:hAnsi="Arial" w:cs="Arial"/>
              </w:rPr>
              <w:t>Neuropathy</w:t>
            </w:r>
            <w:proofErr w:type="spellEnd"/>
          </w:p>
          <w:p w14:paraId="3F07AB27" w14:textId="77777777" w:rsidR="00EB5B90" w:rsidRPr="00EB5B90" w:rsidRDefault="00EB5B90" w:rsidP="00EB5B90">
            <w:pPr>
              <w:ind w:left="512" w:firstLine="708"/>
              <w:rPr>
                <w:rFonts w:ascii="Arial" w:hAnsi="Arial" w:cs="Arial"/>
              </w:rPr>
            </w:pPr>
            <w:proofErr w:type="spellStart"/>
            <w:r w:rsidRPr="00EB5B90">
              <w:rPr>
                <w:rFonts w:ascii="Arial" w:hAnsi="Arial" w:cs="Arial"/>
              </w:rPr>
              <w:t>Carpal</w:t>
            </w:r>
            <w:proofErr w:type="spellEnd"/>
            <w:r w:rsidRPr="00EB5B90">
              <w:rPr>
                <w:rFonts w:ascii="Arial" w:hAnsi="Arial" w:cs="Arial"/>
              </w:rPr>
              <w:t xml:space="preserve"> tunnel syndrome</w:t>
            </w:r>
          </w:p>
          <w:p w14:paraId="243DC492" w14:textId="77777777" w:rsidR="00EB5B90" w:rsidRPr="00EB5B90" w:rsidRDefault="00EB5B90" w:rsidP="00EB5B90">
            <w:pPr>
              <w:ind w:left="512"/>
              <w:rPr>
                <w:rFonts w:ascii="Arial" w:hAnsi="Arial" w:cs="Arial"/>
              </w:rPr>
            </w:pPr>
            <w:proofErr w:type="spellStart"/>
            <w:r w:rsidRPr="00EB5B90">
              <w:rPr>
                <w:rFonts w:ascii="Arial" w:hAnsi="Arial" w:cs="Arial"/>
              </w:rPr>
              <w:t>Musculoskeletal</w:t>
            </w:r>
            <w:proofErr w:type="spellEnd"/>
          </w:p>
          <w:p w14:paraId="70AAE0DD" w14:textId="77777777" w:rsidR="00EB5B90" w:rsidRPr="00EB5B90" w:rsidRDefault="00EB5B90" w:rsidP="00EB5B90">
            <w:pPr>
              <w:ind w:left="512" w:firstLine="708"/>
              <w:rPr>
                <w:rFonts w:ascii="Arial" w:hAnsi="Arial" w:cs="Arial"/>
              </w:rPr>
            </w:pPr>
            <w:r w:rsidRPr="00EB5B90">
              <w:rPr>
                <w:rFonts w:ascii="Arial" w:hAnsi="Arial" w:cs="Arial"/>
              </w:rPr>
              <w:t xml:space="preserve">Tendon friction </w:t>
            </w:r>
            <w:proofErr w:type="spellStart"/>
            <w:r w:rsidRPr="00EB5B90">
              <w:rPr>
                <w:rFonts w:ascii="Arial" w:hAnsi="Arial" w:cs="Arial"/>
              </w:rPr>
              <w:t>rubs</w:t>
            </w:r>
            <w:proofErr w:type="spellEnd"/>
          </w:p>
          <w:p w14:paraId="66817798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Arthritis</w:t>
            </w:r>
          </w:p>
          <w:p w14:paraId="0FD5DF0F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Myositis</w:t>
            </w:r>
          </w:p>
          <w:p w14:paraId="1ADAF7F3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Serologic</w:t>
            </w:r>
          </w:p>
          <w:p w14:paraId="5D66F347" w14:textId="77777777" w:rsidR="00EB5B90" w:rsidRDefault="00EB5B90" w:rsidP="00EB5B90">
            <w:pPr>
              <w:ind w:left="512" w:firstLine="708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Antinuclear antibodies</w:t>
            </w:r>
          </w:p>
          <w:p w14:paraId="518FC801" w14:textId="77777777" w:rsidR="00EB5B90" w:rsidRDefault="00EB5B90" w:rsidP="00EB5B90">
            <w:pPr>
              <w:ind w:left="1220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 xml:space="preserve">SSc-selective autoantibodies (anticentromere, </w:t>
            </w:r>
            <w:proofErr w:type="spellStart"/>
            <w:r w:rsidRPr="00EB5B90">
              <w:rPr>
                <w:rFonts w:ascii="Arial" w:hAnsi="Arial" w:cs="Arial"/>
                <w:lang w:val="en-US"/>
              </w:rPr>
              <w:t>antitopoisomerase</w:t>
            </w:r>
            <w:proofErr w:type="spellEnd"/>
            <w:r w:rsidRPr="00EB5B90">
              <w:rPr>
                <w:rFonts w:ascii="Arial" w:hAnsi="Arial" w:cs="Arial"/>
                <w:lang w:val="en-US"/>
              </w:rPr>
              <w:t xml:space="preserve"> I [Scl-70], </w:t>
            </w:r>
            <w:proofErr w:type="spellStart"/>
            <w:r w:rsidRPr="00EB5B90">
              <w:rPr>
                <w:rFonts w:ascii="Arial" w:hAnsi="Arial" w:cs="Arial"/>
                <w:lang w:val="en-US"/>
              </w:rPr>
              <w:t>antifibrillarin</w:t>
            </w:r>
            <w:proofErr w:type="spellEnd"/>
            <w:r w:rsidRPr="00EB5B90">
              <w:rPr>
                <w:rFonts w:ascii="Arial" w:hAnsi="Arial" w:cs="Arial"/>
                <w:lang w:val="en-US"/>
              </w:rPr>
              <w:t>, anti–</w:t>
            </w:r>
            <w:proofErr w:type="spellStart"/>
            <w:r w:rsidRPr="00EB5B90">
              <w:rPr>
                <w:rFonts w:ascii="Arial" w:hAnsi="Arial" w:cs="Arial"/>
                <w:lang w:val="en-US"/>
              </w:rPr>
              <w:t>PMScl</w:t>
            </w:r>
            <w:proofErr w:type="spellEnd"/>
            <w:r w:rsidRPr="00EB5B9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B5B90">
              <w:rPr>
                <w:rFonts w:ascii="Arial" w:hAnsi="Arial" w:cs="Arial"/>
                <w:lang w:val="en-US"/>
              </w:rPr>
              <w:t>antifibrillin</w:t>
            </w:r>
            <w:proofErr w:type="spellEnd"/>
            <w:r w:rsidRPr="00EB5B90">
              <w:rPr>
                <w:rFonts w:ascii="Arial" w:hAnsi="Arial" w:cs="Arial"/>
                <w:lang w:val="en-US"/>
              </w:rPr>
              <w:t xml:space="preserve"> or anti–RNA polymerase I or III)</w:t>
            </w:r>
          </w:p>
          <w:p w14:paraId="13F8A6B5" w14:textId="77777777" w:rsidR="00EB5B90" w:rsidRDefault="00EB5B90" w:rsidP="00EB5B90">
            <w:pPr>
              <w:ind w:left="1220"/>
              <w:rPr>
                <w:rFonts w:ascii="Arial" w:hAnsi="Arial" w:cs="Arial"/>
                <w:lang w:val="en-US"/>
              </w:rPr>
            </w:pPr>
          </w:p>
          <w:p w14:paraId="45202726" w14:textId="77777777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</w:p>
          <w:p w14:paraId="7600581D" w14:textId="5D2AB262" w:rsidR="00EB5B90" w:rsidRDefault="00EB5B90" w:rsidP="00EB5B90">
            <w:pPr>
              <w:ind w:left="512"/>
              <w:rPr>
                <w:rFonts w:ascii="Arial" w:hAnsi="Arial" w:cs="Arial"/>
                <w:lang w:val="en-US"/>
              </w:rPr>
            </w:pPr>
            <w:r w:rsidRPr="00EB5B90">
              <w:rPr>
                <w:rFonts w:ascii="Arial" w:hAnsi="Arial" w:cs="Arial"/>
                <w:lang w:val="en-US"/>
              </w:rPr>
              <w:t>*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EB5B90">
              <w:rPr>
                <w:rFonts w:ascii="Arial" w:hAnsi="Arial" w:cs="Arial"/>
                <w:lang w:val="en-US"/>
              </w:rPr>
              <w:t>RCT</w:t>
            </w:r>
            <w:r w:rsidRPr="00EB5B90">
              <w:rPr>
                <w:rFonts w:ascii="Arial" w:hAnsi="Arial" w:cs="Arial"/>
                <w:lang w:val="en-US"/>
              </w:rPr>
              <w:t>:</w:t>
            </w:r>
            <w:r w:rsidRPr="00EB5B90">
              <w:rPr>
                <w:rFonts w:ascii="Arial" w:hAnsi="Arial" w:cs="Arial"/>
                <w:lang w:val="en-US"/>
              </w:rPr>
              <w:t xml:space="preserve"> high-resolution computed tomography; DLCO</w:t>
            </w:r>
            <w:r w:rsidRPr="00EB5B90">
              <w:rPr>
                <w:rFonts w:ascii="Arial" w:hAnsi="Arial" w:cs="Arial"/>
                <w:lang w:val="en-US"/>
              </w:rPr>
              <w:t>:</w:t>
            </w:r>
            <w:r w:rsidRPr="00EB5B90">
              <w:rPr>
                <w:rFonts w:ascii="Arial" w:hAnsi="Arial" w:cs="Arial"/>
                <w:lang w:val="en-US"/>
              </w:rPr>
              <w:t xml:space="preserve"> diffusing capacity for carbon monoxide.</w:t>
            </w:r>
          </w:p>
        </w:tc>
      </w:tr>
    </w:tbl>
    <w:p w14:paraId="4BFD2D81" w14:textId="7D8ABBE3" w:rsidR="00EB5B90" w:rsidRPr="00EB5B90" w:rsidRDefault="00EB5B90" w:rsidP="00EB5B90">
      <w:pPr>
        <w:rPr>
          <w:rFonts w:ascii="Arial" w:hAnsi="Arial" w:cs="Arial"/>
          <w:lang w:val="en-US"/>
        </w:rPr>
      </w:pPr>
    </w:p>
    <w:sectPr w:rsidR="00EB5B90" w:rsidRPr="00EB5B90" w:rsidSect="00546E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E718B" w14:textId="77777777" w:rsidR="00FB1CBE" w:rsidRDefault="00FB1CBE" w:rsidP="00EB5B90">
      <w:r>
        <w:separator/>
      </w:r>
    </w:p>
  </w:endnote>
  <w:endnote w:type="continuationSeparator" w:id="0">
    <w:p w14:paraId="08229043" w14:textId="77777777" w:rsidR="00FB1CBE" w:rsidRDefault="00FB1CBE" w:rsidP="00EB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930A0" w14:textId="77777777" w:rsidR="00FB1CBE" w:rsidRDefault="00FB1CBE" w:rsidP="00EB5B90">
      <w:r>
        <w:separator/>
      </w:r>
    </w:p>
  </w:footnote>
  <w:footnote w:type="continuationSeparator" w:id="0">
    <w:p w14:paraId="0607D028" w14:textId="77777777" w:rsidR="00FB1CBE" w:rsidRDefault="00FB1CBE" w:rsidP="00EB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9A6"/>
    <w:multiLevelType w:val="hybridMultilevel"/>
    <w:tmpl w:val="24B6A920"/>
    <w:lvl w:ilvl="0" w:tplc="52422C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60086"/>
    <w:multiLevelType w:val="hybridMultilevel"/>
    <w:tmpl w:val="A4ACE880"/>
    <w:lvl w:ilvl="0" w:tplc="B64C12C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949937">
    <w:abstractNumId w:val="1"/>
  </w:num>
  <w:num w:numId="2" w16cid:durableId="38911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CC"/>
    <w:rsid w:val="00180B43"/>
    <w:rsid w:val="001F259B"/>
    <w:rsid w:val="002B487F"/>
    <w:rsid w:val="00441C3D"/>
    <w:rsid w:val="00546EF4"/>
    <w:rsid w:val="007B7ECA"/>
    <w:rsid w:val="00833ACC"/>
    <w:rsid w:val="00894F75"/>
    <w:rsid w:val="00927D8C"/>
    <w:rsid w:val="00AB2D39"/>
    <w:rsid w:val="00BD76D7"/>
    <w:rsid w:val="00BE2475"/>
    <w:rsid w:val="00EB5B90"/>
    <w:rsid w:val="00FB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E9FB"/>
  <w15:chartTrackingRefBased/>
  <w15:docId w15:val="{3BDA8BE9-3F1F-544A-9E24-2821E847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7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B5B9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B5B9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5B90"/>
  </w:style>
  <w:style w:type="paragraph" w:styleId="Pieddepage">
    <w:name w:val="footer"/>
    <w:basedOn w:val="Normal"/>
    <w:link w:val="PieddepageCar"/>
    <w:uiPriority w:val="99"/>
    <w:unhideWhenUsed/>
    <w:rsid w:val="00EB5B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5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JACQUEL</dc:creator>
  <cp:keywords/>
  <dc:description/>
  <cp:lastModifiedBy>Léa JACQUEL</cp:lastModifiedBy>
  <cp:revision>3</cp:revision>
  <dcterms:created xsi:type="dcterms:W3CDTF">2023-05-08T17:03:00Z</dcterms:created>
  <dcterms:modified xsi:type="dcterms:W3CDTF">2023-11-19T14:58:00Z</dcterms:modified>
</cp:coreProperties>
</file>