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CD844" w14:textId="77777777" w:rsidR="00D37E18" w:rsidRPr="00D4739B" w:rsidRDefault="00D37E18" w:rsidP="00D37E18">
      <w:pPr>
        <w:rPr>
          <w:rFonts w:ascii="Geneva" w:hAnsi="Geneva"/>
          <w:b/>
          <w:color w:val="000000" w:themeColor="text1"/>
        </w:rPr>
      </w:pPr>
      <w:r w:rsidRPr="00D4739B">
        <w:rPr>
          <w:rFonts w:ascii="Geneva" w:hAnsi="Geneva"/>
          <w:b/>
          <w:color w:val="000000" w:themeColor="text1"/>
        </w:rPr>
        <w:t>Supplemental Information</w:t>
      </w:r>
    </w:p>
    <w:p w14:paraId="72C15AFA" w14:textId="77777777" w:rsidR="00D37E18" w:rsidRPr="00D4739B" w:rsidRDefault="00D37E18" w:rsidP="00D37E18">
      <w:pPr>
        <w:rPr>
          <w:rFonts w:ascii="Geneva" w:hAnsi="Geneva"/>
          <w:b/>
          <w:color w:val="000000" w:themeColor="text1"/>
        </w:rPr>
      </w:pPr>
    </w:p>
    <w:p w14:paraId="7ECC2473" w14:textId="77777777" w:rsidR="00D37E18" w:rsidRPr="00D4739B" w:rsidRDefault="00D37E18" w:rsidP="00D37E18">
      <w:pPr>
        <w:rPr>
          <w:rFonts w:ascii="Geneva" w:hAnsi="Geneva" w:cs="Arial"/>
          <w:b/>
          <w:color w:val="000000" w:themeColor="text1"/>
        </w:rPr>
      </w:pPr>
      <w:r w:rsidRPr="00D4739B">
        <w:rPr>
          <w:rFonts w:ascii="Geneva" w:hAnsi="Geneva" w:cs="Arial"/>
          <w:b/>
          <w:color w:val="000000" w:themeColor="text1"/>
        </w:rPr>
        <w:t xml:space="preserve">Supplementary Figure </w:t>
      </w:r>
    </w:p>
    <w:p w14:paraId="789F44E3" w14:textId="50480E4F" w:rsidR="00D37E18" w:rsidRPr="00D4739B" w:rsidRDefault="00274900" w:rsidP="00D37E18">
      <w:pPr>
        <w:spacing w:line="360" w:lineRule="auto"/>
        <w:rPr>
          <w:rFonts w:ascii="Geneva" w:hAnsi="Geneva" w:cs="Arial"/>
          <w:b/>
          <w:color w:val="000000" w:themeColor="text1"/>
        </w:rPr>
      </w:pPr>
      <w:r w:rsidRPr="00D4739B">
        <w:rPr>
          <w:rFonts w:ascii="Geneva" w:hAnsi="Geneva" w:cs="Arial"/>
          <w:b/>
          <w:color w:val="000000" w:themeColor="text1"/>
        </w:rPr>
        <w:t xml:space="preserve">Supplementary </w:t>
      </w:r>
      <w:r w:rsidR="00D37E18" w:rsidRPr="00D4739B">
        <w:rPr>
          <w:rFonts w:ascii="Geneva" w:hAnsi="Geneva" w:cs="Arial"/>
          <w:b/>
          <w:color w:val="000000" w:themeColor="text1"/>
        </w:rPr>
        <w:t>Fig</w:t>
      </w:r>
      <w:r w:rsidRPr="00D4739B">
        <w:rPr>
          <w:rFonts w:ascii="Geneva" w:hAnsi="Geneva" w:cs="Arial"/>
          <w:b/>
          <w:color w:val="000000" w:themeColor="text1"/>
        </w:rPr>
        <w:t>.</w:t>
      </w:r>
      <w:r w:rsidR="00D37E18" w:rsidRPr="00D4739B">
        <w:rPr>
          <w:rFonts w:ascii="Geneva" w:hAnsi="Geneva" w:cs="Arial"/>
          <w:b/>
          <w:color w:val="000000" w:themeColor="text1"/>
        </w:rPr>
        <w:t>1 Type</w:t>
      </w:r>
      <w:r w:rsidR="007E21B6" w:rsidRPr="00D4739B">
        <w:rPr>
          <w:rFonts w:ascii="Geneva" w:hAnsi="Geneva" w:cs="Arial"/>
          <w:b/>
          <w:color w:val="000000" w:themeColor="text1"/>
        </w:rPr>
        <w:t xml:space="preserve"> I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 IFN </w:t>
      </w:r>
      <w:r w:rsidR="00B83BDA" w:rsidRPr="00D4739B">
        <w:rPr>
          <w:rFonts w:ascii="Geneva" w:hAnsi="Geneva" w:cs="Arial"/>
          <w:b/>
          <w:color w:val="000000" w:themeColor="text1"/>
        </w:rPr>
        <w:t>c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hanges the </w:t>
      </w:r>
      <w:r w:rsidR="00B83BDA" w:rsidRPr="00D4739B">
        <w:rPr>
          <w:rFonts w:ascii="Geneva" w:hAnsi="Geneva" w:cs="Arial"/>
          <w:b/>
          <w:color w:val="000000" w:themeColor="text1"/>
        </w:rPr>
        <w:t>e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xpression of </w:t>
      </w:r>
      <w:r w:rsidR="00B83BDA" w:rsidRPr="00D4739B">
        <w:rPr>
          <w:rFonts w:ascii="Geneva" w:hAnsi="Geneva" w:cs="Arial"/>
          <w:b/>
          <w:color w:val="000000" w:themeColor="text1"/>
        </w:rPr>
        <w:t>g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enes </w:t>
      </w:r>
      <w:r w:rsidR="00B83BDA" w:rsidRPr="00D4739B">
        <w:rPr>
          <w:rFonts w:ascii="Geneva" w:hAnsi="Geneva" w:cs="Arial"/>
          <w:b/>
          <w:color w:val="000000" w:themeColor="text1"/>
        </w:rPr>
        <w:t>r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elated to </w:t>
      </w:r>
      <w:r w:rsidR="00B83BDA" w:rsidRPr="00D4739B">
        <w:rPr>
          <w:rFonts w:ascii="Geneva" w:hAnsi="Geneva" w:cs="Arial"/>
          <w:b/>
          <w:color w:val="000000" w:themeColor="text1"/>
        </w:rPr>
        <w:t>l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ipid </w:t>
      </w:r>
      <w:r w:rsidR="00B83BDA" w:rsidRPr="00D4739B">
        <w:rPr>
          <w:rFonts w:ascii="Geneva" w:hAnsi="Geneva" w:cs="Arial"/>
          <w:b/>
          <w:color w:val="000000" w:themeColor="text1"/>
        </w:rPr>
        <w:t>s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ynthesis in </w:t>
      </w:r>
      <w:r w:rsidR="00B83BDA" w:rsidRPr="00D4739B">
        <w:rPr>
          <w:rFonts w:ascii="Geneva" w:hAnsi="Geneva" w:cs="Arial"/>
          <w:b/>
          <w:color w:val="000000" w:themeColor="text1"/>
        </w:rPr>
        <w:t>m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ouse and </w:t>
      </w:r>
      <w:r w:rsidR="00B83BDA" w:rsidRPr="00D4739B">
        <w:rPr>
          <w:rFonts w:ascii="Geneva" w:hAnsi="Geneva" w:cs="Arial"/>
          <w:b/>
          <w:color w:val="000000" w:themeColor="text1"/>
        </w:rPr>
        <w:t>h</w:t>
      </w:r>
      <w:r w:rsidR="00D37E18" w:rsidRPr="00D4739B">
        <w:rPr>
          <w:rFonts w:ascii="Geneva" w:hAnsi="Geneva" w:cs="Arial"/>
          <w:b/>
          <w:color w:val="000000" w:themeColor="text1"/>
        </w:rPr>
        <w:t>uman CD4</w:t>
      </w:r>
      <w:r w:rsidR="00D37E18" w:rsidRPr="00D4739B">
        <w:rPr>
          <w:rFonts w:ascii="Geneva" w:hAnsi="Geneva" w:cs="Arial"/>
          <w:b/>
          <w:color w:val="000000" w:themeColor="text1"/>
          <w:vertAlign w:val="superscript"/>
        </w:rPr>
        <w:t>+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 T cell </w:t>
      </w:r>
      <w:r w:rsidR="00B83BDA" w:rsidRPr="00D4739B">
        <w:rPr>
          <w:rFonts w:ascii="Geneva" w:hAnsi="Geneva" w:cs="Arial"/>
          <w:b/>
          <w:color w:val="000000" w:themeColor="text1"/>
        </w:rPr>
        <w:t>r</w:t>
      </w:r>
      <w:r w:rsidR="00D37E18" w:rsidRPr="00D4739B">
        <w:rPr>
          <w:rFonts w:ascii="Geneva" w:hAnsi="Geneva" w:cs="Arial"/>
          <w:b/>
          <w:color w:val="000000" w:themeColor="text1"/>
        </w:rPr>
        <w:t>elated to Fi</w:t>
      </w:r>
      <w:r w:rsidR="002C069C" w:rsidRPr="00D4739B">
        <w:rPr>
          <w:rFonts w:ascii="Geneva" w:hAnsi="Geneva" w:cs="Arial"/>
          <w:b/>
          <w:color w:val="000000" w:themeColor="text1"/>
        </w:rPr>
        <w:t>g.</w:t>
      </w:r>
      <w:r w:rsidR="00D37E18" w:rsidRPr="00D4739B">
        <w:rPr>
          <w:rFonts w:ascii="Geneva" w:hAnsi="Geneva" w:cs="Arial"/>
          <w:b/>
          <w:color w:val="000000" w:themeColor="text1"/>
        </w:rPr>
        <w:t>1.</w:t>
      </w:r>
    </w:p>
    <w:p w14:paraId="6B62118A" w14:textId="0AE18D22" w:rsidR="00CF1EFD" w:rsidRPr="00D4739B" w:rsidRDefault="002C069C" w:rsidP="00CF1EFD">
      <w:pPr>
        <w:spacing w:line="360" w:lineRule="auto"/>
        <w:rPr>
          <w:rFonts w:ascii="Geneva" w:hAnsi="Geneva" w:cs="Arial"/>
          <w:color w:val="000000" w:themeColor="text1"/>
        </w:rPr>
      </w:pPr>
      <w:r w:rsidRPr="00D4739B">
        <w:rPr>
          <w:rFonts w:ascii="Geneva" w:hAnsi="Geneva" w:cs="Arial"/>
          <w:b/>
          <w:color w:val="000000" w:themeColor="text1"/>
        </w:rPr>
        <w:t>a</w:t>
      </w:r>
      <w:r w:rsidRPr="00D4739B">
        <w:rPr>
          <w:rFonts w:ascii="Geneva" w:hAnsi="Geneva" w:cs="Arial"/>
          <w:color w:val="000000" w:themeColor="text1"/>
        </w:rPr>
        <w:t>,</w:t>
      </w:r>
      <w:r w:rsidR="005715FB" w:rsidRPr="00D4739B">
        <w:rPr>
          <w:rFonts w:ascii="Geneva" w:hAnsi="Geneva" w:cs="Arial"/>
          <w:color w:val="000000" w:themeColor="text1"/>
        </w:rPr>
        <w:t xml:space="preserve"> Gating strategy of FACS analysis are shown here. </w:t>
      </w:r>
      <w:r w:rsidRPr="00D4739B">
        <w:rPr>
          <w:rFonts w:ascii="Geneva" w:hAnsi="Geneva" w:cs="Arial"/>
          <w:b/>
          <w:color w:val="000000" w:themeColor="text1"/>
        </w:rPr>
        <w:t>b</w:t>
      </w:r>
      <w:r w:rsidRPr="00D4739B">
        <w:rPr>
          <w:rFonts w:ascii="Geneva" w:hAnsi="Geneva" w:cs="Arial"/>
          <w:color w:val="000000" w:themeColor="text1"/>
        </w:rPr>
        <w:t>,</w:t>
      </w:r>
      <w:r w:rsidRPr="00D4739B" w:rsidDel="002C069C">
        <w:rPr>
          <w:rFonts w:ascii="Geneva" w:hAnsi="Geneva" w:cs="Arial"/>
          <w:color w:val="000000" w:themeColor="text1"/>
        </w:rPr>
        <w:t xml:space="preserve"> </w:t>
      </w:r>
      <w:r w:rsidRPr="00D4739B">
        <w:rPr>
          <w:rFonts w:ascii="Geneva" w:hAnsi="Geneva" w:cs="Arial"/>
          <w:b/>
          <w:color w:val="000000" w:themeColor="text1"/>
        </w:rPr>
        <w:t>c</w:t>
      </w:r>
      <w:r w:rsidRPr="00D4739B">
        <w:rPr>
          <w:rFonts w:ascii="Geneva" w:hAnsi="Geneva" w:cs="Arial"/>
          <w:color w:val="000000" w:themeColor="text1"/>
        </w:rPr>
        <w:t>,</w:t>
      </w:r>
      <w:r w:rsidRPr="00D4739B" w:rsidDel="002C069C">
        <w:rPr>
          <w:rFonts w:ascii="Geneva" w:hAnsi="Geneva" w:cs="Arial"/>
          <w:color w:val="000000" w:themeColor="text1"/>
        </w:rPr>
        <w:t xml:space="preserve"> </w:t>
      </w:r>
      <w:r w:rsidR="005715FB" w:rsidRPr="00D4739B">
        <w:rPr>
          <w:rFonts w:ascii="Geneva" w:hAnsi="Geneva" w:cs="Arial"/>
          <w:color w:val="000000" w:themeColor="text1"/>
        </w:rPr>
        <w:t>Cell surface staining and flow cytometry analyzing of CD317 on lung CD8</w:t>
      </w:r>
      <w:r w:rsidR="005715FB" w:rsidRPr="00D4739B">
        <w:rPr>
          <w:rFonts w:ascii="Geneva" w:hAnsi="Geneva" w:cs="Arial"/>
          <w:color w:val="000000" w:themeColor="text1"/>
          <w:vertAlign w:val="superscript"/>
        </w:rPr>
        <w:t>+</w:t>
      </w:r>
      <w:r w:rsidR="005715FB" w:rsidRPr="00D4739B">
        <w:rPr>
          <w:rFonts w:ascii="Geneva" w:hAnsi="Geneva" w:cs="Arial"/>
          <w:color w:val="000000" w:themeColor="text1"/>
        </w:rPr>
        <w:t xml:space="preserve"> T cells and B cells </w:t>
      </w:r>
      <w:r w:rsidRPr="00D4739B">
        <w:rPr>
          <w:rFonts w:ascii="Geneva" w:hAnsi="Geneva" w:cs="Arial"/>
          <w:color w:val="000000" w:themeColor="text1"/>
        </w:rPr>
        <w:t>(</w:t>
      </w:r>
      <w:r w:rsidRPr="00D4739B">
        <w:rPr>
          <w:rFonts w:ascii="Geneva" w:hAnsi="Geneva" w:cs="Arial"/>
          <w:b/>
          <w:color w:val="000000" w:themeColor="text1"/>
        </w:rPr>
        <w:t>b)</w:t>
      </w:r>
      <w:r w:rsidRPr="00D4739B" w:rsidDel="002C069C">
        <w:rPr>
          <w:rFonts w:ascii="Geneva" w:hAnsi="Geneva" w:cs="Arial"/>
          <w:color w:val="000000" w:themeColor="text1"/>
        </w:rPr>
        <w:t xml:space="preserve"> </w:t>
      </w:r>
      <w:r w:rsidR="005715FB" w:rsidRPr="00D4739B">
        <w:rPr>
          <w:rFonts w:ascii="Geneva" w:hAnsi="Geneva" w:cs="Arial"/>
          <w:color w:val="000000" w:themeColor="text1"/>
        </w:rPr>
        <w:t>or splenic CD4</w:t>
      </w:r>
      <w:r w:rsidR="005715FB" w:rsidRPr="00D4739B">
        <w:rPr>
          <w:rFonts w:ascii="Geneva" w:hAnsi="Geneva" w:cs="Arial"/>
          <w:color w:val="000000" w:themeColor="text1"/>
          <w:vertAlign w:val="superscript"/>
        </w:rPr>
        <w:t>+</w:t>
      </w:r>
      <w:r w:rsidR="005715FB" w:rsidRPr="00D4739B">
        <w:rPr>
          <w:rFonts w:ascii="Geneva" w:hAnsi="Geneva" w:cs="Arial"/>
          <w:color w:val="000000" w:themeColor="text1"/>
        </w:rPr>
        <w:t xml:space="preserve"> T cells, CD8</w:t>
      </w:r>
      <w:r w:rsidR="005715FB" w:rsidRPr="00D4739B">
        <w:rPr>
          <w:rFonts w:ascii="Geneva" w:hAnsi="Geneva" w:cs="Arial"/>
          <w:color w:val="000000" w:themeColor="text1"/>
          <w:vertAlign w:val="superscript"/>
        </w:rPr>
        <w:t>+</w:t>
      </w:r>
      <w:r w:rsidR="005715FB" w:rsidRPr="00D4739B">
        <w:rPr>
          <w:rFonts w:ascii="Geneva" w:hAnsi="Geneva" w:cs="Arial"/>
          <w:color w:val="000000" w:themeColor="text1"/>
        </w:rPr>
        <w:t xml:space="preserve"> T cells and B cells (</w:t>
      </w:r>
      <w:r w:rsidRPr="00D4739B">
        <w:rPr>
          <w:rFonts w:ascii="Geneva" w:hAnsi="Geneva" w:cs="Arial"/>
          <w:b/>
          <w:color w:val="000000" w:themeColor="text1"/>
        </w:rPr>
        <w:t>c</w:t>
      </w:r>
      <w:r w:rsidR="005715FB" w:rsidRPr="00D4739B">
        <w:rPr>
          <w:rFonts w:ascii="Geneva" w:hAnsi="Geneva" w:cs="Arial"/>
          <w:color w:val="000000" w:themeColor="text1"/>
        </w:rPr>
        <w:t>) derived from control or X31</w:t>
      </w:r>
      <w:r w:rsidR="00EB4CAE" w:rsidRPr="00D4739B">
        <w:rPr>
          <w:rFonts w:ascii="Geneva" w:hAnsi="Geneva" w:cs="Arial"/>
          <w:color w:val="000000" w:themeColor="text1"/>
        </w:rPr>
        <w:t xml:space="preserve"> </w:t>
      </w:r>
      <w:r w:rsidR="005715FB" w:rsidRPr="00D4739B">
        <w:rPr>
          <w:rFonts w:ascii="Geneva" w:hAnsi="Geneva" w:cs="Arial"/>
          <w:color w:val="000000" w:themeColor="text1"/>
        </w:rPr>
        <w:t xml:space="preserve">infected </w:t>
      </w:r>
      <w:r w:rsidR="003F3D2F" w:rsidRPr="00D4739B">
        <w:rPr>
          <w:rFonts w:ascii="Geneva" w:hAnsi="Geneva" w:cs="Arial"/>
          <w:color w:val="000000" w:themeColor="text1"/>
        </w:rPr>
        <w:t xml:space="preserve">mice </w:t>
      </w:r>
      <w:r w:rsidR="00202CFF" w:rsidRPr="00D4739B">
        <w:rPr>
          <w:rFonts w:ascii="Geneva" w:hAnsi="Geneva" w:cs="Arial"/>
          <w:color w:val="000000" w:themeColor="text1"/>
        </w:rPr>
        <w:t>we</w:t>
      </w:r>
      <w:r w:rsidR="005715FB" w:rsidRPr="00D4739B">
        <w:rPr>
          <w:rFonts w:ascii="Geneva" w:hAnsi="Geneva" w:cs="Arial"/>
          <w:color w:val="000000" w:themeColor="text1"/>
        </w:rPr>
        <w:t>re shown. Mean fluorescence intensity (MFI) of CD317 are indicated. (Control, n=3; Infection (+), n=4 biologically independent sample).</w:t>
      </w:r>
      <w:r w:rsidR="000364F9" w:rsidRPr="00D4739B">
        <w:rPr>
          <w:rFonts w:ascii="Geneva" w:hAnsi="Geneva" w:cs="Arial" w:hint="eastAsia"/>
          <w:color w:val="000000" w:themeColor="text1"/>
        </w:rPr>
        <w:t xml:space="preserve"> </w:t>
      </w:r>
      <w:r w:rsidRPr="00D4739B">
        <w:rPr>
          <w:rFonts w:ascii="Geneva" w:hAnsi="Geneva" w:cs="Arial"/>
          <w:b/>
          <w:color w:val="000000" w:themeColor="text1"/>
        </w:rPr>
        <w:t>d</w:t>
      </w:r>
      <w:r w:rsidRPr="00D4739B">
        <w:rPr>
          <w:rFonts w:ascii="Geneva" w:hAnsi="Geneva" w:cs="Arial"/>
          <w:color w:val="000000" w:themeColor="text1"/>
        </w:rPr>
        <w:t>,</w:t>
      </w:r>
      <w:r w:rsidR="00D37E18" w:rsidRPr="00D4739B">
        <w:rPr>
          <w:rFonts w:ascii="Geneva" w:hAnsi="Geneva" w:cs="Arial"/>
          <w:color w:val="000000" w:themeColor="text1"/>
        </w:rPr>
        <w:t xml:space="preserve"> qRT-PCR analyses of the relative expression of ISGs in </w:t>
      </w:r>
      <w:r w:rsidR="00EE1438" w:rsidRPr="00D4739B">
        <w:rPr>
          <w:rFonts w:ascii="Geneva" w:hAnsi="Geneva" w:cs="Arial"/>
          <w:color w:val="000000" w:themeColor="text1"/>
        </w:rPr>
        <w:t>lung CD4</w:t>
      </w:r>
      <w:r w:rsidR="00EE1438" w:rsidRPr="00D4739B">
        <w:rPr>
          <w:rFonts w:ascii="Geneva" w:hAnsi="Geneva" w:cs="Arial"/>
          <w:color w:val="000000" w:themeColor="text1"/>
          <w:vertAlign w:val="superscript"/>
        </w:rPr>
        <w:t>+</w:t>
      </w:r>
      <w:r w:rsidR="00EE1438" w:rsidRPr="00D4739B">
        <w:rPr>
          <w:rFonts w:ascii="Geneva" w:hAnsi="Geneva" w:cs="Arial"/>
          <w:color w:val="000000" w:themeColor="text1"/>
        </w:rPr>
        <w:t xml:space="preserve"> T</w:t>
      </w:r>
      <w:r w:rsidR="00D37E18" w:rsidRPr="00D4739B">
        <w:rPr>
          <w:rFonts w:ascii="Geneva" w:hAnsi="Geneva" w:cs="Arial"/>
          <w:color w:val="000000" w:themeColor="text1"/>
        </w:rPr>
        <w:t xml:space="preserve"> cell derived from control or X31 infected </w:t>
      </w:r>
      <w:r w:rsidR="003F3D2F" w:rsidRPr="00D4739B">
        <w:rPr>
          <w:rFonts w:ascii="Geneva" w:hAnsi="Geneva" w:cs="Arial"/>
          <w:color w:val="000000" w:themeColor="text1"/>
        </w:rPr>
        <w:t>mice</w:t>
      </w:r>
      <w:r w:rsidR="00D37E18" w:rsidRPr="00D4739B">
        <w:rPr>
          <w:rFonts w:ascii="Geneva" w:hAnsi="Geneva" w:cs="Arial"/>
          <w:color w:val="000000" w:themeColor="text1"/>
        </w:rPr>
        <w:t xml:space="preserve">. Relative expression (normalized to </w:t>
      </w:r>
      <w:r w:rsidR="00D37E18" w:rsidRPr="00D4739B">
        <w:rPr>
          <w:rFonts w:ascii="Geneva" w:hAnsi="Geneva" w:cs="Arial"/>
          <w:i/>
          <w:color w:val="000000" w:themeColor="text1"/>
        </w:rPr>
        <w:t>18S</w:t>
      </w:r>
      <w:r w:rsidR="00D37E18" w:rsidRPr="00D4739B">
        <w:rPr>
          <w:rFonts w:ascii="Geneva" w:hAnsi="Geneva" w:cs="Arial"/>
          <w:color w:val="000000" w:themeColor="text1"/>
        </w:rPr>
        <w:t>) with SD is shown. Each dot show</w:t>
      </w:r>
      <w:r w:rsidR="00202CFF" w:rsidRPr="00D4739B">
        <w:rPr>
          <w:rFonts w:ascii="Geneva" w:hAnsi="Geneva" w:cs="Arial"/>
          <w:color w:val="000000" w:themeColor="text1"/>
        </w:rPr>
        <w:t>s</w:t>
      </w:r>
      <w:r w:rsidR="00D37E18" w:rsidRPr="00D4739B">
        <w:rPr>
          <w:rFonts w:ascii="Geneva" w:hAnsi="Geneva" w:cs="Arial"/>
          <w:color w:val="000000" w:themeColor="text1"/>
        </w:rPr>
        <w:t xml:space="preserve"> averaged expression of genes in single sample. </w:t>
      </w:r>
      <w:r w:rsidR="00CF1EFD" w:rsidRPr="00D4739B">
        <w:rPr>
          <w:rFonts w:ascii="Geneva" w:hAnsi="Geneva" w:cs="Arial"/>
          <w:color w:val="000000" w:themeColor="text1"/>
        </w:rPr>
        <w:t xml:space="preserve">(n=3 per each group biologically independent sample). </w:t>
      </w:r>
    </w:p>
    <w:p w14:paraId="37BE1B72" w14:textId="55EBB8A2" w:rsidR="00442BC1" w:rsidRPr="00D4739B" w:rsidRDefault="00CF1EFD" w:rsidP="00442BC1">
      <w:pPr>
        <w:spacing w:line="360" w:lineRule="auto"/>
        <w:rPr>
          <w:rFonts w:ascii="Geneva" w:hAnsi="Geneva" w:cs="Arial"/>
          <w:color w:val="000000" w:themeColor="text1"/>
        </w:rPr>
      </w:pPr>
      <w:r w:rsidRPr="00D4739B">
        <w:rPr>
          <w:rFonts w:ascii="Geneva" w:hAnsi="Geneva" w:cs="Arial"/>
          <w:color w:val="000000" w:themeColor="text1"/>
        </w:rPr>
        <w:t xml:space="preserve"> </w:t>
      </w:r>
      <w:r w:rsidR="002C069C" w:rsidRPr="00D4739B">
        <w:rPr>
          <w:rFonts w:ascii="Geneva" w:hAnsi="Geneva" w:cs="Arial"/>
          <w:b/>
          <w:color w:val="000000" w:themeColor="text1"/>
        </w:rPr>
        <w:t>e</w:t>
      </w:r>
      <w:r w:rsidR="002C069C" w:rsidRPr="00D4739B">
        <w:rPr>
          <w:rFonts w:ascii="Geneva" w:hAnsi="Geneva" w:cs="Arial"/>
          <w:color w:val="000000" w:themeColor="text1"/>
        </w:rPr>
        <w:t>,</w:t>
      </w:r>
      <w:r w:rsidR="00D37E18" w:rsidRPr="00D4739B">
        <w:rPr>
          <w:rFonts w:ascii="Geneva" w:hAnsi="Geneva" w:cs="Arial"/>
          <w:color w:val="000000" w:themeColor="text1"/>
        </w:rPr>
        <w:t xml:space="preserve"> qRT-PCR analyses of the relative expression of ISGs in lung CD8</w:t>
      </w:r>
      <w:r w:rsidR="00D37E18" w:rsidRPr="00D4739B">
        <w:rPr>
          <w:rFonts w:ascii="Geneva" w:hAnsi="Geneva" w:cs="Arial"/>
          <w:color w:val="000000" w:themeColor="text1"/>
          <w:vertAlign w:val="superscript"/>
        </w:rPr>
        <w:t>+</w:t>
      </w:r>
      <w:r w:rsidR="00D37E18" w:rsidRPr="00D4739B">
        <w:rPr>
          <w:rFonts w:ascii="Geneva" w:hAnsi="Geneva" w:cs="Arial"/>
          <w:color w:val="000000" w:themeColor="text1"/>
        </w:rPr>
        <w:t xml:space="preserve"> T cell derived from control or X31 infected </w:t>
      </w:r>
      <w:r w:rsidR="003F3D2F" w:rsidRPr="00D4739B">
        <w:rPr>
          <w:rFonts w:ascii="Geneva" w:hAnsi="Geneva" w:cs="Arial"/>
          <w:color w:val="000000" w:themeColor="text1"/>
        </w:rPr>
        <w:t>mice</w:t>
      </w:r>
      <w:r w:rsidR="00D37E18" w:rsidRPr="00D4739B">
        <w:rPr>
          <w:rFonts w:ascii="Geneva" w:hAnsi="Geneva" w:cs="Arial"/>
          <w:color w:val="000000" w:themeColor="text1"/>
        </w:rPr>
        <w:t xml:space="preserve">. Relative expression (normalized to </w:t>
      </w:r>
      <w:r w:rsidR="00E67097" w:rsidRPr="00D4739B">
        <w:rPr>
          <w:rFonts w:ascii="Geneva" w:hAnsi="Geneva" w:cs="Arial"/>
          <w:i/>
          <w:color w:val="000000" w:themeColor="text1"/>
        </w:rPr>
        <w:t>18S</w:t>
      </w:r>
      <w:r w:rsidR="00D37E18" w:rsidRPr="00D4739B">
        <w:rPr>
          <w:rFonts w:ascii="Geneva" w:hAnsi="Geneva" w:cs="Arial"/>
          <w:color w:val="000000" w:themeColor="text1"/>
        </w:rPr>
        <w:t>) with SD is shown. Each dot show</w:t>
      </w:r>
      <w:r w:rsidR="00202CFF" w:rsidRPr="00D4739B">
        <w:rPr>
          <w:rFonts w:ascii="Geneva" w:hAnsi="Geneva" w:cs="Arial"/>
          <w:color w:val="000000" w:themeColor="text1"/>
        </w:rPr>
        <w:t>s</w:t>
      </w:r>
      <w:r w:rsidR="00D37E18" w:rsidRPr="00D4739B">
        <w:rPr>
          <w:rFonts w:ascii="Geneva" w:hAnsi="Geneva" w:cs="Arial"/>
          <w:color w:val="000000" w:themeColor="text1"/>
        </w:rPr>
        <w:t xml:space="preserve"> averaged expression of genes in single sample. </w:t>
      </w:r>
      <w:r w:rsidRPr="00D4739B">
        <w:rPr>
          <w:rFonts w:ascii="Geneva" w:hAnsi="Geneva" w:cs="Arial"/>
          <w:color w:val="000000" w:themeColor="text1"/>
        </w:rPr>
        <w:t xml:space="preserve">(Control, n=3; Infection (+), n=4 biologically independent sample). </w:t>
      </w:r>
      <w:r w:rsidR="00442BC1" w:rsidRPr="00D4739B">
        <w:rPr>
          <w:rFonts w:ascii="Geneva" w:hAnsi="Geneva" w:cs="Arial"/>
          <w:color w:val="000000" w:themeColor="text1"/>
        </w:rPr>
        <w:t>Two independent experiments were performed and showed similar results (</w:t>
      </w:r>
      <w:r w:rsidR="002C069C" w:rsidRPr="00D4739B">
        <w:rPr>
          <w:rFonts w:ascii="Geneva" w:hAnsi="Geneva" w:cs="Arial"/>
          <w:b/>
          <w:color w:val="000000" w:themeColor="text1"/>
        </w:rPr>
        <w:t>d</w:t>
      </w:r>
      <w:r w:rsidR="002C069C" w:rsidRPr="00D4739B">
        <w:rPr>
          <w:rFonts w:ascii="Geneva" w:hAnsi="Geneva" w:cs="Arial"/>
          <w:color w:val="000000" w:themeColor="text1"/>
        </w:rPr>
        <w:t xml:space="preserve">, </w:t>
      </w:r>
      <w:r w:rsidR="002C069C" w:rsidRPr="00D4739B">
        <w:rPr>
          <w:rFonts w:ascii="Geneva" w:hAnsi="Geneva" w:cs="Arial"/>
          <w:b/>
          <w:color w:val="000000" w:themeColor="text1"/>
        </w:rPr>
        <w:t>e</w:t>
      </w:r>
      <w:r w:rsidR="00442BC1" w:rsidRPr="00D4739B">
        <w:rPr>
          <w:rFonts w:ascii="Geneva" w:hAnsi="Geneva" w:cs="Arial"/>
          <w:color w:val="000000" w:themeColor="text1"/>
        </w:rPr>
        <w:t xml:space="preserve">). </w:t>
      </w:r>
    </w:p>
    <w:p w14:paraId="79599EF4" w14:textId="200DC8C4" w:rsidR="00D37E18" w:rsidRPr="00D4739B" w:rsidRDefault="00D37E18" w:rsidP="00CF1EFD">
      <w:pPr>
        <w:spacing w:line="360" w:lineRule="auto"/>
        <w:rPr>
          <w:rFonts w:ascii="Geneva" w:hAnsi="Geneva" w:cs="Arial"/>
          <w:color w:val="000000" w:themeColor="text1"/>
        </w:rPr>
      </w:pPr>
    </w:p>
    <w:p w14:paraId="26AC1B05" w14:textId="508F6EEA" w:rsidR="00D37E18" w:rsidRPr="00D4739B" w:rsidRDefault="00274900" w:rsidP="00D37E18">
      <w:pPr>
        <w:spacing w:line="360" w:lineRule="auto"/>
        <w:rPr>
          <w:rFonts w:ascii="Geneva" w:hAnsi="Geneva" w:cs="Arial"/>
          <w:b/>
          <w:color w:val="000000" w:themeColor="text1"/>
        </w:rPr>
      </w:pPr>
      <w:r w:rsidRPr="00D4739B">
        <w:rPr>
          <w:rFonts w:ascii="Geneva" w:hAnsi="Geneva" w:cs="Arial"/>
          <w:b/>
          <w:color w:val="000000" w:themeColor="text1"/>
        </w:rPr>
        <w:lastRenderedPageBreak/>
        <w:t xml:space="preserve">Supplementary </w:t>
      </w:r>
      <w:r w:rsidR="00D37E18" w:rsidRPr="00D4739B">
        <w:rPr>
          <w:rFonts w:ascii="Geneva" w:hAnsi="Geneva" w:cs="Arial"/>
          <w:b/>
          <w:color w:val="000000" w:themeColor="text1"/>
        </w:rPr>
        <w:t>Fig</w:t>
      </w:r>
      <w:r w:rsidRPr="00D4739B">
        <w:rPr>
          <w:rFonts w:ascii="Geneva" w:hAnsi="Geneva" w:cs="Arial"/>
          <w:b/>
          <w:color w:val="000000" w:themeColor="text1"/>
        </w:rPr>
        <w:t>.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2 Pharmacological and </w:t>
      </w:r>
      <w:r w:rsidR="00B83BDA" w:rsidRPr="00D4739B">
        <w:rPr>
          <w:rFonts w:ascii="Geneva" w:hAnsi="Geneva" w:cs="Arial"/>
          <w:b/>
          <w:color w:val="000000" w:themeColor="text1"/>
        </w:rPr>
        <w:t>g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enetic </w:t>
      </w:r>
      <w:r w:rsidR="00B83BDA" w:rsidRPr="00D4739B">
        <w:rPr>
          <w:rFonts w:ascii="Geneva" w:hAnsi="Geneva" w:cs="Arial"/>
          <w:b/>
          <w:color w:val="000000" w:themeColor="text1"/>
        </w:rPr>
        <w:t>i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nhibition of </w:t>
      </w:r>
      <w:r w:rsidR="00B83BDA" w:rsidRPr="00D4739B">
        <w:rPr>
          <w:rFonts w:ascii="Geneva" w:hAnsi="Geneva" w:cs="Arial"/>
          <w:b/>
          <w:color w:val="000000" w:themeColor="text1"/>
        </w:rPr>
        <w:t>f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atty </w:t>
      </w:r>
      <w:r w:rsidR="00B83BDA" w:rsidRPr="00D4739B">
        <w:rPr>
          <w:rFonts w:ascii="Geneva" w:hAnsi="Geneva" w:cs="Arial"/>
          <w:b/>
          <w:color w:val="000000" w:themeColor="text1"/>
        </w:rPr>
        <w:t>a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cid </w:t>
      </w:r>
      <w:r w:rsidR="00B83BDA" w:rsidRPr="00D4739B">
        <w:rPr>
          <w:rFonts w:ascii="Geneva" w:hAnsi="Geneva" w:cs="Arial"/>
          <w:b/>
          <w:color w:val="000000" w:themeColor="text1"/>
        </w:rPr>
        <w:t>s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ynthesis </w:t>
      </w:r>
      <w:r w:rsidR="00B83BDA" w:rsidRPr="00D4739B">
        <w:rPr>
          <w:rFonts w:ascii="Geneva" w:hAnsi="Geneva" w:cs="Arial"/>
          <w:b/>
          <w:color w:val="000000" w:themeColor="text1"/>
        </w:rPr>
        <w:t>p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athway </w:t>
      </w:r>
      <w:r w:rsidR="00B83BDA" w:rsidRPr="00D4739B">
        <w:rPr>
          <w:rFonts w:ascii="Geneva" w:hAnsi="Geneva" w:cs="Arial"/>
          <w:b/>
          <w:color w:val="000000" w:themeColor="text1"/>
        </w:rPr>
        <w:t>i</w:t>
      </w:r>
      <w:r w:rsidR="00D37E18" w:rsidRPr="00D4739B">
        <w:rPr>
          <w:rFonts w:ascii="Geneva" w:hAnsi="Geneva" w:cs="Arial"/>
          <w:b/>
          <w:color w:val="000000" w:themeColor="text1"/>
        </w:rPr>
        <w:t>nduc</w:t>
      </w:r>
      <w:r w:rsidR="003F3D2F" w:rsidRPr="00D4739B">
        <w:rPr>
          <w:rFonts w:ascii="Geneva" w:hAnsi="Geneva" w:cs="Arial"/>
          <w:b/>
          <w:color w:val="000000" w:themeColor="text1"/>
        </w:rPr>
        <w:t>es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 </w:t>
      </w:r>
      <w:r w:rsidR="00B83BDA" w:rsidRPr="00D4739B">
        <w:rPr>
          <w:rFonts w:ascii="Geneva" w:hAnsi="Geneva" w:cs="Arial"/>
          <w:b/>
          <w:color w:val="000000" w:themeColor="text1"/>
        </w:rPr>
        <w:t>g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ene </w:t>
      </w:r>
      <w:r w:rsidR="00B83BDA" w:rsidRPr="00D4739B">
        <w:rPr>
          <w:rFonts w:ascii="Geneva" w:hAnsi="Geneva" w:cs="Arial"/>
          <w:b/>
          <w:color w:val="000000" w:themeColor="text1"/>
        </w:rPr>
        <w:t>e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xpression of ISGs </w:t>
      </w:r>
      <w:r w:rsidR="00B83BDA" w:rsidRPr="00D4739B">
        <w:rPr>
          <w:rFonts w:ascii="Geneva" w:hAnsi="Geneva" w:cs="Arial"/>
          <w:b/>
          <w:color w:val="000000" w:themeColor="text1"/>
        </w:rPr>
        <w:t>r</w:t>
      </w:r>
      <w:r w:rsidR="00D37E18" w:rsidRPr="00D4739B">
        <w:rPr>
          <w:rFonts w:ascii="Geneva" w:hAnsi="Geneva" w:cs="Arial"/>
          <w:b/>
          <w:color w:val="000000" w:themeColor="text1"/>
        </w:rPr>
        <w:t>elated to Fig</w:t>
      </w:r>
      <w:r w:rsidR="002C069C" w:rsidRPr="00D4739B">
        <w:rPr>
          <w:rFonts w:ascii="Geneva" w:hAnsi="Geneva" w:cs="Arial"/>
          <w:b/>
          <w:color w:val="000000" w:themeColor="text1"/>
        </w:rPr>
        <w:t>.</w:t>
      </w:r>
      <w:r w:rsidR="00802857" w:rsidRPr="00D4739B">
        <w:rPr>
          <w:rFonts w:ascii="Geneva" w:hAnsi="Geneva" w:cs="Arial"/>
          <w:b/>
          <w:color w:val="000000" w:themeColor="text1"/>
        </w:rPr>
        <w:t>2.</w:t>
      </w:r>
    </w:p>
    <w:p w14:paraId="1EDCEC2C" w14:textId="2D7BF81D" w:rsidR="00D37E18" w:rsidRPr="00D4739B" w:rsidRDefault="00D2446B" w:rsidP="00202CFF">
      <w:pPr>
        <w:pStyle w:val="Web"/>
        <w:spacing w:line="360" w:lineRule="auto"/>
        <w:rPr>
          <w:rFonts w:ascii="Geneva" w:hAnsi="Geneva"/>
          <w:color w:val="000000" w:themeColor="text1"/>
          <w:sz w:val="24"/>
          <w:szCs w:val="24"/>
        </w:rPr>
      </w:pPr>
      <w:r w:rsidRPr="00D4739B">
        <w:rPr>
          <w:rFonts w:ascii="Geneva" w:hAnsi="Geneva" w:cs="Arial"/>
          <w:b/>
          <w:color w:val="000000" w:themeColor="text1"/>
        </w:rPr>
        <w:t xml:space="preserve">a, </w:t>
      </w:r>
      <w:r w:rsidRPr="00D4739B">
        <w:rPr>
          <w:rFonts w:ascii="Geneva" w:hAnsi="Geneva"/>
          <w:color w:val="000000" w:themeColor="text1"/>
          <w:sz w:val="24"/>
          <w:szCs w:val="24"/>
        </w:rPr>
        <w:t xml:space="preserve">Cell surface staining profiles (CD4/CD8) of CD4-Cre (-) </w:t>
      </w:r>
      <w:proofErr w:type="spellStart"/>
      <w:r w:rsidRPr="00D4739B">
        <w:rPr>
          <w:rFonts w:ascii="Geneva" w:hAnsi="Geneva"/>
          <w:i/>
          <w:iCs/>
          <w:color w:val="000000" w:themeColor="text1"/>
          <w:sz w:val="24"/>
          <w:szCs w:val="24"/>
        </w:rPr>
        <w:t>Acaca</w:t>
      </w:r>
      <w:r w:rsidRPr="00D4739B">
        <w:rPr>
          <w:rFonts w:ascii="Geneva" w:hAnsi="Geneva"/>
          <w:color w:val="000000" w:themeColor="text1"/>
          <w:position w:val="8"/>
          <w:sz w:val="24"/>
          <w:szCs w:val="24"/>
          <w:vertAlign w:val="superscript"/>
        </w:rPr>
        <w:t>fl</w:t>
      </w:r>
      <w:proofErr w:type="spellEnd"/>
      <w:r w:rsidRPr="00D4739B">
        <w:rPr>
          <w:rFonts w:ascii="Geneva" w:hAnsi="Geneva"/>
          <w:color w:val="000000" w:themeColor="text1"/>
          <w:position w:val="8"/>
          <w:sz w:val="24"/>
          <w:szCs w:val="24"/>
          <w:vertAlign w:val="superscript"/>
        </w:rPr>
        <w:t>/</w:t>
      </w:r>
      <w:proofErr w:type="spellStart"/>
      <w:r w:rsidRPr="00D4739B">
        <w:rPr>
          <w:rFonts w:ascii="Geneva" w:hAnsi="Geneva"/>
          <w:color w:val="000000" w:themeColor="text1"/>
          <w:position w:val="8"/>
          <w:sz w:val="24"/>
          <w:szCs w:val="24"/>
          <w:vertAlign w:val="superscript"/>
        </w:rPr>
        <w:t>fl</w:t>
      </w:r>
      <w:proofErr w:type="spellEnd"/>
      <w:r w:rsidRPr="00D4739B">
        <w:rPr>
          <w:rFonts w:ascii="Geneva" w:hAnsi="Geneva"/>
          <w:color w:val="000000" w:themeColor="text1"/>
          <w:sz w:val="24"/>
          <w:szCs w:val="24"/>
        </w:rPr>
        <w:t xml:space="preserve"> or</w:t>
      </w:r>
      <w:r w:rsidR="00202CFF" w:rsidRPr="00D4739B">
        <w:rPr>
          <w:rFonts w:ascii="Geneva" w:hAnsi="Geneva"/>
          <w:color w:val="000000" w:themeColor="text1"/>
          <w:sz w:val="24"/>
          <w:szCs w:val="24"/>
        </w:rPr>
        <w:t xml:space="preserve"> </w:t>
      </w:r>
      <w:r w:rsidRPr="00D4739B">
        <w:rPr>
          <w:rFonts w:ascii="Geneva" w:hAnsi="Geneva"/>
          <w:color w:val="000000" w:themeColor="text1"/>
          <w:sz w:val="24"/>
          <w:szCs w:val="24"/>
        </w:rPr>
        <w:t xml:space="preserve">CD4-Cre </w:t>
      </w:r>
      <w:r w:rsidR="00202CFF" w:rsidRPr="00D4739B">
        <w:rPr>
          <w:rFonts w:ascii="Geneva" w:hAnsi="Geneva"/>
          <w:color w:val="000000" w:themeColor="text1"/>
          <w:sz w:val="24"/>
          <w:szCs w:val="24"/>
        </w:rPr>
        <w:t xml:space="preserve">(+) </w:t>
      </w:r>
      <w:proofErr w:type="spellStart"/>
      <w:r w:rsidRPr="00D4739B">
        <w:rPr>
          <w:rFonts w:ascii="Geneva" w:hAnsi="Geneva"/>
          <w:i/>
          <w:iCs/>
          <w:color w:val="000000" w:themeColor="text1"/>
          <w:sz w:val="24"/>
          <w:szCs w:val="24"/>
        </w:rPr>
        <w:t>Acaca</w:t>
      </w:r>
      <w:r w:rsidRPr="00D4739B">
        <w:rPr>
          <w:rFonts w:ascii="Geneva" w:hAnsi="Geneva"/>
          <w:i/>
          <w:iCs/>
          <w:color w:val="000000" w:themeColor="text1"/>
          <w:position w:val="8"/>
          <w:sz w:val="24"/>
          <w:szCs w:val="24"/>
          <w:vertAlign w:val="superscript"/>
        </w:rPr>
        <w:t>f</w:t>
      </w:r>
      <w:r w:rsidRPr="00D4739B">
        <w:rPr>
          <w:rFonts w:ascii="Geneva" w:hAnsi="Geneva"/>
          <w:color w:val="000000" w:themeColor="text1"/>
          <w:position w:val="8"/>
          <w:sz w:val="24"/>
          <w:szCs w:val="24"/>
          <w:vertAlign w:val="superscript"/>
        </w:rPr>
        <w:t>l</w:t>
      </w:r>
      <w:proofErr w:type="spellEnd"/>
      <w:r w:rsidRPr="00D4739B">
        <w:rPr>
          <w:rFonts w:ascii="Geneva" w:hAnsi="Geneva"/>
          <w:color w:val="000000" w:themeColor="text1"/>
          <w:position w:val="8"/>
          <w:sz w:val="24"/>
          <w:szCs w:val="24"/>
          <w:vertAlign w:val="superscript"/>
        </w:rPr>
        <w:t>/</w:t>
      </w:r>
      <w:proofErr w:type="spellStart"/>
      <w:r w:rsidRPr="00D4739B">
        <w:rPr>
          <w:rFonts w:ascii="Geneva" w:hAnsi="Geneva"/>
          <w:color w:val="000000" w:themeColor="text1"/>
          <w:position w:val="8"/>
          <w:sz w:val="24"/>
          <w:szCs w:val="24"/>
          <w:vertAlign w:val="superscript"/>
        </w:rPr>
        <w:t>fl</w:t>
      </w:r>
      <w:proofErr w:type="spellEnd"/>
      <w:r w:rsidRPr="00D4739B">
        <w:rPr>
          <w:rFonts w:ascii="Geneva" w:hAnsi="Geneva"/>
          <w:color w:val="000000" w:themeColor="text1"/>
          <w:position w:val="8"/>
          <w:sz w:val="24"/>
          <w:szCs w:val="24"/>
          <w:vertAlign w:val="superscript"/>
        </w:rPr>
        <w:t xml:space="preserve"> </w:t>
      </w:r>
      <w:r w:rsidRPr="00D4739B">
        <w:rPr>
          <w:rFonts w:ascii="Geneva" w:hAnsi="Geneva"/>
          <w:color w:val="000000" w:themeColor="text1"/>
          <w:sz w:val="24"/>
          <w:szCs w:val="24"/>
        </w:rPr>
        <w:t xml:space="preserve">thymocytes (Upper) or splenocytes (Lower). The summary data for the cell surface staining profiles (CD4 and CD8) in thymocytes and splenocytes was shown. </w:t>
      </w:r>
      <w:r w:rsidR="00FB7931" w:rsidRPr="00D4739B">
        <w:rPr>
          <w:rFonts w:ascii="Geneva" w:hAnsi="Geneva"/>
          <w:b/>
          <w:bCs/>
          <w:color w:val="000000" w:themeColor="text1"/>
          <w:sz w:val="24"/>
          <w:szCs w:val="24"/>
        </w:rPr>
        <w:t>b</w:t>
      </w:r>
      <w:r w:rsidRPr="00D4739B">
        <w:rPr>
          <w:rFonts w:ascii="Geneva" w:hAnsi="Geneva"/>
          <w:color w:val="000000" w:themeColor="text1"/>
          <w:sz w:val="24"/>
          <w:szCs w:val="24"/>
        </w:rPr>
        <w:t xml:space="preserve"> Cell surface staining profiles (CD62L/CD44) on splenic CD4</w:t>
      </w:r>
      <w:r w:rsidR="003F3D2F" w:rsidRPr="00D4739B">
        <w:rPr>
          <w:rFonts w:ascii="Geneva" w:hAnsi="Geneva"/>
          <w:color w:val="000000" w:themeColor="text1"/>
          <w:sz w:val="24"/>
          <w:szCs w:val="24"/>
          <w:vertAlign w:val="superscript"/>
        </w:rPr>
        <w:t>+</w:t>
      </w:r>
      <w:r w:rsidRPr="00D4739B">
        <w:rPr>
          <w:rFonts w:ascii="Geneva" w:hAnsi="Geneva"/>
          <w:color w:val="000000" w:themeColor="text1"/>
          <w:sz w:val="24"/>
          <w:szCs w:val="24"/>
          <w:vertAlign w:val="superscript"/>
        </w:rPr>
        <w:t xml:space="preserve"> </w:t>
      </w:r>
      <w:r w:rsidRPr="00D4739B">
        <w:rPr>
          <w:rFonts w:ascii="Geneva" w:hAnsi="Geneva"/>
          <w:color w:val="000000" w:themeColor="text1"/>
          <w:sz w:val="24"/>
          <w:szCs w:val="24"/>
        </w:rPr>
        <w:t xml:space="preserve">T cells from CD4-Cre (-) </w:t>
      </w:r>
      <w:proofErr w:type="spellStart"/>
      <w:r w:rsidR="00202CFF" w:rsidRPr="00D4739B">
        <w:rPr>
          <w:rFonts w:ascii="Geneva" w:hAnsi="Geneva"/>
          <w:i/>
          <w:iCs/>
          <w:color w:val="000000" w:themeColor="text1"/>
          <w:sz w:val="24"/>
          <w:szCs w:val="24"/>
        </w:rPr>
        <w:t>Acaca</w:t>
      </w:r>
      <w:r w:rsidR="00202CFF" w:rsidRPr="00D4739B">
        <w:rPr>
          <w:rFonts w:ascii="Geneva" w:hAnsi="Geneva"/>
          <w:i/>
          <w:iCs/>
          <w:color w:val="000000" w:themeColor="text1"/>
          <w:position w:val="8"/>
          <w:sz w:val="24"/>
          <w:szCs w:val="24"/>
          <w:vertAlign w:val="superscript"/>
        </w:rPr>
        <w:t>f</w:t>
      </w:r>
      <w:r w:rsidR="00202CFF" w:rsidRPr="00D4739B">
        <w:rPr>
          <w:rFonts w:ascii="Geneva" w:hAnsi="Geneva"/>
          <w:color w:val="000000" w:themeColor="text1"/>
          <w:position w:val="8"/>
          <w:sz w:val="24"/>
          <w:szCs w:val="24"/>
          <w:vertAlign w:val="superscript"/>
        </w:rPr>
        <w:t>l</w:t>
      </w:r>
      <w:proofErr w:type="spellEnd"/>
      <w:r w:rsidR="00202CFF" w:rsidRPr="00D4739B">
        <w:rPr>
          <w:rFonts w:ascii="Geneva" w:hAnsi="Geneva"/>
          <w:color w:val="000000" w:themeColor="text1"/>
          <w:position w:val="8"/>
          <w:sz w:val="24"/>
          <w:szCs w:val="24"/>
          <w:vertAlign w:val="superscript"/>
        </w:rPr>
        <w:t>/</w:t>
      </w:r>
      <w:proofErr w:type="spellStart"/>
      <w:r w:rsidR="00202CFF" w:rsidRPr="00D4739B">
        <w:rPr>
          <w:rFonts w:ascii="Geneva" w:hAnsi="Geneva"/>
          <w:color w:val="000000" w:themeColor="text1"/>
          <w:position w:val="8"/>
          <w:sz w:val="24"/>
          <w:szCs w:val="24"/>
          <w:vertAlign w:val="superscript"/>
        </w:rPr>
        <w:t>fl</w:t>
      </w:r>
      <w:proofErr w:type="spellEnd"/>
      <w:r w:rsidRPr="00D4739B">
        <w:rPr>
          <w:rFonts w:ascii="Geneva" w:hAnsi="Geneva"/>
          <w:color w:val="000000" w:themeColor="text1"/>
          <w:sz w:val="24"/>
          <w:szCs w:val="24"/>
        </w:rPr>
        <w:t xml:space="preserve"> or CD4-Cre </w:t>
      </w:r>
      <w:r w:rsidR="00202CFF" w:rsidRPr="00D4739B">
        <w:rPr>
          <w:rFonts w:ascii="Geneva" w:hAnsi="Geneva"/>
          <w:color w:val="000000" w:themeColor="text1"/>
          <w:sz w:val="24"/>
          <w:szCs w:val="24"/>
        </w:rPr>
        <w:t xml:space="preserve">(+) </w:t>
      </w:r>
      <w:proofErr w:type="spellStart"/>
      <w:r w:rsidR="00202CFF" w:rsidRPr="00D4739B">
        <w:rPr>
          <w:rFonts w:ascii="Geneva" w:hAnsi="Geneva"/>
          <w:i/>
          <w:iCs/>
          <w:color w:val="000000" w:themeColor="text1"/>
          <w:sz w:val="24"/>
          <w:szCs w:val="24"/>
        </w:rPr>
        <w:t>Acaca</w:t>
      </w:r>
      <w:r w:rsidR="00202CFF" w:rsidRPr="00D4739B">
        <w:rPr>
          <w:rFonts w:ascii="Geneva" w:hAnsi="Geneva"/>
          <w:i/>
          <w:iCs/>
          <w:color w:val="000000" w:themeColor="text1"/>
          <w:position w:val="8"/>
          <w:sz w:val="24"/>
          <w:szCs w:val="24"/>
          <w:vertAlign w:val="superscript"/>
        </w:rPr>
        <w:t>f</w:t>
      </w:r>
      <w:r w:rsidR="00202CFF" w:rsidRPr="00D4739B">
        <w:rPr>
          <w:rFonts w:ascii="Geneva" w:hAnsi="Geneva"/>
          <w:color w:val="000000" w:themeColor="text1"/>
          <w:position w:val="8"/>
          <w:sz w:val="24"/>
          <w:szCs w:val="24"/>
          <w:vertAlign w:val="superscript"/>
        </w:rPr>
        <w:t>l</w:t>
      </w:r>
      <w:proofErr w:type="spellEnd"/>
      <w:r w:rsidR="00202CFF" w:rsidRPr="00D4739B">
        <w:rPr>
          <w:rFonts w:ascii="Geneva" w:hAnsi="Geneva"/>
          <w:color w:val="000000" w:themeColor="text1"/>
          <w:position w:val="8"/>
          <w:sz w:val="24"/>
          <w:szCs w:val="24"/>
          <w:vertAlign w:val="superscript"/>
        </w:rPr>
        <w:t>/</w:t>
      </w:r>
      <w:proofErr w:type="spellStart"/>
      <w:r w:rsidR="00202CFF" w:rsidRPr="00D4739B">
        <w:rPr>
          <w:rFonts w:ascii="Geneva" w:hAnsi="Geneva"/>
          <w:color w:val="000000" w:themeColor="text1"/>
          <w:position w:val="8"/>
          <w:sz w:val="24"/>
          <w:szCs w:val="24"/>
          <w:vertAlign w:val="superscript"/>
        </w:rPr>
        <w:t>fl</w:t>
      </w:r>
      <w:proofErr w:type="spellEnd"/>
      <w:r w:rsidRPr="00D4739B">
        <w:rPr>
          <w:rFonts w:ascii="Geneva" w:hAnsi="Geneva"/>
          <w:color w:val="000000" w:themeColor="text1"/>
          <w:position w:val="8"/>
          <w:sz w:val="24"/>
          <w:szCs w:val="24"/>
        </w:rPr>
        <w:t xml:space="preserve"> </w:t>
      </w:r>
      <w:r w:rsidRPr="00D4739B">
        <w:rPr>
          <w:rFonts w:ascii="Geneva" w:hAnsi="Geneva"/>
          <w:color w:val="000000" w:themeColor="text1"/>
          <w:sz w:val="24"/>
          <w:szCs w:val="24"/>
        </w:rPr>
        <w:t>mice. The gra</w:t>
      </w:r>
      <w:r w:rsidR="00EB4CAE" w:rsidRPr="00D4739B">
        <w:rPr>
          <w:rFonts w:ascii="Geneva" w:hAnsi="Geneva"/>
          <w:color w:val="000000" w:themeColor="text1"/>
          <w:sz w:val="24"/>
          <w:szCs w:val="24"/>
        </w:rPr>
        <w:t>p</w:t>
      </w:r>
      <w:r w:rsidRPr="00D4739B">
        <w:rPr>
          <w:rFonts w:ascii="Geneva" w:hAnsi="Geneva" w:hint="eastAsia"/>
          <w:color w:val="000000" w:themeColor="text1"/>
          <w:sz w:val="24"/>
          <w:szCs w:val="24"/>
        </w:rPr>
        <w:t xml:space="preserve">h </w:t>
      </w:r>
      <w:r w:rsidRPr="00D4739B">
        <w:rPr>
          <w:rFonts w:ascii="Geneva" w:hAnsi="Geneva"/>
          <w:color w:val="000000" w:themeColor="text1"/>
          <w:sz w:val="24"/>
          <w:szCs w:val="24"/>
        </w:rPr>
        <w:t xml:space="preserve">is a summary of two independent experiments. </w:t>
      </w:r>
      <w:r w:rsidRPr="00D4739B">
        <w:rPr>
          <w:rFonts w:ascii="Geneva" w:hAnsi="Geneva" w:cs="Arial"/>
          <w:b/>
          <w:color w:val="000000" w:themeColor="text1"/>
          <w:sz w:val="24"/>
          <w:szCs w:val="24"/>
        </w:rPr>
        <w:t>c</w:t>
      </w:r>
      <w:r w:rsidR="002C069C" w:rsidRPr="00D4739B">
        <w:rPr>
          <w:rFonts w:ascii="Geneva" w:hAnsi="Geneva" w:cs="Arial"/>
          <w:color w:val="000000" w:themeColor="text1"/>
          <w:sz w:val="24"/>
          <w:szCs w:val="24"/>
        </w:rPr>
        <w:t>,</w:t>
      </w:r>
      <w:r w:rsidR="002C069C" w:rsidRPr="00D4739B" w:rsidDel="002C069C">
        <w:rPr>
          <w:rFonts w:ascii="Geneva" w:hAnsi="Geneva" w:cs="Arial"/>
          <w:color w:val="000000" w:themeColor="text1"/>
          <w:sz w:val="24"/>
          <w:szCs w:val="24"/>
        </w:rPr>
        <w:t xml:space="preserve"> 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>Ontology analysis of RNA-seq</w:t>
      </w:r>
      <w:r w:rsidR="00D90B7B" w:rsidRPr="00D4739B">
        <w:rPr>
          <w:rFonts w:ascii="Geneva" w:hAnsi="Geneva" w:cs="Arial"/>
          <w:color w:val="000000" w:themeColor="text1"/>
          <w:sz w:val="24"/>
          <w:szCs w:val="24"/>
        </w:rPr>
        <w:t>uencing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w</w:t>
      </w:r>
      <w:r w:rsidR="000364F9" w:rsidRPr="00D4739B">
        <w:rPr>
          <w:rFonts w:ascii="Geneva" w:hAnsi="Geneva" w:cs="Arial"/>
          <w:color w:val="000000" w:themeColor="text1"/>
          <w:sz w:val="24"/>
          <w:szCs w:val="24"/>
        </w:rPr>
        <w:t>as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performed in ACC1</w:t>
      </w:r>
      <w:r w:rsidR="00D90B7B" w:rsidRPr="00D4739B">
        <w:rPr>
          <w:rFonts w:ascii="Geneva" w:hAnsi="Geneva" w:cs="Arial"/>
          <w:color w:val="000000" w:themeColor="text1"/>
          <w:sz w:val="24"/>
          <w:szCs w:val="24"/>
          <w:vertAlign w:val="superscript"/>
        </w:rPr>
        <w:t>-/-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Th1 cells </w:t>
      </w:r>
      <w:r w:rsidR="00D90B7B" w:rsidRPr="00D4739B">
        <w:rPr>
          <w:rFonts w:ascii="Geneva" w:hAnsi="Geneva" w:cs="Arial"/>
          <w:color w:val="000000" w:themeColor="text1"/>
          <w:sz w:val="24"/>
          <w:szCs w:val="24"/>
        </w:rPr>
        <w:t xml:space="preserve">as 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>compared to littermate Th1 cells</w:t>
      </w:r>
      <w:r w:rsidR="00D90B7B" w:rsidRPr="00D4739B">
        <w:rPr>
          <w:rFonts w:ascii="Geneva" w:hAnsi="Geneva" w:cs="Arial"/>
          <w:color w:val="000000" w:themeColor="text1"/>
          <w:sz w:val="24"/>
          <w:szCs w:val="24"/>
        </w:rPr>
        <w:t xml:space="preserve"> by using DAVID software (2.0-fold increase)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. </w:t>
      </w:r>
      <w:r w:rsidR="00202CFF" w:rsidRPr="00D4739B">
        <w:rPr>
          <w:rFonts w:ascii="Geneva" w:hAnsi="Geneva" w:cs="Arial"/>
          <w:color w:val="000000" w:themeColor="text1"/>
          <w:sz w:val="24"/>
          <w:szCs w:val="24"/>
        </w:rPr>
        <w:t>The d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ata </w:t>
      </w:r>
      <w:r w:rsidR="00202CFF" w:rsidRPr="00D4739B">
        <w:rPr>
          <w:rFonts w:ascii="Geneva" w:hAnsi="Geneva" w:cs="Arial"/>
          <w:color w:val="000000" w:themeColor="text1"/>
          <w:sz w:val="24"/>
          <w:szCs w:val="24"/>
        </w:rPr>
        <w:t>used is the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same as Fig</w:t>
      </w:r>
      <w:r w:rsidR="00DB0287" w:rsidRPr="00D4739B">
        <w:rPr>
          <w:rFonts w:ascii="Geneva" w:hAnsi="Geneva" w:cs="Arial"/>
          <w:color w:val="000000" w:themeColor="text1"/>
          <w:sz w:val="24"/>
          <w:szCs w:val="24"/>
        </w:rPr>
        <w:t>.</w:t>
      </w:r>
      <w:r w:rsidR="00202CFF" w:rsidRPr="00D4739B">
        <w:rPr>
          <w:rFonts w:ascii="Geneva" w:hAnsi="Geneva" w:cs="Arial"/>
          <w:color w:val="000000" w:themeColor="text1"/>
          <w:sz w:val="24"/>
          <w:szCs w:val="24"/>
        </w:rPr>
        <w:t xml:space="preserve"> 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>2</w:t>
      </w:r>
      <w:r w:rsidR="00DB0287" w:rsidRPr="00D4739B">
        <w:rPr>
          <w:rFonts w:ascii="Geneva" w:hAnsi="Geneva" w:cs="Arial"/>
          <w:b/>
          <w:color w:val="000000" w:themeColor="text1"/>
          <w:sz w:val="24"/>
          <w:szCs w:val="24"/>
        </w:rPr>
        <w:t>a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>. FDR value are on - log 10 value</w:t>
      </w:r>
      <w:r w:rsidR="006A2A57" w:rsidRPr="00D4739B">
        <w:rPr>
          <w:rFonts w:ascii="Geneva" w:hAnsi="Geneva" w:cs="Arial"/>
          <w:color w:val="000000" w:themeColor="text1"/>
          <w:sz w:val="24"/>
          <w:szCs w:val="24"/>
        </w:rPr>
        <w:t xml:space="preserve"> </w:t>
      </w:r>
      <w:r w:rsidR="00CF1EFD" w:rsidRPr="00D4739B">
        <w:rPr>
          <w:rFonts w:ascii="Geneva" w:hAnsi="Geneva" w:cs="Arial"/>
          <w:color w:val="000000" w:themeColor="text1"/>
          <w:sz w:val="24"/>
          <w:szCs w:val="24"/>
        </w:rPr>
        <w:t xml:space="preserve">(n=2 per each group biologically independent sample). </w:t>
      </w:r>
      <w:r w:rsidRPr="00D4739B">
        <w:rPr>
          <w:rFonts w:ascii="Geneva" w:hAnsi="Geneva" w:cs="Arial"/>
          <w:b/>
          <w:color w:val="000000" w:themeColor="text1"/>
          <w:sz w:val="24"/>
          <w:szCs w:val="24"/>
        </w:rPr>
        <w:t>d</w:t>
      </w:r>
      <w:r w:rsidR="002C069C" w:rsidRPr="00D4739B">
        <w:rPr>
          <w:rFonts w:ascii="Geneva" w:hAnsi="Geneva" w:cs="Arial"/>
          <w:color w:val="000000" w:themeColor="text1"/>
          <w:sz w:val="24"/>
          <w:szCs w:val="24"/>
        </w:rPr>
        <w:t>,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A scattered plot of gene</w:t>
      </w:r>
      <w:r w:rsidR="00202CFF" w:rsidRPr="00D4739B">
        <w:rPr>
          <w:rFonts w:ascii="Geneva" w:hAnsi="Geneva" w:cs="Arial"/>
          <w:color w:val="000000" w:themeColor="text1"/>
          <w:sz w:val="24"/>
          <w:szCs w:val="24"/>
        </w:rPr>
        <w:t>s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expression by RNA-seq</w:t>
      </w:r>
      <w:r w:rsidR="006A2A57" w:rsidRPr="00D4739B">
        <w:rPr>
          <w:rFonts w:ascii="Geneva" w:hAnsi="Geneva" w:cs="Arial"/>
          <w:color w:val="000000" w:themeColor="text1"/>
          <w:sz w:val="24"/>
          <w:szCs w:val="24"/>
        </w:rPr>
        <w:t>uencing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(n=2) compares in Th1 cells with or without TOFA treatment. The dashed lines indicate two-fold cut-off for the difference in gene expression levels. mRNA levels show average expression (x axis) and fold change (y axis) on a log2 scale.</w:t>
      </w:r>
      <w:r w:rsidR="006A2A57" w:rsidRPr="00D4739B">
        <w:rPr>
          <w:rFonts w:ascii="Geneva" w:hAnsi="Geneva" w:cs="Arial"/>
          <w:color w:val="000000" w:themeColor="text1"/>
          <w:sz w:val="24"/>
          <w:szCs w:val="24"/>
        </w:rPr>
        <w:t xml:space="preserve"> </w:t>
      </w:r>
      <w:r w:rsidR="00CF1EFD" w:rsidRPr="00D4739B">
        <w:rPr>
          <w:rFonts w:ascii="Geneva" w:hAnsi="Geneva" w:cs="Arial"/>
          <w:color w:val="000000" w:themeColor="text1"/>
          <w:sz w:val="24"/>
          <w:szCs w:val="24"/>
        </w:rPr>
        <w:t xml:space="preserve">(n=2 per each group biologically independent sample). </w:t>
      </w:r>
      <w:r w:rsidRPr="00D4739B">
        <w:rPr>
          <w:rFonts w:ascii="Geneva" w:hAnsi="Geneva" w:cs="Arial"/>
          <w:b/>
          <w:color w:val="000000" w:themeColor="text1"/>
          <w:sz w:val="24"/>
          <w:szCs w:val="24"/>
        </w:rPr>
        <w:t>e</w:t>
      </w:r>
      <w:r w:rsidR="002C069C" w:rsidRPr="00D4739B">
        <w:rPr>
          <w:rFonts w:ascii="Geneva" w:hAnsi="Geneva" w:cs="Arial"/>
          <w:color w:val="000000" w:themeColor="text1"/>
          <w:sz w:val="24"/>
          <w:szCs w:val="24"/>
        </w:rPr>
        <w:t>,</w:t>
      </w:r>
      <w:r w:rsidR="002C069C" w:rsidRPr="00D4739B" w:rsidDel="002C069C">
        <w:rPr>
          <w:rFonts w:ascii="Geneva" w:hAnsi="Geneva" w:cs="Arial"/>
          <w:color w:val="000000" w:themeColor="text1"/>
          <w:sz w:val="24"/>
          <w:szCs w:val="24"/>
        </w:rPr>
        <w:t xml:space="preserve"> 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>GSEA analysis reveal</w:t>
      </w:r>
      <w:r w:rsidR="00202CFF" w:rsidRPr="00D4739B">
        <w:rPr>
          <w:rFonts w:ascii="Geneva" w:hAnsi="Geneva" w:cs="Arial"/>
          <w:color w:val="000000" w:themeColor="text1"/>
          <w:sz w:val="24"/>
          <w:szCs w:val="24"/>
        </w:rPr>
        <w:t>ed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the upregulation</w:t>
      </w:r>
      <w:r w:rsidR="00202CFF" w:rsidRPr="00D4739B">
        <w:rPr>
          <w:rFonts w:ascii="Geneva" w:hAnsi="Geneva" w:cs="Arial"/>
          <w:color w:val="000000" w:themeColor="text1"/>
          <w:sz w:val="24"/>
          <w:szCs w:val="24"/>
        </w:rPr>
        <w:t>s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of ISGs in TOFA-treated Th1 cells. Genes are ranked into an ordered list on the basis of fold change</w:t>
      </w:r>
      <w:r w:rsidR="00202CFF" w:rsidRPr="00D4739B">
        <w:rPr>
          <w:rFonts w:ascii="Geneva" w:hAnsi="Geneva" w:cs="Arial"/>
          <w:color w:val="000000" w:themeColor="text1"/>
          <w:sz w:val="24"/>
          <w:szCs w:val="24"/>
        </w:rPr>
        <w:t>s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in Th1 cells treated with or without TOFA. 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lastRenderedPageBreak/>
        <w:t>Gene below the picture indicates leading edge subset. Data represents the average of two independent experiments.</w:t>
      </w:r>
      <w:r w:rsidR="006A2A57" w:rsidRPr="00D4739B">
        <w:rPr>
          <w:rFonts w:ascii="Geneva" w:hAnsi="Geneva" w:cs="Arial"/>
          <w:color w:val="000000" w:themeColor="text1"/>
          <w:sz w:val="24"/>
          <w:szCs w:val="24"/>
        </w:rPr>
        <w:t xml:space="preserve"> </w:t>
      </w:r>
      <w:r w:rsidR="00CF1EFD" w:rsidRPr="00D4739B">
        <w:rPr>
          <w:rFonts w:ascii="Geneva" w:hAnsi="Geneva" w:cs="Arial"/>
          <w:color w:val="000000" w:themeColor="text1"/>
          <w:sz w:val="24"/>
          <w:szCs w:val="24"/>
        </w:rPr>
        <w:t>(n=2 per each group biologically independent sample).</w:t>
      </w:r>
      <w:r w:rsidR="002C069C" w:rsidRPr="00D4739B">
        <w:rPr>
          <w:rFonts w:ascii="Geneva" w:hAnsi="Geneva" w:cs="Arial"/>
          <w:color w:val="000000" w:themeColor="text1"/>
          <w:sz w:val="24"/>
          <w:szCs w:val="24"/>
        </w:rPr>
        <w:t xml:space="preserve"> </w:t>
      </w:r>
      <w:r w:rsidRPr="00D4739B">
        <w:rPr>
          <w:rFonts w:ascii="Geneva" w:hAnsi="Geneva" w:cs="Arial"/>
          <w:b/>
          <w:color w:val="000000" w:themeColor="text1"/>
          <w:sz w:val="24"/>
          <w:szCs w:val="24"/>
        </w:rPr>
        <w:t>f</w:t>
      </w:r>
      <w:r w:rsidR="002C069C" w:rsidRPr="00D4739B">
        <w:rPr>
          <w:rFonts w:ascii="Geneva" w:hAnsi="Geneva" w:cs="Arial"/>
          <w:color w:val="000000" w:themeColor="text1"/>
          <w:sz w:val="24"/>
          <w:szCs w:val="24"/>
        </w:rPr>
        <w:t xml:space="preserve">, 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>Ontology analysis of mRNA-seq using DAVID software w</w:t>
      </w:r>
      <w:r w:rsidR="00D1751C" w:rsidRPr="00D4739B">
        <w:rPr>
          <w:rFonts w:ascii="Geneva" w:hAnsi="Geneva" w:cs="Arial"/>
          <w:color w:val="000000" w:themeColor="text1"/>
          <w:sz w:val="24"/>
          <w:szCs w:val="24"/>
        </w:rPr>
        <w:t>as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performed for over 2.0-fold increased genes in TOFA treated Th1 cells compared to control Th1 cells. The data </w:t>
      </w:r>
      <w:r w:rsidR="00202CFF" w:rsidRPr="00D4739B">
        <w:rPr>
          <w:rFonts w:ascii="Geneva" w:hAnsi="Geneva" w:cs="Arial"/>
          <w:color w:val="000000" w:themeColor="text1"/>
          <w:sz w:val="24"/>
          <w:szCs w:val="24"/>
        </w:rPr>
        <w:t xml:space="preserve">used 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>w</w:t>
      </w:r>
      <w:r w:rsidR="00202CFF" w:rsidRPr="00D4739B">
        <w:rPr>
          <w:rFonts w:ascii="Geneva" w:hAnsi="Geneva" w:cs="Arial"/>
          <w:color w:val="000000" w:themeColor="text1"/>
          <w:sz w:val="24"/>
          <w:szCs w:val="24"/>
        </w:rPr>
        <w:t>as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same as </w:t>
      </w:r>
      <w:r w:rsidR="00EB4CAE" w:rsidRPr="00D4739B">
        <w:rPr>
          <w:rFonts w:ascii="Geneva" w:hAnsi="Geneva" w:cs="Arial"/>
          <w:color w:val="000000" w:themeColor="text1"/>
          <w:sz w:val="24"/>
          <w:szCs w:val="24"/>
        </w:rPr>
        <w:t>s</w:t>
      </w:r>
      <w:r w:rsidR="00DB0287" w:rsidRPr="00D4739B">
        <w:rPr>
          <w:rFonts w:ascii="Geneva" w:hAnsi="Geneva" w:cs="Arial"/>
          <w:color w:val="000000" w:themeColor="text1"/>
          <w:sz w:val="24"/>
          <w:szCs w:val="24"/>
        </w:rPr>
        <w:t xml:space="preserve">upplementary 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>Fig</w:t>
      </w:r>
      <w:r w:rsidR="00DB0287" w:rsidRPr="00D4739B">
        <w:rPr>
          <w:rFonts w:ascii="Geneva" w:hAnsi="Geneva" w:cs="Arial"/>
          <w:color w:val="000000" w:themeColor="text1"/>
          <w:sz w:val="24"/>
          <w:szCs w:val="24"/>
        </w:rPr>
        <w:t>.</w:t>
      </w:r>
      <w:r w:rsidR="00FB7931" w:rsidRPr="00D4739B">
        <w:rPr>
          <w:rFonts w:ascii="Geneva" w:hAnsi="Geneva" w:cs="Arial"/>
          <w:color w:val="000000" w:themeColor="text1"/>
          <w:sz w:val="24"/>
          <w:szCs w:val="24"/>
        </w:rPr>
        <w:t xml:space="preserve"> 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>2</w:t>
      </w:r>
      <w:r w:rsidRPr="00D4739B">
        <w:rPr>
          <w:rFonts w:ascii="Geneva" w:hAnsi="Geneva" w:cs="Arial"/>
          <w:b/>
          <w:color w:val="000000" w:themeColor="text1"/>
          <w:sz w:val="24"/>
          <w:szCs w:val="24"/>
        </w:rPr>
        <w:t>d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>. FDR values are on - log 10 value.</w:t>
      </w:r>
      <w:r w:rsidR="00CF1EFD" w:rsidRPr="00D4739B">
        <w:rPr>
          <w:rFonts w:ascii="Geneva" w:hAnsi="Geneva" w:cs="Arial"/>
          <w:color w:val="000000" w:themeColor="text1"/>
          <w:sz w:val="24"/>
          <w:szCs w:val="24"/>
        </w:rPr>
        <w:t xml:space="preserve"> (n=2 per each group biologically independent sample). </w:t>
      </w:r>
      <w:r w:rsidRPr="00D4739B">
        <w:rPr>
          <w:rFonts w:ascii="Geneva" w:hAnsi="Geneva" w:cs="Arial"/>
          <w:b/>
          <w:color w:val="000000" w:themeColor="text1"/>
          <w:sz w:val="24"/>
          <w:szCs w:val="24"/>
        </w:rPr>
        <w:t>g</w:t>
      </w:r>
      <w:r w:rsidRPr="00D4739B">
        <w:rPr>
          <w:rFonts w:ascii="Geneva" w:hAnsi="Geneva" w:cs="Arial"/>
          <w:color w:val="000000" w:themeColor="text1"/>
          <w:sz w:val="24"/>
          <w:szCs w:val="24"/>
        </w:rPr>
        <w:t xml:space="preserve">, </w:t>
      </w:r>
      <w:proofErr w:type="spellStart"/>
      <w:r w:rsidRPr="00D4739B">
        <w:rPr>
          <w:rFonts w:ascii="Geneva" w:hAnsi="Geneva" w:cs="Arial"/>
          <w:color w:val="000000" w:themeColor="text1"/>
          <w:sz w:val="24"/>
          <w:szCs w:val="24"/>
        </w:rPr>
        <w:t>qRT</w:t>
      </w:r>
      <w:proofErr w:type="spellEnd"/>
      <w:r w:rsidRPr="00D4739B">
        <w:rPr>
          <w:rFonts w:ascii="Geneva" w:hAnsi="Geneva" w:cs="Arial"/>
          <w:color w:val="000000" w:themeColor="text1"/>
          <w:sz w:val="24"/>
          <w:szCs w:val="24"/>
        </w:rPr>
        <w:t>-PCR analyses of the relative expression of ISGs in Th1 cells treated with indicated concentration of TOFA or IFN</w:t>
      </w:r>
      <w:r w:rsidR="00202CFF" w:rsidRPr="00D4739B">
        <w:rPr>
          <w:rFonts w:ascii="Geneva" w:hAnsi="Geneva" w:cs="Arial"/>
          <w:color w:val="000000" w:themeColor="text1"/>
          <w:sz w:val="24"/>
          <w:szCs w:val="24"/>
        </w:rPr>
        <w:t>β</w:t>
      </w:r>
      <w:r w:rsidRPr="00D4739B">
        <w:rPr>
          <w:rFonts w:ascii="Geneva" w:hAnsi="Geneva" w:cs="Arial"/>
          <w:color w:val="000000" w:themeColor="text1"/>
          <w:sz w:val="24"/>
          <w:szCs w:val="24"/>
        </w:rPr>
        <w:t xml:space="preserve"> for 72 hours. Relative expression (normalized to </w:t>
      </w:r>
      <w:proofErr w:type="spellStart"/>
      <w:r w:rsidRPr="00D4739B">
        <w:rPr>
          <w:rFonts w:ascii="Geneva" w:hAnsi="Geneva" w:cs="Arial"/>
          <w:i/>
          <w:color w:val="000000" w:themeColor="text1"/>
          <w:sz w:val="24"/>
          <w:szCs w:val="24"/>
        </w:rPr>
        <w:t>Hprt</w:t>
      </w:r>
      <w:proofErr w:type="spellEnd"/>
      <w:r w:rsidRPr="00D4739B">
        <w:rPr>
          <w:rFonts w:ascii="Geneva" w:hAnsi="Geneva" w:cs="Arial"/>
          <w:color w:val="000000" w:themeColor="text1"/>
          <w:sz w:val="24"/>
          <w:szCs w:val="24"/>
        </w:rPr>
        <w:t xml:space="preserve">) with SD is shown. </w:t>
      </w:r>
      <w:r w:rsidRPr="00D4739B">
        <w:rPr>
          <w:rFonts w:ascii="Geneva" w:hAnsi="Geneva" w:cs="Arial"/>
          <w:b/>
          <w:color w:val="000000" w:themeColor="text1"/>
          <w:sz w:val="24"/>
          <w:szCs w:val="24"/>
        </w:rPr>
        <w:t>h</w:t>
      </w:r>
      <w:r w:rsidR="002C069C" w:rsidRPr="00D4739B">
        <w:rPr>
          <w:rFonts w:ascii="Geneva" w:hAnsi="Geneva" w:cs="Arial"/>
          <w:color w:val="000000" w:themeColor="text1"/>
          <w:sz w:val="24"/>
          <w:szCs w:val="24"/>
        </w:rPr>
        <w:t>,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</w:t>
      </w:r>
      <w:proofErr w:type="spellStart"/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>qRT</w:t>
      </w:r>
      <w:proofErr w:type="spellEnd"/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>-PCR analyses of the relative expression of ISG</w:t>
      </w:r>
      <w:r w:rsidR="00D1751C" w:rsidRPr="00D4739B">
        <w:rPr>
          <w:rFonts w:ascii="Geneva" w:hAnsi="Geneva" w:cs="Arial"/>
          <w:color w:val="000000" w:themeColor="text1"/>
          <w:sz w:val="24"/>
          <w:szCs w:val="24"/>
        </w:rPr>
        <w:t>s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in WT and ACC1</w:t>
      </w:r>
      <w:r w:rsidR="006A2A57" w:rsidRPr="00D4739B">
        <w:rPr>
          <w:rFonts w:ascii="Geneva" w:hAnsi="Geneva" w:cs="Arial"/>
          <w:color w:val="000000" w:themeColor="text1"/>
          <w:sz w:val="24"/>
          <w:szCs w:val="24"/>
          <w:vertAlign w:val="superscript"/>
        </w:rPr>
        <w:t>-/-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Th2 cells. 10 </w:t>
      </w:r>
      <w:proofErr w:type="spellStart"/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>μM</w:t>
      </w:r>
      <w:proofErr w:type="spellEnd"/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TOFA were treated for 72</w:t>
      </w:r>
      <w:r w:rsidR="00D1751C" w:rsidRPr="00D4739B">
        <w:rPr>
          <w:rFonts w:ascii="Geneva" w:hAnsi="Geneva" w:cs="Arial"/>
          <w:color w:val="000000" w:themeColor="text1"/>
          <w:sz w:val="24"/>
          <w:szCs w:val="24"/>
        </w:rPr>
        <w:t xml:space="preserve"> 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>hour</w:t>
      </w:r>
      <w:r w:rsidR="00D1751C" w:rsidRPr="00D4739B">
        <w:rPr>
          <w:rFonts w:ascii="Geneva" w:hAnsi="Geneva" w:cs="Arial"/>
          <w:color w:val="000000" w:themeColor="text1"/>
          <w:sz w:val="24"/>
          <w:szCs w:val="24"/>
        </w:rPr>
        <w:t>s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. Relative expression (normalized to </w:t>
      </w:r>
      <w:proofErr w:type="spellStart"/>
      <w:r w:rsidR="00D37E18" w:rsidRPr="00D4739B">
        <w:rPr>
          <w:rFonts w:ascii="Geneva" w:hAnsi="Geneva" w:cs="Arial"/>
          <w:i/>
          <w:color w:val="000000" w:themeColor="text1"/>
          <w:sz w:val="24"/>
          <w:szCs w:val="24"/>
        </w:rPr>
        <w:t>Hprt</w:t>
      </w:r>
      <w:proofErr w:type="spellEnd"/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>) with SD is shown.</w:t>
      </w:r>
      <w:r w:rsidR="00CF1EFD" w:rsidRPr="00D4739B">
        <w:rPr>
          <w:rFonts w:ascii="Geneva" w:hAnsi="Geneva" w:cs="Arial"/>
          <w:color w:val="000000" w:themeColor="text1"/>
          <w:sz w:val="24"/>
          <w:szCs w:val="24"/>
        </w:rPr>
        <w:t xml:space="preserve"> </w:t>
      </w:r>
      <w:proofErr w:type="spellStart"/>
      <w:r w:rsidRPr="00D4739B">
        <w:rPr>
          <w:rFonts w:ascii="Geneva" w:hAnsi="Geneva" w:cs="Arial"/>
          <w:b/>
          <w:color w:val="000000" w:themeColor="text1"/>
          <w:sz w:val="24"/>
          <w:szCs w:val="24"/>
        </w:rPr>
        <w:t>i</w:t>
      </w:r>
      <w:proofErr w:type="spellEnd"/>
      <w:r w:rsidRPr="00D4739B">
        <w:rPr>
          <w:rFonts w:ascii="Geneva" w:hAnsi="Geneva" w:cs="Arial"/>
          <w:b/>
          <w:color w:val="000000" w:themeColor="text1"/>
          <w:sz w:val="24"/>
          <w:szCs w:val="24"/>
        </w:rPr>
        <w:t xml:space="preserve"> - l</w:t>
      </w:r>
      <w:r w:rsidR="002C069C" w:rsidRPr="00D4739B">
        <w:rPr>
          <w:rFonts w:ascii="Geneva" w:hAnsi="Geneva" w:cs="Arial"/>
          <w:color w:val="000000" w:themeColor="text1"/>
          <w:sz w:val="24"/>
          <w:szCs w:val="24"/>
        </w:rPr>
        <w:t>,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</w:t>
      </w:r>
      <w:proofErr w:type="spellStart"/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>qRT</w:t>
      </w:r>
      <w:proofErr w:type="spellEnd"/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-PCR analyses </w:t>
      </w:r>
      <w:r w:rsidRPr="00D4739B">
        <w:rPr>
          <w:rFonts w:ascii="Geneva" w:hAnsi="Geneva" w:cs="Arial"/>
          <w:color w:val="000000" w:themeColor="text1"/>
          <w:sz w:val="24"/>
          <w:szCs w:val="24"/>
        </w:rPr>
        <w:t>showed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the relative expression of ISGs in </w:t>
      </w:r>
      <w:r w:rsidRPr="00D4739B">
        <w:rPr>
          <w:rFonts w:ascii="Geneva" w:hAnsi="Geneva" w:cs="Arial"/>
          <w:color w:val="000000" w:themeColor="text1"/>
          <w:sz w:val="24"/>
          <w:szCs w:val="24"/>
        </w:rPr>
        <w:t>CD4</w:t>
      </w:r>
      <w:r w:rsidR="003F3D2F" w:rsidRPr="00D4739B">
        <w:rPr>
          <w:rFonts w:ascii="Geneva" w:hAnsi="Geneva" w:cs="Arial"/>
          <w:color w:val="000000" w:themeColor="text1"/>
          <w:sz w:val="24"/>
          <w:szCs w:val="24"/>
          <w:vertAlign w:val="superscript"/>
        </w:rPr>
        <w:t>+</w:t>
      </w:r>
      <w:r w:rsidRPr="00D4739B">
        <w:rPr>
          <w:rFonts w:ascii="Geneva" w:hAnsi="Geneva" w:cs="Arial"/>
          <w:color w:val="000000" w:themeColor="text1"/>
          <w:sz w:val="24"/>
          <w:szCs w:val="24"/>
        </w:rPr>
        <w:t xml:space="preserve"> T cells under 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>Th</w:t>
      </w:r>
      <w:r w:rsidRPr="00D4739B">
        <w:rPr>
          <w:rFonts w:ascii="Geneva" w:hAnsi="Geneva" w:cs="Arial"/>
          <w:color w:val="000000" w:themeColor="text1"/>
          <w:sz w:val="24"/>
          <w:szCs w:val="24"/>
        </w:rPr>
        <w:t>0 (</w:t>
      </w:r>
      <w:proofErr w:type="spellStart"/>
      <w:r w:rsidRPr="00D4739B">
        <w:rPr>
          <w:rFonts w:ascii="Geneva" w:hAnsi="Geneva" w:cs="Arial"/>
          <w:b/>
          <w:bCs/>
          <w:color w:val="000000" w:themeColor="text1"/>
          <w:sz w:val="24"/>
          <w:szCs w:val="24"/>
        </w:rPr>
        <w:t>i</w:t>
      </w:r>
      <w:proofErr w:type="spellEnd"/>
      <w:r w:rsidRPr="00D4739B">
        <w:rPr>
          <w:rFonts w:ascii="Geneva" w:hAnsi="Geneva" w:cs="Arial"/>
          <w:color w:val="000000" w:themeColor="text1"/>
          <w:sz w:val="24"/>
          <w:szCs w:val="24"/>
        </w:rPr>
        <w:t>), Th9 (</w:t>
      </w:r>
      <w:r w:rsidRPr="00D4739B">
        <w:rPr>
          <w:rFonts w:ascii="Geneva" w:hAnsi="Geneva" w:cs="Arial"/>
          <w:b/>
          <w:bCs/>
          <w:color w:val="000000" w:themeColor="text1"/>
          <w:sz w:val="24"/>
          <w:szCs w:val="24"/>
        </w:rPr>
        <w:t>j</w:t>
      </w:r>
      <w:r w:rsidRPr="00D4739B">
        <w:rPr>
          <w:rFonts w:ascii="Geneva" w:hAnsi="Geneva" w:cs="Arial"/>
          <w:color w:val="000000" w:themeColor="text1"/>
          <w:sz w:val="24"/>
          <w:szCs w:val="24"/>
        </w:rPr>
        <w:t>), regulatory T cell (</w:t>
      </w:r>
      <w:r w:rsidRPr="00D4739B">
        <w:rPr>
          <w:rFonts w:ascii="Geneva" w:hAnsi="Geneva" w:cs="Arial"/>
          <w:b/>
          <w:bCs/>
          <w:color w:val="000000" w:themeColor="text1"/>
          <w:sz w:val="24"/>
          <w:szCs w:val="24"/>
        </w:rPr>
        <w:t>k</w:t>
      </w:r>
      <w:r w:rsidRPr="00D4739B">
        <w:rPr>
          <w:rFonts w:ascii="Geneva" w:hAnsi="Geneva" w:cs="Arial"/>
          <w:color w:val="000000" w:themeColor="text1"/>
          <w:sz w:val="24"/>
          <w:szCs w:val="24"/>
        </w:rPr>
        <w:t>), Th17 (</w:t>
      </w:r>
      <w:r w:rsidRPr="00D4739B">
        <w:rPr>
          <w:rFonts w:ascii="Geneva" w:hAnsi="Geneva" w:cs="Arial"/>
          <w:b/>
          <w:bCs/>
          <w:color w:val="000000" w:themeColor="text1"/>
          <w:sz w:val="24"/>
          <w:szCs w:val="24"/>
        </w:rPr>
        <w:t>l</w:t>
      </w:r>
      <w:r w:rsidRPr="00D4739B">
        <w:rPr>
          <w:rFonts w:ascii="Geneva" w:hAnsi="Geneva" w:cs="Arial"/>
          <w:color w:val="000000" w:themeColor="text1"/>
          <w:sz w:val="24"/>
          <w:szCs w:val="24"/>
        </w:rPr>
        <w:t>) conditions.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</w:t>
      </w:r>
      <w:r w:rsidRPr="00D4739B">
        <w:rPr>
          <w:rFonts w:ascii="Geneva" w:hAnsi="Geneva" w:cs="Arial"/>
          <w:color w:val="000000" w:themeColor="text1"/>
          <w:sz w:val="24"/>
          <w:szCs w:val="24"/>
        </w:rPr>
        <w:t xml:space="preserve">TOFA or IFNΒ was 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treated </w:t>
      </w:r>
      <w:r w:rsidRPr="00D4739B">
        <w:rPr>
          <w:rFonts w:ascii="Geneva" w:hAnsi="Geneva" w:cs="Arial"/>
          <w:color w:val="000000" w:themeColor="text1"/>
          <w:sz w:val="24"/>
          <w:szCs w:val="24"/>
        </w:rPr>
        <w:t>for 72 hours.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 Relative expression (normalized to </w:t>
      </w:r>
      <w:proofErr w:type="spellStart"/>
      <w:r w:rsidR="00D37E18" w:rsidRPr="00D4739B">
        <w:rPr>
          <w:rFonts w:ascii="Geneva" w:hAnsi="Geneva" w:cs="Arial"/>
          <w:i/>
          <w:color w:val="000000" w:themeColor="text1"/>
          <w:sz w:val="24"/>
          <w:szCs w:val="24"/>
        </w:rPr>
        <w:t>Hprt</w:t>
      </w:r>
      <w:proofErr w:type="spellEnd"/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 xml:space="preserve">) with SD is shown. </w:t>
      </w:r>
      <w:r w:rsidRPr="00D4739B">
        <w:rPr>
          <w:rFonts w:ascii="Geneva" w:hAnsi="Geneva" w:cs="Arial"/>
          <w:b/>
          <w:color w:val="000000" w:themeColor="text1"/>
          <w:sz w:val="24"/>
          <w:szCs w:val="24"/>
        </w:rPr>
        <w:t>m</w:t>
      </w:r>
      <w:r w:rsidRPr="00D4739B">
        <w:rPr>
          <w:rFonts w:ascii="Geneva" w:hAnsi="Geneva" w:cs="Arial"/>
          <w:color w:val="000000" w:themeColor="text1"/>
          <w:sz w:val="24"/>
          <w:szCs w:val="24"/>
        </w:rPr>
        <w:t xml:space="preserve">, </w:t>
      </w:r>
      <w:r w:rsidR="00202CFF" w:rsidRPr="00D4739B">
        <w:rPr>
          <w:rFonts w:ascii="Geneva" w:hAnsi="Geneva" w:cs="Arial"/>
          <w:color w:val="000000" w:themeColor="text1"/>
          <w:sz w:val="24"/>
          <w:szCs w:val="24"/>
        </w:rPr>
        <w:t>E</w:t>
      </w:r>
      <w:r w:rsidRPr="00D4739B">
        <w:rPr>
          <w:rFonts w:ascii="Geneva" w:hAnsi="Geneva" w:cs="Arial"/>
          <w:color w:val="000000" w:themeColor="text1"/>
          <w:sz w:val="24"/>
          <w:szCs w:val="24"/>
        </w:rPr>
        <w:t>xpression levels of ISGs were quantified by RT-PCR. CD8</w:t>
      </w:r>
      <w:r w:rsidR="003F3D2F" w:rsidRPr="00D4739B">
        <w:rPr>
          <w:rFonts w:ascii="Geneva" w:hAnsi="Geneva" w:cs="Arial"/>
          <w:color w:val="000000" w:themeColor="text1"/>
          <w:sz w:val="24"/>
          <w:szCs w:val="24"/>
          <w:vertAlign w:val="superscript"/>
        </w:rPr>
        <w:t>+</w:t>
      </w:r>
      <w:r w:rsidRPr="00D4739B">
        <w:rPr>
          <w:rFonts w:ascii="Geneva" w:hAnsi="Geneva" w:cs="Arial"/>
          <w:color w:val="000000" w:themeColor="text1"/>
          <w:sz w:val="24"/>
          <w:szCs w:val="24"/>
        </w:rPr>
        <w:t xml:space="preserve"> T cells were collected from the spleen, and drugs were treated for 72 hours. </w:t>
      </w:r>
      <w:r w:rsidR="00D37E18" w:rsidRPr="00D4739B">
        <w:rPr>
          <w:rFonts w:ascii="Geneva" w:hAnsi="Geneva" w:cs="Arial"/>
          <w:color w:val="000000" w:themeColor="text1"/>
          <w:sz w:val="24"/>
          <w:szCs w:val="24"/>
        </w:rPr>
        <w:t>Three independent experiments for each group were performed with similar results.</w:t>
      </w:r>
      <w:r w:rsidR="00CF1EFD" w:rsidRPr="00D4739B">
        <w:rPr>
          <w:rFonts w:ascii="Geneva" w:hAnsi="Geneva" w:cs="Arial"/>
          <w:color w:val="000000" w:themeColor="text1"/>
          <w:sz w:val="24"/>
          <w:szCs w:val="24"/>
        </w:rPr>
        <w:t xml:space="preserve"> (n=3 per each group technically independent sample).</w:t>
      </w:r>
      <w:r w:rsidR="00442BC1" w:rsidRPr="00D4739B">
        <w:rPr>
          <w:rFonts w:ascii="Geneva" w:hAnsi="Geneva" w:cs="Arial"/>
          <w:color w:val="000000" w:themeColor="text1"/>
          <w:sz w:val="24"/>
          <w:szCs w:val="24"/>
        </w:rPr>
        <w:t xml:space="preserve"> Two biological replicates were performed for RNA-sequencing analysis (</w:t>
      </w:r>
      <w:r w:rsidRPr="00D4739B">
        <w:rPr>
          <w:rFonts w:ascii="Geneva" w:hAnsi="Geneva" w:cs="Arial"/>
          <w:b/>
          <w:color w:val="000000" w:themeColor="text1"/>
          <w:sz w:val="24"/>
          <w:szCs w:val="24"/>
        </w:rPr>
        <w:t>c</w:t>
      </w:r>
      <w:r w:rsidR="00442BC1" w:rsidRPr="00D4739B">
        <w:rPr>
          <w:rFonts w:ascii="Geneva" w:hAnsi="Geneva" w:cs="Arial"/>
          <w:color w:val="000000" w:themeColor="text1"/>
          <w:sz w:val="24"/>
          <w:szCs w:val="24"/>
        </w:rPr>
        <w:t>-</w:t>
      </w:r>
      <w:r w:rsidR="002C069C" w:rsidRPr="00D4739B">
        <w:rPr>
          <w:rFonts w:ascii="Geneva" w:hAnsi="Geneva" w:cs="Arial"/>
          <w:b/>
          <w:color w:val="000000" w:themeColor="text1"/>
          <w:sz w:val="24"/>
          <w:szCs w:val="24"/>
        </w:rPr>
        <w:t>f</w:t>
      </w:r>
      <w:r w:rsidR="00442BC1" w:rsidRPr="00D4739B">
        <w:rPr>
          <w:rFonts w:ascii="Geneva" w:hAnsi="Geneva" w:cs="Arial"/>
          <w:color w:val="000000" w:themeColor="text1"/>
          <w:sz w:val="24"/>
          <w:szCs w:val="24"/>
        </w:rPr>
        <w:t xml:space="preserve">). </w:t>
      </w:r>
      <w:r w:rsidRPr="00D4739B">
        <w:rPr>
          <w:rFonts w:ascii="Geneva" w:hAnsi="Geneva" w:cs="Arial"/>
          <w:color w:val="000000" w:themeColor="text1"/>
          <w:sz w:val="24"/>
          <w:szCs w:val="24"/>
        </w:rPr>
        <w:t>More than two</w:t>
      </w:r>
      <w:r w:rsidR="00442BC1" w:rsidRPr="00D4739B">
        <w:rPr>
          <w:rFonts w:ascii="Geneva" w:hAnsi="Geneva" w:cs="Arial"/>
          <w:color w:val="000000" w:themeColor="text1"/>
          <w:sz w:val="24"/>
          <w:szCs w:val="24"/>
        </w:rPr>
        <w:t xml:space="preserve"> independent experiments were performed and showed similar results </w:t>
      </w:r>
      <w:r w:rsidR="00442BC1" w:rsidRPr="00D4739B">
        <w:rPr>
          <w:rFonts w:ascii="Geneva" w:hAnsi="Geneva" w:cs="Arial"/>
          <w:color w:val="000000" w:themeColor="text1"/>
          <w:sz w:val="24"/>
          <w:szCs w:val="24"/>
        </w:rPr>
        <w:lastRenderedPageBreak/>
        <w:t>(</w:t>
      </w:r>
      <w:r w:rsidRPr="00D4739B">
        <w:rPr>
          <w:rFonts w:ascii="Geneva" w:hAnsi="Geneva" w:cs="Arial"/>
          <w:b/>
          <w:bCs/>
          <w:color w:val="000000" w:themeColor="text1"/>
          <w:sz w:val="24"/>
          <w:szCs w:val="24"/>
        </w:rPr>
        <w:t>a,</w:t>
      </w:r>
      <w:r w:rsidR="00202CFF" w:rsidRPr="00D4739B">
        <w:rPr>
          <w:rFonts w:ascii="Geneva" w:hAnsi="Geneva" w:cs="Arial"/>
          <w:b/>
          <w:bCs/>
          <w:color w:val="000000" w:themeColor="text1"/>
          <w:sz w:val="24"/>
          <w:szCs w:val="24"/>
        </w:rPr>
        <w:t xml:space="preserve"> </w:t>
      </w:r>
      <w:r w:rsidRPr="00D4739B">
        <w:rPr>
          <w:rFonts w:ascii="Geneva" w:hAnsi="Geneva" w:cs="Arial"/>
          <w:b/>
          <w:bCs/>
          <w:color w:val="000000" w:themeColor="text1"/>
          <w:sz w:val="24"/>
          <w:szCs w:val="24"/>
        </w:rPr>
        <w:t>b = 2</w:t>
      </w:r>
      <w:r w:rsidRPr="00D4739B">
        <w:rPr>
          <w:rFonts w:ascii="Geneva" w:hAnsi="Geneva" w:cs="Arial"/>
          <w:color w:val="000000" w:themeColor="text1"/>
          <w:sz w:val="24"/>
          <w:szCs w:val="24"/>
        </w:rPr>
        <w:t xml:space="preserve">, </w:t>
      </w:r>
      <w:r w:rsidRPr="00D4739B">
        <w:rPr>
          <w:rFonts w:ascii="Geneva" w:hAnsi="Geneva" w:cs="Arial"/>
          <w:b/>
          <w:color w:val="000000" w:themeColor="text1"/>
          <w:sz w:val="24"/>
          <w:szCs w:val="24"/>
        </w:rPr>
        <w:t>g-m = 3</w:t>
      </w:r>
      <w:r w:rsidR="00442BC1" w:rsidRPr="00D4739B">
        <w:rPr>
          <w:rFonts w:ascii="Geneva" w:hAnsi="Geneva" w:cs="Arial"/>
          <w:color w:val="000000" w:themeColor="text1"/>
          <w:sz w:val="24"/>
          <w:szCs w:val="24"/>
        </w:rPr>
        <w:t>). Three technical replicates were performed with quantitative RT-PCR (</w:t>
      </w:r>
      <w:r w:rsidRPr="00D4739B">
        <w:rPr>
          <w:rFonts w:ascii="Geneva" w:hAnsi="Geneva" w:cs="Arial"/>
          <w:b/>
          <w:color w:val="000000" w:themeColor="text1"/>
          <w:sz w:val="24"/>
          <w:szCs w:val="24"/>
        </w:rPr>
        <w:t>g-m</w:t>
      </w:r>
      <w:r w:rsidR="00442BC1" w:rsidRPr="00D4739B">
        <w:rPr>
          <w:rFonts w:ascii="Geneva" w:hAnsi="Geneva" w:cs="Arial"/>
          <w:color w:val="000000" w:themeColor="text1"/>
          <w:sz w:val="24"/>
          <w:szCs w:val="24"/>
        </w:rPr>
        <w:t>).</w:t>
      </w:r>
    </w:p>
    <w:p w14:paraId="1C5D1D57" w14:textId="77777777" w:rsidR="00D37E18" w:rsidRPr="00D4739B" w:rsidRDefault="00D37E18">
      <w:pPr>
        <w:spacing w:line="360" w:lineRule="auto"/>
        <w:rPr>
          <w:rFonts w:ascii="Geneva" w:hAnsi="Geneva" w:cs="Arial"/>
          <w:color w:val="000000" w:themeColor="text1"/>
        </w:rPr>
      </w:pPr>
    </w:p>
    <w:p w14:paraId="3B3B65C7" w14:textId="0AD2557E" w:rsidR="00D37E18" w:rsidRPr="00D4739B" w:rsidRDefault="00274900" w:rsidP="00D37E18">
      <w:pPr>
        <w:spacing w:line="360" w:lineRule="auto"/>
        <w:rPr>
          <w:rFonts w:ascii="Geneva" w:hAnsi="Geneva" w:cs="Arial"/>
          <w:b/>
          <w:color w:val="000000" w:themeColor="text1"/>
        </w:rPr>
      </w:pPr>
      <w:r w:rsidRPr="00D4739B">
        <w:rPr>
          <w:rFonts w:ascii="Geneva" w:hAnsi="Geneva" w:cs="Arial"/>
          <w:b/>
          <w:color w:val="000000" w:themeColor="text1"/>
        </w:rPr>
        <w:t xml:space="preserve">Supplementary </w:t>
      </w:r>
      <w:r w:rsidR="00D37E18" w:rsidRPr="00D4739B">
        <w:rPr>
          <w:rFonts w:ascii="Geneva" w:hAnsi="Geneva" w:cs="Arial"/>
          <w:b/>
          <w:color w:val="000000" w:themeColor="text1"/>
        </w:rPr>
        <w:t>Fig</w:t>
      </w:r>
      <w:r w:rsidRPr="00D4739B">
        <w:rPr>
          <w:rFonts w:ascii="Geneva" w:hAnsi="Geneva" w:cs="Arial"/>
          <w:b/>
          <w:color w:val="000000" w:themeColor="text1"/>
        </w:rPr>
        <w:t>.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3 IFNα </w:t>
      </w:r>
      <w:r w:rsidR="00B83BDA" w:rsidRPr="00D4739B">
        <w:rPr>
          <w:rFonts w:ascii="Geneva" w:hAnsi="Geneva" w:cs="Arial"/>
          <w:b/>
          <w:color w:val="000000" w:themeColor="text1"/>
        </w:rPr>
        <w:t>p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roduced by Th1 </w:t>
      </w:r>
      <w:r w:rsidR="00B83BDA" w:rsidRPr="00D4739B">
        <w:rPr>
          <w:rFonts w:ascii="Geneva" w:hAnsi="Geneva" w:cs="Arial"/>
          <w:b/>
          <w:color w:val="000000" w:themeColor="text1"/>
        </w:rPr>
        <w:t>c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ells with </w:t>
      </w:r>
      <w:r w:rsidR="00B83BDA" w:rsidRPr="00D4739B">
        <w:rPr>
          <w:rFonts w:ascii="Geneva" w:hAnsi="Geneva" w:cs="Arial"/>
          <w:b/>
          <w:color w:val="000000" w:themeColor="text1"/>
        </w:rPr>
        <w:t>l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ower </w:t>
      </w:r>
      <w:r w:rsidR="00B83BDA" w:rsidRPr="00D4739B">
        <w:rPr>
          <w:rFonts w:ascii="Geneva" w:hAnsi="Geneva" w:cs="Arial"/>
          <w:b/>
          <w:color w:val="000000" w:themeColor="text1"/>
        </w:rPr>
        <w:t>a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ctivity of </w:t>
      </w:r>
      <w:r w:rsidR="00B83BDA" w:rsidRPr="00D4739B">
        <w:rPr>
          <w:rFonts w:ascii="Geneva" w:hAnsi="Geneva" w:cs="Arial"/>
          <w:b/>
          <w:color w:val="000000" w:themeColor="text1"/>
        </w:rPr>
        <w:t>f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atty </w:t>
      </w:r>
      <w:r w:rsidR="00B83BDA" w:rsidRPr="00D4739B">
        <w:rPr>
          <w:rFonts w:ascii="Geneva" w:hAnsi="Geneva" w:cs="Arial"/>
          <w:b/>
          <w:color w:val="000000" w:themeColor="text1"/>
        </w:rPr>
        <w:t>a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cid </w:t>
      </w:r>
      <w:r w:rsidR="00B83BDA" w:rsidRPr="00D4739B">
        <w:rPr>
          <w:rFonts w:ascii="Geneva" w:hAnsi="Geneva" w:cs="Arial"/>
          <w:b/>
          <w:color w:val="000000" w:themeColor="text1"/>
        </w:rPr>
        <w:t>s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ynthesis </w:t>
      </w:r>
      <w:r w:rsidR="00B83BDA" w:rsidRPr="00D4739B">
        <w:rPr>
          <w:rFonts w:ascii="Geneva" w:hAnsi="Geneva" w:cs="Arial"/>
          <w:b/>
          <w:color w:val="000000" w:themeColor="text1"/>
        </w:rPr>
        <w:t>a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cts in a </w:t>
      </w:r>
      <w:r w:rsidR="00B83BDA" w:rsidRPr="00D4739B">
        <w:rPr>
          <w:rFonts w:ascii="Geneva" w:hAnsi="Geneva" w:cs="Arial"/>
          <w:b/>
          <w:color w:val="000000" w:themeColor="text1"/>
        </w:rPr>
        <w:t>p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aracrine </w:t>
      </w:r>
      <w:r w:rsidR="00B83BDA" w:rsidRPr="00D4739B">
        <w:rPr>
          <w:rFonts w:ascii="Geneva" w:hAnsi="Geneva" w:cs="Arial"/>
          <w:b/>
          <w:color w:val="000000" w:themeColor="text1"/>
        </w:rPr>
        <w:t>m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anner </w:t>
      </w:r>
      <w:r w:rsidR="00C56919" w:rsidRPr="00D4739B">
        <w:rPr>
          <w:rFonts w:ascii="Geneva" w:hAnsi="Geneva" w:cs="Arial"/>
          <w:b/>
          <w:color w:val="000000" w:themeColor="text1"/>
        </w:rPr>
        <w:t>r</w:t>
      </w:r>
      <w:r w:rsidR="00D37E18" w:rsidRPr="00D4739B">
        <w:rPr>
          <w:rFonts w:ascii="Geneva" w:hAnsi="Geneva" w:cs="Arial"/>
          <w:b/>
          <w:color w:val="000000" w:themeColor="text1"/>
        </w:rPr>
        <w:t>elated to Fig</w:t>
      </w:r>
      <w:r w:rsidR="002C069C" w:rsidRPr="00D4739B">
        <w:rPr>
          <w:rFonts w:ascii="Geneva" w:hAnsi="Geneva" w:cs="Arial"/>
          <w:b/>
          <w:color w:val="000000" w:themeColor="text1"/>
        </w:rPr>
        <w:t>.</w:t>
      </w:r>
      <w:r w:rsidR="00D37E18" w:rsidRPr="00D4739B">
        <w:rPr>
          <w:rFonts w:ascii="Geneva" w:hAnsi="Geneva" w:cs="Arial"/>
          <w:b/>
          <w:color w:val="000000" w:themeColor="text1"/>
        </w:rPr>
        <w:t>3</w:t>
      </w:r>
      <w:r w:rsidR="00802857" w:rsidRPr="00D4739B">
        <w:rPr>
          <w:rFonts w:ascii="Geneva" w:hAnsi="Geneva" w:cs="Arial"/>
          <w:b/>
          <w:color w:val="000000" w:themeColor="text1"/>
        </w:rPr>
        <w:t>.</w:t>
      </w:r>
    </w:p>
    <w:p w14:paraId="52F1E6F3" w14:textId="24D99762" w:rsidR="00D37E18" w:rsidRPr="00D4739B" w:rsidRDefault="002C069C" w:rsidP="00D37E18">
      <w:pPr>
        <w:spacing w:line="360" w:lineRule="auto"/>
        <w:rPr>
          <w:rFonts w:ascii="Geneva" w:hAnsi="Geneva" w:cs="Arial"/>
          <w:color w:val="000000" w:themeColor="text1"/>
        </w:rPr>
      </w:pPr>
      <w:r w:rsidRPr="00D4739B">
        <w:rPr>
          <w:rFonts w:ascii="Geneva" w:hAnsi="Geneva" w:cs="Arial"/>
          <w:b/>
          <w:color w:val="000000" w:themeColor="text1"/>
        </w:rPr>
        <w:t>a</w:t>
      </w:r>
      <w:r w:rsidRPr="00D4739B">
        <w:rPr>
          <w:rFonts w:ascii="Geneva" w:hAnsi="Geneva" w:cs="Arial"/>
          <w:color w:val="000000" w:themeColor="text1"/>
        </w:rPr>
        <w:t>,</w:t>
      </w:r>
      <w:r w:rsidRPr="00D4739B" w:rsidDel="002C069C">
        <w:rPr>
          <w:rFonts w:ascii="Geneva" w:hAnsi="Geneva" w:cs="Arial"/>
          <w:color w:val="000000" w:themeColor="text1"/>
        </w:rPr>
        <w:t xml:space="preserve"> </w:t>
      </w:r>
      <w:r w:rsidR="00D37E18" w:rsidRPr="00D4739B">
        <w:rPr>
          <w:rFonts w:ascii="Geneva" w:hAnsi="Geneva" w:cs="Arial"/>
          <w:color w:val="000000" w:themeColor="text1"/>
        </w:rPr>
        <w:t>Schem</w:t>
      </w:r>
      <w:r w:rsidR="00D90B7B" w:rsidRPr="00D4739B">
        <w:rPr>
          <w:rFonts w:ascii="Geneva" w:hAnsi="Geneva" w:cs="Arial"/>
          <w:color w:val="000000" w:themeColor="text1"/>
        </w:rPr>
        <w:t xml:space="preserve">e </w:t>
      </w:r>
      <w:r w:rsidR="00D37E18" w:rsidRPr="00D4739B">
        <w:rPr>
          <w:rFonts w:ascii="Geneva" w:hAnsi="Geneva" w:cs="Arial"/>
          <w:color w:val="000000" w:themeColor="text1"/>
        </w:rPr>
        <w:t>of co</w:t>
      </w:r>
      <w:r w:rsidR="00D90B7B" w:rsidRPr="00D4739B">
        <w:rPr>
          <w:rFonts w:ascii="Geneva" w:hAnsi="Geneva" w:cs="Arial"/>
          <w:color w:val="000000" w:themeColor="text1"/>
        </w:rPr>
        <w:t>-</w:t>
      </w:r>
      <w:r w:rsidR="00D37E18" w:rsidRPr="00D4739B">
        <w:rPr>
          <w:rFonts w:ascii="Geneva" w:hAnsi="Geneva" w:cs="Arial"/>
          <w:color w:val="000000" w:themeColor="text1"/>
        </w:rPr>
        <w:t>cultured experiment</w:t>
      </w:r>
      <w:r w:rsidR="00D90B7B" w:rsidRPr="00D4739B">
        <w:rPr>
          <w:rFonts w:ascii="Geneva" w:hAnsi="Geneva" w:cs="Arial"/>
          <w:color w:val="000000" w:themeColor="text1"/>
        </w:rPr>
        <w:t>al systems</w:t>
      </w:r>
      <w:r w:rsidR="00D37E18" w:rsidRPr="00D4739B">
        <w:rPr>
          <w:rFonts w:ascii="Geneva" w:hAnsi="Geneva" w:cs="Arial"/>
          <w:color w:val="000000" w:themeColor="text1"/>
        </w:rPr>
        <w:t xml:space="preserve"> are shown.</w:t>
      </w:r>
      <w:r w:rsidR="00D90B7B" w:rsidRPr="00D4739B">
        <w:rPr>
          <w:rFonts w:ascii="Geneva" w:hAnsi="Geneva" w:cs="Arial"/>
          <w:color w:val="000000" w:themeColor="text1"/>
        </w:rPr>
        <w:t xml:space="preserve"> </w:t>
      </w:r>
      <w:r w:rsidRPr="00D4739B">
        <w:rPr>
          <w:rFonts w:ascii="Geneva" w:hAnsi="Geneva" w:cs="Arial"/>
          <w:b/>
          <w:color w:val="000000" w:themeColor="text1"/>
        </w:rPr>
        <w:t>b</w:t>
      </w:r>
      <w:r w:rsidRPr="00D4739B">
        <w:rPr>
          <w:rFonts w:ascii="Geneva" w:hAnsi="Geneva" w:cs="Arial"/>
          <w:color w:val="000000" w:themeColor="text1"/>
        </w:rPr>
        <w:t>,</w:t>
      </w:r>
      <w:r w:rsidRPr="00D4739B" w:rsidDel="002C069C">
        <w:rPr>
          <w:rFonts w:ascii="Geneva" w:hAnsi="Geneva" w:cs="Arial"/>
          <w:color w:val="000000" w:themeColor="text1"/>
        </w:rPr>
        <w:t xml:space="preserve"> </w:t>
      </w:r>
      <w:r w:rsidR="00D37E18" w:rsidRPr="00D4739B">
        <w:rPr>
          <w:rFonts w:ascii="Geneva" w:hAnsi="Geneva" w:cs="Arial"/>
          <w:color w:val="000000" w:themeColor="text1"/>
        </w:rPr>
        <w:t xml:space="preserve">Intracellular staining and flow cytometry analyzing IRF7 in Th1 cells cultured as in </w:t>
      </w:r>
      <w:r w:rsidR="00EB4CAE" w:rsidRPr="00D4739B">
        <w:rPr>
          <w:rFonts w:ascii="Geneva" w:hAnsi="Geneva" w:cs="Arial"/>
          <w:color w:val="000000" w:themeColor="text1"/>
        </w:rPr>
        <w:t>s</w:t>
      </w:r>
      <w:r w:rsidR="00DB0287" w:rsidRPr="00D4739B">
        <w:rPr>
          <w:rFonts w:ascii="Geneva" w:hAnsi="Geneva" w:cs="Arial" w:hint="eastAsia"/>
          <w:color w:val="000000" w:themeColor="text1"/>
        </w:rPr>
        <w:t>u</w:t>
      </w:r>
      <w:r w:rsidR="00DB0287" w:rsidRPr="00D4739B">
        <w:rPr>
          <w:rFonts w:ascii="Geneva" w:hAnsi="Geneva" w:cs="Arial"/>
          <w:color w:val="000000" w:themeColor="text1"/>
        </w:rPr>
        <w:t xml:space="preserve">pplementary </w:t>
      </w:r>
      <w:r w:rsidR="00D37E18" w:rsidRPr="00D4739B">
        <w:rPr>
          <w:rFonts w:ascii="Geneva" w:hAnsi="Geneva" w:cs="Arial"/>
          <w:color w:val="000000" w:themeColor="text1"/>
        </w:rPr>
        <w:t>Fig</w:t>
      </w:r>
      <w:r w:rsidR="00DB0287" w:rsidRPr="00D4739B">
        <w:rPr>
          <w:rFonts w:ascii="Geneva" w:hAnsi="Geneva" w:cs="Arial"/>
          <w:color w:val="000000" w:themeColor="text1"/>
        </w:rPr>
        <w:t>.</w:t>
      </w:r>
      <w:r w:rsidR="00FB7931" w:rsidRPr="00D4739B">
        <w:rPr>
          <w:rFonts w:ascii="Geneva" w:hAnsi="Geneva" w:cs="Arial"/>
          <w:color w:val="000000" w:themeColor="text1"/>
        </w:rPr>
        <w:t xml:space="preserve"> </w:t>
      </w:r>
      <w:r w:rsidR="00D37E18" w:rsidRPr="00D4739B">
        <w:rPr>
          <w:rFonts w:ascii="Geneva" w:hAnsi="Geneva" w:cs="Arial"/>
          <w:color w:val="000000" w:themeColor="text1"/>
        </w:rPr>
        <w:t>3</w:t>
      </w:r>
      <w:r w:rsidR="00DB0287" w:rsidRPr="00D4739B">
        <w:rPr>
          <w:rFonts w:ascii="Geneva" w:hAnsi="Geneva" w:cs="Arial"/>
          <w:b/>
          <w:color w:val="000000" w:themeColor="text1"/>
        </w:rPr>
        <w:t>a</w:t>
      </w:r>
      <w:r w:rsidR="00D37E18" w:rsidRPr="00D4739B">
        <w:rPr>
          <w:rFonts w:ascii="Geneva" w:hAnsi="Geneva" w:cs="Arial"/>
          <w:color w:val="000000" w:themeColor="text1"/>
        </w:rPr>
        <w:t xml:space="preserve">. Mean fluorescence intensity (MFI) of IRF7 </w:t>
      </w:r>
      <w:r w:rsidR="00D90B7B" w:rsidRPr="00D4739B">
        <w:rPr>
          <w:rFonts w:ascii="Geneva" w:hAnsi="Geneva" w:cs="Arial"/>
          <w:color w:val="000000" w:themeColor="text1"/>
        </w:rPr>
        <w:t>is</w:t>
      </w:r>
      <w:r w:rsidR="00D37E18" w:rsidRPr="00D4739B">
        <w:rPr>
          <w:rFonts w:ascii="Geneva" w:hAnsi="Geneva" w:cs="Arial"/>
          <w:color w:val="000000" w:themeColor="text1"/>
        </w:rPr>
        <w:t xml:space="preserve"> indicated. Isotype means isotype-matched control antibody.</w:t>
      </w:r>
      <w:r w:rsidR="00D90B7B" w:rsidRPr="00D4739B">
        <w:rPr>
          <w:rFonts w:ascii="Geneva" w:hAnsi="Geneva" w:cs="Arial"/>
          <w:color w:val="000000" w:themeColor="text1"/>
        </w:rPr>
        <w:t xml:space="preserve"> </w:t>
      </w:r>
      <w:r w:rsidRPr="00D4739B">
        <w:rPr>
          <w:rFonts w:ascii="Geneva" w:hAnsi="Geneva" w:cs="Arial"/>
          <w:b/>
          <w:color w:val="000000" w:themeColor="text1"/>
        </w:rPr>
        <w:t>c</w:t>
      </w:r>
      <w:r w:rsidRPr="00D4739B">
        <w:rPr>
          <w:rFonts w:ascii="Geneva" w:hAnsi="Geneva" w:cs="Arial"/>
          <w:color w:val="000000" w:themeColor="text1"/>
        </w:rPr>
        <w:t xml:space="preserve">, </w:t>
      </w:r>
      <w:r w:rsidR="00D37E18" w:rsidRPr="00D4739B">
        <w:rPr>
          <w:rFonts w:ascii="Geneva" w:hAnsi="Geneva" w:cs="Arial"/>
          <w:color w:val="000000" w:themeColor="text1"/>
        </w:rPr>
        <w:t xml:space="preserve">Comparison of IRF7 expression of three independent experiments </w:t>
      </w:r>
      <w:r w:rsidR="00D90B7B" w:rsidRPr="00D4739B">
        <w:rPr>
          <w:rFonts w:ascii="Geneva" w:hAnsi="Geneva" w:cs="Arial"/>
          <w:color w:val="000000" w:themeColor="text1"/>
        </w:rPr>
        <w:t>is</w:t>
      </w:r>
      <w:r w:rsidR="00D37E18" w:rsidRPr="00D4739B">
        <w:rPr>
          <w:rFonts w:ascii="Geneva" w:hAnsi="Geneva" w:cs="Arial"/>
          <w:color w:val="000000" w:themeColor="text1"/>
        </w:rPr>
        <w:t xml:space="preserve"> shown. Each dot represents one experiment. Data are means ± SD.</w:t>
      </w:r>
      <w:r w:rsidR="00D90B7B" w:rsidRPr="00D4739B">
        <w:rPr>
          <w:rFonts w:ascii="Geneva" w:hAnsi="Geneva" w:cs="Arial"/>
          <w:color w:val="000000" w:themeColor="text1"/>
        </w:rPr>
        <w:t xml:space="preserve"> </w:t>
      </w:r>
      <w:r w:rsidR="00CF1EFD" w:rsidRPr="00D4739B">
        <w:rPr>
          <w:rFonts w:ascii="Geneva" w:hAnsi="Geneva" w:cs="Arial"/>
          <w:color w:val="000000" w:themeColor="text1"/>
        </w:rPr>
        <w:t xml:space="preserve">(n=3 per each group biologically independent sample). </w:t>
      </w:r>
      <w:r w:rsidRPr="00D4739B">
        <w:rPr>
          <w:rFonts w:ascii="Geneva" w:hAnsi="Geneva" w:cs="Arial"/>
          <w:b/>
          <w:color w:val="000000" w:themeColor="text1"/>
        </w:rPr>
        <w:t>d</w:t>
      </w:r>
      <w:r w:rsidRPr="00D4739B">
        <w:rPr>
          <w:rFonts w:ascii="Geneva" w:hAnsi="Geneva" w:cs="Arial"/>
          <w:color w:val="000000" w:themeColor="text1"/>
        </w:rPr>
        <w:t>,</w:t>
      </w:r>
      <w:r w:rsidRPr="00D4739B" w:rsidDel="002C069C">
        <w:rPr>
          <w:rFonts w:ascii="Geneva" w:hAnsi="Geneva" w:cs="Arial"/>
          <w:color w:val="000000" w:themeColor="text1"/>
        </w:rPr>
        <w:t xml:space="preserve"> </w:t>
      </w:r>
      <w:r w:rsidR="00D37E18" w:rsidRPr="00D4739B">
        <w:rPr>
          <w:rFonts w:ascii="Geneva" w:hAnsi="Geneva" w:cs="Arial"/>
          <w:color w:val="000000" w:themeColor="text1"/>
        </w:rPr>
        <w:t>Schem</w:t>
      </w:r>
      <w:r w:rsidR="00D90B7B" w:rsidRPr="00D4739B">
        <w:rPr>
          <w:rFonts w:ascii="Geneva" w:hAnsi="Geneva" w:cs="Arial"/>
          <w:color w:val="000000" w:themeColor="text1"/>
        </w:rPr>
        <w:t>e</w:t>
      </w:r>
      <w:r w:rsidR="00D37E18" w:rsidRPr="00D4739B">
        <w:rPr>
          <w:rFonts w:ascii="Geneva" w:hAnsi="Geneva" w:cs="Arial"/>
          <w:color w:val="000000" w:themeColor="text1"/>
        </w:rPr>
        <w:t xml:space="preserve"> of </w:t>
      </w:r>
      <w:r w:rsidR="00D90B7B" w:rsidRPr="00D4739B">
        <w:rPr>
          <w:rFonts w:ascii="Geneva" w:hAnsi="Geneva" w:cs="Arial"/>
          <w:color w:val="000000" w:themeColor="text1"/>
        </w:rPr>
        <w:t xml:space="preserve">experimental systems of </w:t>
      </w:r>
      <w:r w:rsidR="00D37E18" w:rsidRPr="00D4739B">
        <w:rPr>
          <w:rFonts w:ascii="Geneva" w:hAnsi="Geneva" w:cs="Arial"/>
          <w:color w:val="000000" w:themeColor="text1"/>
        </w:rPr>
        <w:t>MLE-15 stimulat</w:t>
      </w:r>
      <w:r w:rsidR="00D90B7B" w:rsidRPr="00D4739B">
        <w:rPr>
          <w:rFonts w:ascii="Geneva" w:hAnsi="Geneva" w:cs="Arial"/>
          <w:color w:val="000000" w:themeColor="text1"/>
        </w:rPr>
        <w:t>ed</w:t>
      </w:r>
      <w:r w:rsidR="00D37E18" w:rsidRPr="00D4739B">
        <w:rPr>
          <w:rFonts w:ascii="Geneva" w:hAnsi="Geneva" w:cs="Arial"/>
          <w:color w:val="000000" w:themeColor="text1"/>
        </w:rPr>
        <w:t xml:space="preserve"> with Th1 cell culture </w:t>
      </w:r>
      <w:r w:rsidR="00D90B7B" w:rsidRPr="00D4739B">
        <w:rPr>
          <w:rFonts w:ascii="Geneva" w:hAnsi="Geneva" w:cs="Arial"/>
          <w:color w:val="000000" w:themeColor="text1"/>
        </w:rPr>
        <w:t>supernatant</w:t>
      </w:r>
      <w:r w:rsidR="00D37E18" w:rsidRPr="00D4739B">
        <w:rPr>
          <w:rFonts w:ascii="Geneva" w:hAnsi="Geneva" w:cs="Arial"/>
          <w:color w:val="000000" w:themeColor="text1"/>
        </w:rPr>
        <w:t>.</w:t>
      </w:r>
      <w:r w:rsidR="00D90B7B" w:rsidRPr="00D4739B">
        <w:rPr>
          <w:rFonts w:ascii="Geneva" w:hAnsi="Geneva" w:cs="Arial"/>
          <w:color w:val="000000" w:themeColor="text1"/>
        </w:rPr>
        <w:t xml:space="preserve"> </w:t>
      </w:r>
      <w:r w:rsidRPr="00D4739B">
        <w:rPr>
          <w:rFonts w:ascii="Geneva" w:hAnsi="Geneva" w:cs="Arial"/>
          <w:b/>
          <w:color w:val="000000" w:themeColor="text1"/>
        </w:rPr>
        <w:t>e</w:t>
      </w:r>
      <w:r w:rsidRPr="00D4739B">
        <w:rPr>
          <w:rFonts w:ascii="Geneva" w:hAnsi="Geneva" w:cs="Arial"/>
          <w:color w:val="000000" w:themeColor="text1"/>
        </w:rPr>
        <w:t>,</w:t>
      </w:r>
      <w:r w:rsidR="00D37E18" w:rsidRPr="00D4739B">
        <w:rPr>
          <w:rFonts w:ascii="Geneva" w:hAnsi="Geneva" w:cs="Arial"/>
          <w:color w:val="000000" w:themeColor="text1"/>
        </w:rPr>
        <w:t xml:space="preserve"> </w:t>
      </w:r>
      <w:r w:rsidR="00D90B7B" w:rsidRPr="00D4739B">
        <w:rPr>
          <w:rFonts w:ascii="Geneva" w:hAnsi="Geneva" w:cs="Arial"/>
          <w:color w:val="000000" w:themeColor="text1"/>
        </w:rPr>
        <w:t>Cell s</w:t>
      </w:r>
      <w:r w:rsidR="00D37E18" w:rsidRPr="00D4739B">
        <w:rPr>
          <w:rFonts w:ascii="Geneva" w:hAnsi="Geneva" w:cs="Arial"/>
          <w:color w:val="000000" w:themeColor="text1"/>
        </w:rPr>
        <w:t xml:space="preserve">urface staining </w:t>
      </w:r>
      <w:r w:rsidR="00D90B7B" w:rsidRPr="00D4739B">
        <w:rPr>
          <w:rFonts w:ascii="Geneva" w:hAnsi="Geneva" w:cs="Arial"/>
          <w:color w:val="000000" w:themeColor="text1"/>
        </w:rPr>
        <w:t>of</w:t>
      </w:r>
      <w:r w:rsidR="00D37E18" w:rsidRPr="00D4739B">
        <w:rPr>
          <w:rFonts w:ascii="Geneva" w:hAnsi="Geneva" w:cs="Arial"/>
          <w:color w:val="000000" w:themeColor="text1"/>
        </w:rPr>
        <w:t xml:space="preserve"> CD317 </w:t>
      </w:r>
      <w:r w:rsidR="00D90B7B" w:rsidRPr="00D4739B">
        <w:rPr>
          <w:rFonts w:ascii="Geneva" w:hAnsi="Geneva" w:cs="Arial"/>
          <w:color w:val="000000" w:themeColor="text1"/>
        </w:rPr>
        <w:t>o</w:t>
      </w:r>
      <w:r w:rsidR="00D37E18" w:rsidRPr="00D4739B">
        <w:rPr>
          <w:rFonts w:ascii="Geneva" w:hAnsi="Geneva" w:cs="Arial"/>
          <w:color w:val="000000" w:themeColor="text1"/>
        </w:rPr>
        <w:t xml:space="preserve">n MLE-15 cells cultured as in </w:t>
      </w:r>
      <w:r w:rsidRPr="00D4739B">
        <w:rPr>
          <w:rFonts w:ascii="Geneva" w:hAnsi="Geneva" w:cs="Arial"/>
          <w:b/>
          <w:color w:val="000000" w:themeColor="text1"/>
        </w:rPr>
        <w:t>d</w:t>
      </w:r>
      <w:r w:rsidR="00D37E18" w:rsidRPr="00D4739B">
        <w:rPr>
          <w:rFonts w:ascii="Geneva" w:hAnsi="Geneva" w:cs="Arial"/>
          <w:color w:val="000000" w:themeColor="text1"/>
        </w:rPr>
        <w:t xml:space="preserve"> are shown. 100 U/ml </w:t>
      </w:r>
      <w:r w:rsidR="002E2709" w:rsidRPr="00D4739B">
        <w:rPr>
          <w:rFonts w:ascii="Geneva" w:hAnsi="Geneva" w:cs="Arial"/>
          <w:color w:val="000000" w:themeColor="text1"/>
        </w:rPr>
        <w:t>IFNβ</w:t>
      </w:r>
      <w:r w:rsidR="00D37E18" w:rsidRPr="00D4739B">
        <w:rPr>
          <w:rFonts w:ascii="Geneva" w:hAnsi="Geneva" w:cs="Arial"/>
          <w:color w:val="000000" w:themeColor="text1"/>
        </w:rPr>
        <w:t xml:space="preserve"> were treated with MLE-15 cells for 48 hours. Two independent experiments for each group were performed with similar results.</w:t>
      </w:r>
      <w:r w:rsidR="00CF1EFD" w:rsidRPr="00D4739B">
        <w:rPr>
          <w:rFonts w:ascii="Geneva" w:hAnsi="Geneva" w:cs="Arial"/>
          <w:color w:val="000000" w:themeColor="text1"/>
        </w:rPr>
        <w:t xml:space="preserve"> (n=2 per each group biologically independent sample).</w:t>
      </w:r>
      <w:r w:rsidR="00442BC1" w:rsidRPr="00D4739B">
        <w:rPr>
          <w:rFonts w:ascii="Geneva" w:hAnsi="Geneva" w:cs="Arial"/>
          <w:color w:val="000000" w:themeColor="text1"/>
        </w:rPr>
        <w:t xml:space="preserve"> Three independent experiments were performed with co-cultured experiment (</w:t>
      </w:r>
      <w:r w:rsidRPr="00D4739B">
        <w:rPr>
          <w:rFonts w:ascii="Geneva" w:hAnsi="Geneva" w:cs="Arial"/>
          <w:b/>
          <w:color w:val="000000" w:themeColor="text1"/>
        </w:rPr>
        <w:t>b</w:t>
      </w:r>
      <w:r w:rsidR="00442BC1" w:rsidRPr="00D4739B">
        <w:rPr>
          <w:rFonts w:ascii="Geneva" w:hAnsi="Geneva" w:cs="Arial"/>
          <w:color w:val="000000" w:themeColor="text1"/>
        </w:rPr>
        <w:t>). Two independent experiments were performed and showed similar results (</w:t>
      </w:r>
      <w:r w:rsidRPr="00D4739B">
        <w:rPr>
          <w:rFonts w:ascii="Geneva" w:hAnsi="Geneva" w:cs="Arial"/>
          <w:b/>
          <w:color w:val="000000" w:themeColor="text1"/>
        </w:rPr>
        <w:t>e</w:t>
      </w:r>
      <w:r w:rsidR="00442BC1" w:rsidRPr="00D4739B">
        <w:rPr>
          <w:rFonts w:ascii="Geneva" w:hAnsi="Geneva" w:cs="Arial"/>
          <w:color w:val="000000" w:themeColor="text1"/>
        </w:rPr>
        <w:t xml:space="preserve">). </w:t>
      </w:r>
    </w:p>
    <w:p w14:paraId="1B8B88EE" w14:textId="77777777" w:rsidR="00D37E18" w:rsidRPr="00D4739B" w:rsidRDefault="00D37E18" w:rsidP="005857B8">
      <w:pPr>
        <w:spacing w:line="360" w:lineRule="auto"/>
        <w:rPr>
          <w:rFonts w:ascii="Geneva" w:hAnsi="Geneva" w:cs="Arial"/>
          <w:b/>
          <w:color w:val="000000" w:themeColor="text1"/>
        </w:rPr>
        <w:sectPr w:rsidR="00D37E18" w:rsidRPr="00D4739B" w:rsidSect="00A46674">
          <w:footerReference w:type="even" r:id="rId8"/>
          <w:footerReference w:type="default" r:id="rId9"/>
          <w:pgSz w:w="11900" w:h="16840"/>
          <w:pgMar w:top="1985" w:right="1701" w:bottom="1701" w:left="1701" w:header="851" w:footer="992" w:gutter="0"/>
          <w:cols w:space="425"/>
          <w:docGrid w:type="lines" w:linePitch="400"/>
        </w:sectPr>
      </w:pPr>
    </w:p>
    <w:p w14:paraId="4AFCEEFE" w14:textId="77777777" w:rsidR="003F3D2F" w:rsidRPr="00D4739B" w:rsidRDefault="00274900" w:rsidP="003F3D2F">
      <w:pPr>
        <w:spacing w:line="360" w:lineRule="auto"/>
        <w:rPr>
          <w:rFonts w:ascii="Geneva" w:hAnsi="Geneva" w:cs="Arial"/>
          <w:b/>
          <w:color w:val="000000" w:themeColor="text1"/>
        </w:rPr>
      </w:pPr>
      <w:r w:rsidRPr="00D4739B">
        <w:rPr>
          <w:rFonts w:ascii="Geneva" w:hAnsi="Geneva" w:cs="Arial"/>
          <w:b/>
          <w:color w:val="000000" w:themeColor="text1"/>
        </w:rPr>
        <w:lastRenderedPageBreak/>
        <w:t xml:space="preserve">Supplementary </w:t>
      </w:r>
      <w:r w:rsidR="00D37E18" w:rsidRPr="00D4739B">
        <w:rPr>
          <w:rFonts w:ascii="Geneva" w:hAnsi="Geneva" w:cs="Arial"/>
          <w:b/>
          <w:color w:val="000000" w:themeColor="text1"/>
        </w:rPr>
        <w:t>Fig</w:t>
      </w:r>
      <w:r w:rsidRPr="00D4739B">
        <w:rPr>
          <w:rFonts w:ascii="Geneva" w:hAnsi="Geneva" w:cs="Arial"/>
          <w:b/>
          <w:color w:val="000000" w:themeColor="text1"/>
        </w:rPr>
        <w:t>.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4 Inhibition of MUFA </w:t>
      </w:r>
      <w:r w:rsidR="00C56919" w:rsidRPr="00D4739B">
        <w:rPr>
          <w:rFonts w:ascii="Geneva" w:hAnsi="Geneva" w:cs="Arial"/>
          <w:b/>
          <w:color w:val="000000" w:themeColor="text1"/>
        </w:rPr>
        <w:t>s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ynthesis </w:t>
      </w:r>
      <w:r w:rsidR="00C56919" w:rsidRPr="00D4739B">
        <w:rPr>
          <w:rFonts w:ascii="Geneva" w:hAnsi="Geneva" w:cs="Arial"/>
          <w:b/>
          <w:color w:val="000000" w:themeColor="text1"/>
        </w:rPr>
        <w:t>i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s </w:t>
      </w:r>
      <w:r w:rsidR="00C56919" w:rsidRPr="00D4739B">
        <w:rPr>
          <w:rFonts w:ascii="Geneva" w:hAnsi="Geneva" w:cs="Arial"/>
          <w:b/>
          <w:color w:val="000000" w:themeColor="text1"/>
        </w:rPr>
        <w:t>i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mportant for the </w:t>
      </w:r>
      <w:r w:rsidR="00C56919" w:rsidRPr="00D4739B">
        <w:rPr>
          <w:rFonts w:ascii="Geneva" w:hAnsi="Geneva" w:cs="Arial"/>
          <w:b/>
          <w:color w:val="000000" w:themeColor="text1"/>
        </w:rPr>
        <w:t>i</w:t>
      </w:r>
      <w:r w:rsidR="00D37E18" w:rsidRPr="00D4739B">
        <w:rPr>
          <w:rFonts w:ascii="Geneva" w:hAnsi="Geneva" w:cs="Arial"/>
          <w:b/>
          <w:color w:val="000000" w:themeColor="text1"/>
        </w:rPr>
        <w:t>nduction of ISGs in CD4</w:t>
      </w:r>
      <w:r w:rsidR="00D37E18" w:rsidRPr="00D4739B">
        <w:rPr>
          <w:rFonts w:ascii="Geneva" w:hAnsi="Geneva" w:cs="Arial"/>
          <w:b/>
          <w:color w:val="000000" w:themeColor="text1"/>
          <w:vertAlign w:val="superscript"/>
        </w:rPr>
        <w:t>+</w:t>
      </w:r>
      <w:r w:rsidR="00D37E18" w:rsidRPr="00D4739B">
        <w:rPr>
          <w:rFonts w:ascii="Geneva" w:hAnsi="Geneva" w:cs="Arial"/>
          <w:b/>
          <w:color w:val="000000" w:themeColor="text1"/>
        </w:rPr>
        <w:t xml:space="preserve"> T cells</w:t>
      </w:r>
      <w:r w:rsidR="00802857" w:rsidRPr="00D4739B">
        <w:rPr>
          <w:rFonts w:ascii="Geneva" w:hAnsi="Geneva" w:cs="Arial"/>
          <w:b/>
          <w:color w:val="000000" w:themeColor="text1"/>
        </w:rPr>
        <w:t xml:space="preserve"> </w:t>
      </w:r>
      <w:r w:rsidR="00C56919" w:rsidRPr="00D4739B">
        <w:rPr>
          <w:rFonts w:ascii="Geneva" w:hAnsi="Geneva" w:cs="Arial"/>
          <w:b/>
          <w:color w:val="000000" w:themeColor="text1"/>
        </w:rPr>
        <w:t>r</w:t>
      </w:r>
      <w:r w:rsidR="00802857" w:rsidRPr="00D4739B">
        <w:rPr>
          <w:rFonts w:ascii="Geneva" w:hAnsi="Geneva" w:cs="Arial"/>
          <w:b/>
          <w:color w:val="000000" w:themeColor="text1"/>
        </w:rPr>
        <w:t>elated to Fig</w:t>
      </w:r>
      <w:r w:rsidR="002C069C" w:rsidRPr="00D4739B">
        <w:rPr>
          <w:rFonts w:ascii="Geneva" w:hAnsi="Geneva" w:cs="Arial"/>
          <w:b/>
          <w:color w:val="000000" w:themeColor="text1"/>
        </w:rPr>
        <w:t>.</w:t>
      </w:r>
      <w:r w:rsidR="00802857" w:rsidRPr="00D4739B">
        <w:rPr>
          <w:rFonts w:ascii="Geneva" w:hAnsi="Geneva" w:cs="Arial"/>
          <w:b/>
          <w:color w:val="000000" w:themeColor="text1"/>
        </w:rPr>
        <w:t>4.</w:t>
      </w:r>
    </w:p>
    <w:p w14:paraId="10F064C2" w14:textId="42B290DB" w:rsidR="00D37E18" w:rsidRPr="00D4739B" w:rsidRDefault="002C069C" w:rsidP="00D37E18">
      <w:pPr>
        <w:spacing w:line="360" w:lineRule="auto"/>
        <w:rPr>
          <w:rFonts w:ascii="Geneva" w:hAnsi="Geneva" w:cs="Arial"/>
          <w:color w:val="000000" w:themeColor="text1"/>
        </w:rPr>
      </w:pPr>
      <w:r w:rsidRPr="00D4739B">
        <w:rPr>
          <w:rFonts w:ascii="Geneva" w:hAnsi="Geneva" w:cs="Arial"/>
          <w:b/>
          <w:color w:val="000000" w:themeColor="text1"/>
        </w:rPr>
        <w:t>a</w:t>
      </w:r>
      <w:r w:rsidRPr="00D4739B">
        <w:rPr>
          <w:rFonts w:ascii="Geneva" w:hAnsi="Geneva" w:cs="Arial"/>
          <w:color w:val="000000" w:themeColor="text1"/>
        </w:rPr>
        <w:t>,</w:t>
      </w:r>
      <w:r w:rsidRPr="00D4739B" w:rsidDel="002C069C">
        <w:rPr>
          <w:rFonts w:ascii="Geneva" w:hAnsi="Geneva" w:cs="Arial"/>
          <w:color w:val="000000" w:themeColor="text1"/>
        </w:rPr>
        <w:t xml:space="preserve"> </w:t>
      </w:r>
      <w:r w:rsidR="00D37E18" w:rsidRPr="00D4739B">
        <w:rPr>
          <w:rFonts w:ascii="Geneva" w:hAnsi="Geneva" w:cs="Arial"/>
          <w:color w:val="000000" w:themeColor="text1"/>
        </w:rPr>
        <w:t>Schem</w:t>
      </w:r>
      <w:r w:rsidR="0039286D" w:rsidRPr="00D4739B">
        <w:rPr>
          <w:rFonts w:ascii="Geneva" w:hAnsi="Geneva" w:cs="Arial"/>
          <w:color w:val="000000" w:themeColor="text1"/>
        </w:rPr>
        <w:t>e</w:t>
      </w:r>
      <w:r w:rsidR="00D37E18" w:rsidRPr="00D4739B">
        <w:rPr>
          <w:rFonts w:ascii="Geneva" w:hAnsi="Geneva" w:cs="Arial"/>
          <w:color w:val="000000" w:themeColor="text1"/>
        </w:rPr>
        <w:t xml:space="preserve"> of fatty acid synthesis pathway </w:t>
      </w:r>
      <w:r w:rsidR="0039286D" w:rsidRPr="00D4739B">
        <w:rPr>
          <w:rFonts w:ascii="Geneva" w:hAnsi="Geneva" w:cs="Arial"/>
          <w:color w:val="000000" w:themeColor="text1"/>
        </w:rPr>
        <w:t>is</w:t>
      </w:r>
      <w:r w:rsidR="00D37E18" w:rsidRPr="00D4739B">
        <w:rPr>
          <w:rFonts w:ascii="Geneva" w:hAnsi="Geneva" w:cs="Arial"/>
          <w:color w:val="000000" w:themeColor="text1"/>
        </w:rPr>
        <w:t xml:space="preserve"> shown.</w:t>
      </w:r>
      <w:r w:rsidR="0039286D" w:rsidRPr="00D4739B">
        <w:rPr>
          <w:rFonts w:ascii="Geneva" w:hAnsi="Geneva" w:cs="Arial"/>
          <w:color w:val="000000" w:themeColor="text1"/>
        </w:rPr>
        <w:t xml:space="preserve"> </w:t>
      </w:r>
      <w:r w:rsidR="00D2446B" w:rsidRPr="00D4739B">
        <w:rPr>
          <w:rFonts w:ascii="Geneva" w:hAnsi="Geneva" w:cs="Arial"/>
          <w:b/>
          <w:color w:val="000000" w:themeColor="text1"/>
        </w:rPr>
        <w:t>b</w:t>
      </w:r>
      <w:r w:rsidR="00D2446B" w:rsidRPr="00D4739B">
        <w:rPr>
          <w:rFonts w:ascii="Geneva" w:hAnsi="Geneva" w:cs="Arial"/>
          <w:color w:val="000000" w:themeColor="text1"/>
        </w:rPr>
        <w:t xml:space="preserve">, </w:t>
      </w:r>
      <w:proofErr w:type="spellStart"/>
      <w:r w:rsidR="00D2446B" w:rsidRPr="00D4739B">
        <w:rPr>
          <w:rFonts w:ascii="Geneva" w:hAnsi="Geneva" w:cs="Arial"/>
          <w:color w:val="000000" w:themeColor="text1"/>
        </w:rPr>
        <w:t>qRT</w:t>
      </w:r>
      <w:proofErr w:type="spellEnd"/>
      <w:r w:rsidR="00D2446B" w:rsidRPr="00D4739B">
        <w:rPr>
          <w:rFonts w:ascii="Geneva" w:hAnsi="Geneva" w:cs="Arial"/>
          <w:color w:val="000000" w:themeColor="text1"/>
        </w:rPr>
        <w:t xml:space="preserve">-PCR analyses of the relative expression of ISGs in Th1 cells treated with indicated concentration of SCD inhibitor (MK-8245) or FADS inhibitor (SC-26196) for 72 hours. Relative expression (normalized to </w:t>
      </w:r>
      <w:proofErr w:type="spellStart"/>
      <w:r w:rsidR="00D2446B" w:rsidRPr="00D4739B">
        <w:rPr>
          <w:rFonts w:ascii="Geneva" w:hAnsi="Geneva" w:cs="Arial"/>
          <w:i/>
          <w:color w:val="000000" w:themeColor="text1"/>
        </w:rPr>
        <w:t>Hprt</w:t>
      </w:r>
      <w:proofErr w:type="spellEnd"/>
      <w:r w:rsidR="00D2446B" w:rsidRPr="00D4739B">
        <w:rPr>
          <w:rFonts w:ascii="Geneva" w:hAnsi="Geneva" w:cs="Arial"/>
          <w:color w:val="000000" w:themeColor="text1"/>
        </w:rPr>
        <w:t xml:space="preserve">) with SD is shown. </w:t>
      </w:r>
      <w:r w:rsidR="00D2446B" w:rsidRPr="00D4739B">
        <w:rPr>
          <w:rFonts w:ascii="Geneva" w:hAnsi="Geneva" w:cs="Arial"/>
          <w:b/>
          <w:color w:val="000000" w:themeColor="text1"/>
        </w:rPr>
        <w:t>c</w:t>
      </w:r>
      <w:r w:rsidRPr="00D4739B">
        <w:rPr>
          <w:rFonts w:ascii="Geneva" w:hAnsi="Geneva" w:cs="Arial"/>
          <w:color w:val="000000" w:themeColor="text1"/>
        </w:rPr>
        <w:t>,</w:t>
      </w:r>
      <w:r w:rsidRPr="00D4739B" w:rsidDel="002C069C">
        <w:rPr>
          <w:rFonts w:ascii="Geneva" w:hAnsi="Geneva" w:cs="Arial"/>
          <w:color w:val="000000" w:themeColor="text1"/>
        </w:rPr>
        <w:t xml:space="preserve"> </w:t>
      </w:r>
      <w:r w:rsidR="00202CFF" w:rsidRPr="00D4739B">
        <w:rPr>
          <w:rFonts w:ascii="Geneva" w:hAnsi="Geneva" w:cs="Arial"/>
          <w:color w:val="000000" w:themeColor="text1"/>
        </w:rPr>
        <w:t>E</w:t>
      </w:r>
      <w:r w:rsidR="00D37E18" w:rsidRPr="00D4739B">
        <w:rPr>
          <w:rFonts w:ascii="Geneva" w:hAnsi="Geneva" w:cs="Arial"/>
          <w:color w:val="000000" w:themeColor="text1"/>
        </w:rPr>
        <w:t>xpression level</w:t>
      </w:r>
      <w:r w:rsidR="0039286D" w:rsidRPr="00D4739B">
        <w:rPr>
          <w:rFonts w:ascii="Geneva" w:hAnsi="Geneva" w:cs="Arial"/>
          <w:color w:val="000000" w:themeColor="text1"/>
        </w:rPr>
        <w:t>s</w:t>
      </w:r>
      <w:r w:rsidR="00D37E18" w:rsidRPr="00D4739B">
        <w:rPr>
          <w:rFonts w:ascii="Geneva" w:hAnsi="Geneva" w:cs="Arial"/>
          <w:color w:val="000000" w:themeColor="text1"/>
        </w:rPr>
        <w:t xml:space="preserve"> of </w:t>
      </w:r>
      <w:proofErr w:type="spellStart"/>
      <w:r w:rsidR="00D37E18" w:rsidRPr="00D4739B">
        <w:rPr>
          <w:rFonts w:ascii="Geneva" w:hAnsi="Geneva" w:cs="Arial"/>
          <w:i/>
          <w:color w:val="000000" w:themeColor="text1"/>
        </w:rPr>
        <w:t>Scd</w:t>
      </w:r>
      <w:proofErr w:type="spellEnd"/>
      <w:r w:rsidR="00D37E18" w:rsidRPr="00D4739B">
        <w:rPr>
          <w:rFonts w:ascii="Geneva" w:hAnsi="Geneva" w:cs="Arial"/>
          <w:color w:val="000000" w:themeColor="text1"/>
        </w:rPr>
        <w:t xml:space="preserve"> and </w:t>
      </w:r>
      <w:r w:rsidR="00D37E18" w:rsidRPr="00D4739B">
        <w:rPr>
          <w:rFonts w:ascii="Geneva" w:hAnsi="Geneva" w:cs="Arial"/>
          <w:i/>
          <w:color w:val="000000" w:themeColor="text1"/>
        </w:rPr>
        <w:t>Fads</w:t>
      </w:r>
      <w:r w:rsidR="00D37E18" w:rsidRPr="00D4739B">
        <w:rPr>
          <w:rFonts w:ascii="Geneva" w:hAnsi="Geneva" w:cs="Arial"/>
          <w:color w:val="000000" w:themeColor="text1"/>
        </w:rPr>
        <w:t xml:space="preserve"> family in Th1 cells </w:t>
      </w:r>
      <w:r w:rsidR="00202CFF" w:rsidRPr="00D4739B">
        <w:rPr>
          <w:rFonts w:ascii="Geneva" w:hAnsi="Geneva" w:cs="Arial"/>
          <w:color w:val="000000" w:themeColor="text1"/>
        </w:rPr>
        <w:t>we</w:t>
      </w:r>
      <w:r w:rsidR="00D37E18" w:rsidRPr="00D4739B">
        <w:rPr>
          <w:rFonts w:ascii="Geneva" w:hAnsi="Geneva" w:cs="Arial"/>
          <w:color w:val="000000" w:themeColor="text1"/>
        </w:rPr>
        <w:t xml:space="preserve">re shown as FPKM. </w:t>
      </w:r>
      <w:r w:rsidR="0039286D" w:rsidRPr="00D4739B">
        <w:rPr>
          <w:rFonts w:ascii="Geneva" w:hAnsi="Geneva" w:cs="Arial"/>
          <w:color w:val="000000" w:themeColor="text1"/>
        </w:rPr>
        <w:t>D</w:t>
      </w:r>
      <w:r w:rsidR="00D37E18" w:rsidRPr="00D4739B">
        <w:rPr>
          <w:rFonts w:ascii="Geneva" w:hAnsi="Geneva" w:cs="Arial"/>
          <w:color w:val="000000" w:themeColor="text1"/>
        </w:rPr>
        <w:t xml:space="preserve">ata </w:t>
      </w:r>
      <w:r w:rsidR="0039286D" w:rsidRPr="00D4739B">
        <w:rPr>
          <w:rFonts w:ascii="Geneva" w:hAnsi="Geneva" w:cs="Arial"/>
          <w:color w:val="000000" w:themeColor="text1"/>
        </w:rPr>
        <w:t>used in this Figure is</w:t>
      </w:r>
      <w:r w:rsidR="00D37E18" w:rsidRPr="00D4739B">
        <w:rPr>
          <w:rFonts w:ascii="Geneva" w:hAnsi="Geneva" w:cs="Arial"/>
          <w:color w:val="000000" w:themeColor="text1"/>
        </w:rPr>
        <w:t xml:space="preserve"> same as Fig</w:t>
      </w:r>
      <w:r w:rsidRPr="00D4739B">
        <w:rPr>
          <w:rFonts w:ascii="Geneva" w:hAnsi="Geneva" w:cs="Arial"/>
          <w:color w:val="000000" w:themeColor="text1"/>
        </w:rPr>
        <w:t>.</w:t>
      </w:r>
      <w:r w:rsidR="00FB7931" w:rsidRPr="00D4739B">
        <w:rPr>
          <w:rFonts w:ascii="Geneva" w:hAnsi="Geneva" w:cs="Arial"/>
          <w:color w:val="000000" w:themeColor="text1"/>
        </w:rPr>
        <w:t xml:space="preserve"> </w:t>
      </w:r>
      <w:r w:rsidRPr="00D4739B">
        <w:rPr>
          <w:rFonts w:ascii="Geneva" w:hAnsi="Geneva" w:cs="Arial"/>
          <w:color w:val="000000" w:themeColor="text1"/>
        </w:rPr>
        <w:t>1</w:t>
      </w:r>
      <w:r w:rsidRPr="00D4739B">
        <w:rPr>
          <w:rFonts w:ascii="Geneva" w:hAnsi="Geneva" w:cs="Arial"/>
          <w:b/>
          <w:color w:val="000000" w:themeColor="text1"/>
        </w:rPr>
        <w:t>a</w:t>
      </w:r>
      <w:r w:rsidR="0039286D" w:rsidRPr="00D4739B">
        <w:rPr>
          <w:rFonts w:ascii="Geneva" w:hAnsi="Geneva" w:cs="Arial"/>
          <w:color w:val="000000" w:themeColor="text1"/>
        </w:rPr>
        <w:t xml:space="preserve"> </w:t>
      </w:r>
      <w:r w:rsidR="00CF1EFD" w:rsidRPr="00D4739B">
        <w:rPr>
          <w:rFonts w:ascii="Geneva" w:hAnsi="Geneva" w:cs="Arial"/>
          <w:color w:val="000000" w:themeColor="text1"/>
        </w:rPr>
        <w:t xml:space="preserve">(n=2 per each group biologically independent sample). </w:t>
      </w:r>
      <w:r w:rsidR="00D2446B" w:rsidRPr="00D4739B">
        <w:rPr>
          <w:rFonts w:ascii="Geneva" w:hAnsi="Geneva" w:cs="Arial"/>
          <w:b/>
          <w:color w:val="000000" w:themeColor="text1"/>
        </w:rPr>
        <w:t>d</w:t>
      </w:r>
      <w:r w:rsidRPr="00D4739B">
        <w:rPr>
          <w:rFonts w:ascii="Geneva" w:hAnsi="Geneva" w:cs="Arial"/>
          <w:color w:val="000000" w:themeColor="text1"/>
        </w:rPr>
        <w:t>,</w:t>
      </w:r>
      <w:r w:rsidRPr="00D4739B" w:rsidDel="002C069C">
        <w:rPr>
          <w:rFonts w:ascii="Geneva" w:hAnsi="Geneva" w:cs="Arial"/>
          <w:color w:val="000000" w:themeColor="text1"/>
        </w:rPr>
        <w:t xml:space="preserve"> </w:t>
      </w:r>
      <w:r w:rsidR="00D37E18" w:rsidRPr="00D4739B">
        <w:rPr>
          <w:rFonts w:ascii="Geneva" w:hAnsi="Geneva" w:cs="Arial"/>
          <w:color w:val="000000" w:themeColor="text1"/>
        </w:rPr>
        <w:t xml:space="preserve">Western blot analysis of SCD2 from </w:t>
      </w:r>
      <w:r w:rsidR="008B7E82" w:rsidRPr="00D4739B">
        <w:rPr>
          <w:rFonts w:ascii="Geneva" w:hAnsi="Geneva" w:cs="Arial"/>
          <w:color w:val="000000" w:themeColor="text1"/>
        </w:rPr>
        <w:t>control</w:t>
      </w:r>
      <w:r w:rsidR="00D37E18" w:rsidRPr="00D4739B">
        <w:rPr>
          <w:rFonts w:ascii="Geneva" w:hAnsi="Geneva" w:cs="Arial"/>
          <w:color w:val="000000" w:themeColor="text1"/>
        </w:rPr>
        <w:t xml:space="preserve"> and sg</w:t>
      </w:r>
      <w:r w:rsidR="00D37E18" w:rsidRPr="00D4739B">
        <w:rPr>
          <w:rFonts w:ascii="Geneva" w:hAnsi="Geneva" w:cs="Arial"/>
          <w:i/>
          <w:color w:val="000000" w:themeColor="text1"/>
        </w:rPr>
        <w:t>Scd2</w:t>
      </w:r>
      <w:r w:rsidR="00D37E18" w:rsidRPr="00D4739B">
        <w:rPr>
          <w:rFonts w:ascii="Geneva" w:hAnsi="Geneva" w:cs="Arial"/>
          <w:color w:val="000000" w:themeColor="text1"/>
        </w:rPr>
        <w:t xml:space="preserve"> Th1 cells. Two independent experiments for each group were performed with similar results.</w:t>
      </w:r>
      <w:r w:rsidR="0039286D" w:rsidRPr="00D4739B">
        <w:rPr>
          <w:rFonts w:ascii="Geneva" w:hAnsi="Geneva" w:cs="Arial"/>
          <w:color w:val="000000" w:themeColor="text1"/>
        </w:rPr>
        <w:t xml:space="preserve"> </w:t>
      </w:r>
      <w:r w:rsidR="00CF1EFD" w:rsidRPr="00D4739B">
        <w:rPr>
          <w:rFonts w:ascii="Geneva" w:hAnsi="Geneva" w:cs="Arial"/>
          <w:color w:val="000000" w:themeColor="text1"/>
        </w:rPr>
        <w:t xml:space="preserve">(n=2 per each group biologically independent sample). </w:t>
      </w:r>
      <w:r w:rsidR="00D2446B" w:rsidRPr="00D4739B">
        <w:rPr>
          <w:rFonts w:ascii="Geneva" w:eastAsiaTheme="majorEastAsia" w:hAnsi="Geneva" w:cs="Arial"/>
          <w:b/>
          <w:bCs/>
          <w:color w:val="000000" w:themeColor="text1"/>
        </w:rPr>
        <w:t>e</w:t>
      </w:r>
      <w:r w:rsidR="00D2446B" w:rsidRPr="00D4739B">
        <w:rPr>
          <w:rFonts w:ascii="Geneva" w:hAnsi="Geneva" w:cs="Arial"/>
          <w:color w:val="000000" w:themeColor="text1"/>
        </w:rPr>
        <w:t xml:space="preserve">, </w:t>
      </w:r>
      <w:r w:rsidR="00D2446B" w:rsidRPr="00D4739B">
        <w:rPr>
          <w:rFonts w:ascii="Geneva" w:eastAsiaTheme="majorEastAsia" w:hAnsi="Geneva" w:cstheme="majorBidi"/>
          <w:color w:val="000000" w:themeColor="text1"/>
          <w:shd w:val="clear" w:color="auto" w:fill="FFFFFF"/>
        </w:rPr>
        <w:t>Deletion patterns of the</w:t>
      </w:r>
      <w:r w:rsidR="00D2446B" w:rsidRPr="00D4739B">
        <w:rPr>
          <w:rStyle w:val="apple-converted-space"/>
          <w:rFonts w:ascii="Geneva" w:eastAsiaTheme="majorEastAsia" w:hAnsi="Geneva" w:cstheme="majorBidi"/>
          <w:color w:val="000000" w:themeColor="text1"/>
          <w:shd w:val="clear" w:color="auto" w:fill="FFFFFF"/>
        </w:rPr>
        <w:t> </w:t>
      </w:r>
      <w:r w:rsidR="00D2446B" w:rsidRPr="00D4739B">
        <w:rPr>
          <w:rStyle w:val="apple-converted-space"/>
          <w:rFonts w:ascii="Geneva" w:eastAsiaTheme="majorEastAsia" w:hAnsi="Geneva" w:cstheme="majorBidi"/>
          <w:i/>
          <w:iCs/>
          <w:color w:val="000000" w:themeColor="text1"/>
          <w:shd w:val="clear" w:color="auto" w:fill="FFFFFF"/>
        </w:rPr>
        <w:t>Fads2</w:t>
      </w:r>
      <w:r w:rsidR="00D2446B" w:rsidRPr="00D4739B">
        <w:rPr>
          <w:rStyle w:val="apple-converted-space"/>
          <w:rFonts w:ascii="Geneva" w:eastAsiaTheme="majorEastAsia" w:hAnsi="Geneva" w:cstheme="majorBidi"/>
          <w:color w:val="000000" w:themeColor="text1"/>
          <w:shd w:val="clear" w:color="auto" w:fill="FFFFFF"/>
        </w:rPr>
        <w:t> </w:t>
      </w:r>
      <w:r w:rsidR="00D2446B" w:rsidRPr="00D4739B">
        <w:rPr>
          <w:rFonts w:ascii="Geneva" w:eastAsiaTheme="majorEastAsia" w:hAnsi="Geneva" w:cstheme="majorBidi"/>
          <w:color w:val="000000" w:themeColor="text1"/>
          <w:shd w:val="clear" w:color="auto" w:fill="FFFFFF"/>
        </w:rPr>
        <w:t xml:space="preserve">locus in control </w:t>
      </w:r>
      <w:r w:rsidR="00D2446B" w:rsidRPr="00D4739B">
        <w:rPr>
          <w:rFonts w:ascii="Geneva" w:hAnsi="Geneva"/>
          <w:color w:val="000000" w:themeColor="text1"/>
          <w:shd w:val="clear" w:color="auto" w:fill="FFFFFF"/>
        </w:rPr>
        <w:t>EL4</w:t>
      </w:r>
      <w:r w:rsidR="00D2446B" w:rsidRPr="00D4739B">
        <w:rPr>
          <w:rFonts w:ascii="Geneva" w:eastAsiaTheme="majorEastAsia" w:hAnsi="Geneva" w:cstheme="majorBidi"/>
          <w:color w:val="000000" w:themeColor="text1"/>
          <w:shd w:val="clear" w:color="auto" w:fill="FFFFFF"/>
        </w:rPr>
        <w:t xml:space="preserve"> cells and sg</w:t>
      </w:r>
      <w:r w:rsidR="00D2446B" w:rsidRPr="00D4739B">
        <w:rPr>
          <w:rFonts w:ascii="Geneva" w:hAnsi="Geneva"/>
          <w:i/>
          <w:iCs/>
          <w:color w:val="000000" w:themeColor="text1"/>
        </w:rPr>
        <w:t>Fads2</w:t>
      </w:r>
      <w:r w:rsidR="00D2446B" w:rsidRPr="00D4739B">
        <w:rPr>
          <w:rFonts w:ascii="Geneva" w:eastAsiaTheme="majorEastAsia" w:hAnsi="Geneva" w:cstheme="majorBidi"/>
          <w:color w:val="000000" w:themeColor="text1"/>
          <w:shd w:val="clear" w:color="auto" w:fill="FFFFFF"/>
        </w:rPr>
        <w:t xml:space="preserve">-treated </w:t>
      </w:r>
      <w:r w:rsidR="00D2446B" w:rsidRPr="00D4739B">
        <w:rPr>
          <w:rFonts w:ascii="Geneva" w:hAnsi="Geneva"/>
          <w:color w:val="000000" w:themeColor="text1"/>
          <w:shd w:val="clear" w:color="auto" w:fill="FFFFFF"/>
        </w:rPr>
        <w:t>EL4</w:t>
      </w:r>
      <w:r w:rsidR="00D2446B" w:rsidRPr="00D4739B">
        <w:rPr>
          <w:rFonts w:ascii="Geneva" w:eastAsiaTheme="majorEastAsia" w:hAnsi="Geneva" w:cstheme="majorBidi"/>
          <w:color w:val="000000" w:themeColor="text1"/>
          <w:shd w:val="clear" w:color="auto" w:fill="FFFFFF"/>
        </w:rPr>
        <w:t xml:space="preserve"> cells</w:t>
      </w:r>
      <w:r w:rsidR="00202CFF" w:rsidRPr="00D4739B">
        <w:rPr>
          <w:rFonts w:ascii="Geneva" w:eastAsiaTheme="majorEastAsia" w:hAnsi="Geneva" w:cstheme="majorBidi"/>
          <w:color w:val="000000" w:themeColor="text1"/>
          <w:shd w:val="clear" w:color="auto" w:fill="FFFFFF"/>
        </w:rPr>
        <w:t xml:space="preserve"> were shown</w:t>
      </w:r>
      <w:r w:rsidR="00D2446B" w:rsidRPr="00D4739B">
        <w:rPr>
          <w:rFonts w:ascii="Geneva" w:eastAsiaTheme="majorEastAsia" w:hAnsi="Geneva" w:cstheme="majorBidi"/>
          <w:color w:val="000000" w:themeColor="text1"/>
          <w:shd w:val="clear" w:color="auto" w:fill="FFFFFF"/>
        </w:rPr>
        <w:t>. Reference (REF) sequence is shown on top of clonal sequences from each population with sgRNA target (blue) and PAM (</w:t>
      </w:r>
      <w:r w:rsidR="00D2446B" w:rsidRPr="00D4739B">
        <w:rPr>
          <w:rFonts w:ascii="Geneva" w:hAnsi="Geneva"/>
          <w:color w:val="000000" w:themeColor="text1"/>
          <w:shd w:val="clear" w:color="auto" w:fill="FFFFFF"/>
        </w:rPr>
        <w:t>red</w:t>
      </w:r>
      <w:r w:rsidR="00D2446B" w:rsidRPr="00D4739B">
        <w:rPr>
          <w:rFonts w:ascii="Geneva" w:eastAsiaTheme="majorEastAsia" w:hAnsi="Geneva" w:cstheme="majorBidi"/>
          <w:color w:val="000000" w:themeColor="text1"/>
          <w:shd w:val="clear" w:color="auto" w:fill="FFFFFF"/>
        </w:rPr>
        <w:t>) sequences indicated.</w:t>
      </w:r>
      <w:r w:rsidR="00D2446B" w:rsidRPr="00D4739B">
        <w:rPr>
          <w:rFonts w:ascii="Geneva" w:hAnsi="Geneva"/>
          <w:color w:val="000000" w:themeColor="text1"/>
          <w:shd w:val="clear" w:color="auto" w:fill="FFFFFF"/>
        </w:rPr>
        <w:t xml:space="preserve"> Black</w:t>
      </w:r>
      <w:r w:rsidR="00D2446B" w:rsidRPr="00D4739B">
        <w:rPr>
          <w:rFonts w:ascii="Geneva" w:eastAsiaTheme="majorEastAsia" w:hAnsi="Geneva" w:cstheme="majorBidi"/>
          <w:color w:val="000000" w:themeColor="text1"/>
          <w:shd w:val="clear" w:color="auto" w:fill="FFFFFF"/>
        </w:rPr>
        <w:t xml:space="preserve"> dashes denote deleted bases.</w:t>
      </w:r>
      <w:r w:rsidR="00D2446B" w:rsidRPr="00D4739B">
        <w:rPr>
          <w:rStyle w:val="apple-converted-space"/>
          <w:rFonts w:ascii="Geneva" w:eastAsiaTheme="majorEastAsia" w:hAnsi="Geneva" w:cstheme="majorBidi"/>
          <w:color w:val="000000" w:themeColor="text1"/>
          <w:shd w:val="clear" w:color="auto" w:fill="FFFFFF"/>
        </w:rPr>
        <w:t> </w:t>
      </w:r>
      <w:r w:rsidR="00D2446B" w:rsidRPr="00D4739B">
        <w:rPr>
          <w:rFonts w:ascii="Geneva" w:hAnsi="Geneva" w:hint="eastAsia"/>
          <w:b/>
          <w:bCs/>
          <w:color w:val="000000" w:themeColor="text1"/>
        </w:rPr>
        <w:t>f</w:t>
      </w:r>
      <w:r w:rsidR="00D2446B" w:rsidRPr="00D4739B">
        <w:rPr>
          <w:rFonts w:ascii="Geneva" w:hAnsi="Geneva"/>
          <w:b/>
          <w:bCs/>
          <w:color w:val="000000" w:themeColor="text1"/>
        </w:rPr>
        <w:t>,</w:t>
      </w:r>
      <w:r w:rsidR="00D2446B" w:rsidRPr="00D4739B">
        <w:rPr>
          <w:rStyle w:val="apple-converted-space"/>
          <w:rFonts w:ascii="Geneva" w:eastAsiaTheme="majorEastAsia" w:hAnsi="Geneva" w:cstheme="majorBidi"/>
          <w:color w:val="000000" w:themeColor="text1"/>
          <w:shd w:val="clear" w:color="auto" w:fill="FFFFFF"/>
        </w:rPr>
        <w:t> </w:t>
      </w:r>
      <w:r w:rsidR="002431B2" w:rsidRPr="00D4739B">
        <w:rPr>
          <w:rStyle w:val="apple-converted-space"/>
          <w:rFonts w:ascii="Geneva" w:hAnsi="Geneva"/>
          <w:color w:val="000000" w:themeColor="text1"/>
          <w:shd w:val="clear" w:color="auto" w:fill="FFFFFF"/>
        </w:rPr>
        <w:t>S</w:t>
      </w:r>
      <w:r w:rsidR="00D2446B" w:rsidRPr="00D4739B">
        <w:rPr>
          <w:rStyle w:val="apple-converted-space"/>
          <w:rFonts w:ascii="Geneva" w:hAnsi="Geneva"/>
          <w:color w:val="000000" w:themeColor="text1"/>
          <w:shd w:val="clear" w:color="auto" w:fill="FFFFFF"/>
        </w:rPr>
        <w:t xml:space="preserve">equence of </w:t>
      </w:r>
      <w:r w:rsidR="00D2446B" w:rsidRPr="00D4739B">
        <w:rPr>
          <w:rStyle w:val="apple-converted-space"/>
          <w:rFonts w:ascii="Geneva" w:hAnsi="Geneva"/>
          <w:i/>
          <w:iCs/>
          <w:color w:val="000000" w:themeColor="text1"/>
          <w:shd w:val="clear" w:color="auto" w:fill="FFFFFF"/>
        </w:rPr>
        <w:t>F</w:t>
      </w:r>
      <w:r w:rsidR="003F3D2F" w:rsidRPr="00D4739B">
        <w:rPr>
          <w:rStyle w:val="apple-converted-space"/>
          <w:rFonts w:ascii="Geneva" w:hAnsi="Geneva"/>
          <w:i/>
          <w:iCs/>
          <w:color w:val="000000" w:themeColor="text1"/>
          <w:shd w:val="clear" w:color="auto" w:fill="FFFFFF"/>
        </w:rPr>
        <w:t>ads</w:t>
      </w:r>
      <w:r w:rsidR="00D2446B" w:rsidRPr="00D4739B">
        <w:rPr>
          <w:rStyle w:val="apple-converted-space"/>
          <w:rFonts w:ascii="Geneva" w:hAnsi="Geneva"/>
          <w:i/>
          <w:iCs/>
          <w:color w:val="000000" w:themeColor="text1"/>
          <w:shd w:val="clear" w:color="auto" w:fill="FFFFFF"/>
        </w:rPr>
        <w:t>2</w:t>
      </w:r>
      <w:r w:rsidR="00D2446B" w:rsidRPr="00D4739B">
        <w:rPr>
          <w:rStyle w:val="apple-converted-space"/>
          <w:rFonts w:ascii="Geneva" w:hAnsi="Geneva"/>
          <w:color w:val="000000" w:themeColor="text1"/>
          <w:shd w:val="clear" w:color="auto" w:fill="FFFFFF"/>
        </w:rPr>
        <w:t xml:space="preserve"> was amplified by PCR.</w:t>
      </w:r>
      <w:r w:rsidR="00D2446B" w:rsidRPr="00D4739B">
        <w:rPr>
          <w:rFonts w:ascii="Geneva" w:eastAsiaTheme="majorEastAsia" w:hAnsi="Geneva" w:cstheme="majorBidi"/>
          <w:color w:val="000000" w:themeColor="text1"/>
          <w:shd w:val="clear" w:color="auto" w:fill="FFFFFF"/>
        </w:rPr>
        <w:t xml:space="preserve"> </w:t>
      </w:r>
      <w:r w:rsidR="00D2446B" w:rsidRPr="00D4739B">
        <w:rPr>
          <w:rFonts w:ascii="Geneva" w:hAnsi="Geneva" w:cs="Arial"/>
          <w:b/>
          <w:color w:val="000000" w:themeColor="text1"/>
        </w:rPr>
        <w:t>g</w:t>
      </w:r>
      <w:r w:rsidRPr="00D4739B">
        <w:rPr>
          <w:rFonts w:ascii="Geneva" w:hAnsi="Geneva" w:cs="Arial"/>
          <w:color w:val="000000" w:themeColor="text1"/>
        </w:rPr>
        <w:t>,</w:t>
      </w:r>
      <w:r w:rsidRPr="00D4739B" w:rsidDel="002C069C">
        <w:rPr>
          <w:rFonts w:ascii="Geneva" w:hAnsi="Geneva" w:cs="Arial"/>
          <w:color w:val="000000" w:themeColor="text1"/>
        </w:rPr>
        <w:t xml:space="preserve"> </w:t>
      </w:r>
      <w:proofErr w:type="spellStart"/>
      <w:r w:rsidR="00D37E18" w:rsidRPr="00D4739B">
        <w:rPr>
          <w:rFonts w:ascii="Geneva" w:hAnsi="Geneva" w:cs="Arial"/>
          <w:color w:val="000000" w:themeColor="text1"/>
        </w:rPr>
        <w:t>qRT</w:t>
      </w:r>
      <w:proofErr w:type="spellEnd"/>
      <w:r w:rsidR="00D37E18" w:rsidRPr="00D4739B">
        <w:rPr>
          <w:rFonts w:ascii="Geneva" w:hAnsi="Geneva" w:cs="Arial"/>
          <w:color w:val="000000" w:themeColor="text1"/>
        </w:rPr>
        <w:t xml:space="preserve">-PCR analyses of the relative expression of ISGs in Th1 cells treated with 10 </w:t>
      </w:r>
      <w:proofErr w:type="spellStart"/>
      <w:r w:rsidR="00D37E18" w:rsidRPr="00D4739B">
        <w:rPr>
          <w:rFonts w:ascii="Geneva" w:hAnsi="Geneva" w:cs="Arial"/>
          <w:color w:val="000000" w:themeColor="text1"/>
        </w:rPr>
        <w:t>μM</w:t>
      </w:r>
      <w:proofErr w:type="spellEnd"/>
      <w:r w:rsidR="00D37E18" w:rsidRPr="00D4739B">
        <w:rPr>
          <w:rFonts w:ascii="Geneva" w:hAnsi="Geneva" w:cs="Arial"/>
          <w:color w:val="000000" w:themeColor="text1"/>
        </w:rPr>
        <w:t xml:space="preserve"> TOFA, 30 </w:t>
      </w:r>
      <w:proofErr w:type="spellStart"/>
      <w:r w:rsidR="00D37E18" w:rsidRPr="00D4739B">
        <w:rPr>
          <w:rFonts w:ascii="Geneva" w:hAnsi="Geneva" w:cs="Arial"/>
          <w:color w:val="000000" w:themeColor="text1"/>
        </w:rPr>
        <w:t>μM</w:t>
      </w:r>
      <w:proofErr w:type="spellEnd"/>
      <w:r w:rsidR="00D37E18" w:rsidRPr="00D4739B">
        <w:rPr>
          <w:rFonts w:ascii="Geneva" w:hAnsi="Geneva" w:cs="Arial"/>
          <w:color w:val="000000" w:themeColor="text1"/>
        </w:rPr>
        <w:t xml:space="preserve"> palmitic acid or</w:t>
      </w:r>
      <w:r w:rsidR="0039286D" w:rsidRPr="00D4739B">
        <w:rPr>
          <w:rFonts w:ascii="Geneva" w:hAnsi="Geneva" w:cs="Arial"/>
          <w:color w:val="000000" w:themeColor="text1"/>
        </w:rPr>
        <w:t xml:space="preserve"> </w:t>
      </w:r>
      <w:r w:rsidR="00202CFF" w:rsidRPr="00D4739B">
        <w:rPr>
          <w:rFonts w:ascii="Geneva" w:hAnsi="Geneva" w:cs="Arial"/>
          <w:color w:val="000000" w:themeColor="text1"/>
        </w:rPr>
        <w:t>1</w:t>
      </w:r>
      <w:r w:rsidR="00D37E18" w:rsidRPr="00D4739B">
        <w:rPr>
          <w:rFonts w:ascii="Geneva" w:hAnsi="Geneva" w:cs="Arial"/>
          <w:color w:val="000000" w:themeColor="text1"/>
        </w:rPr>
        <w:t xml:space="preserve">0 </w:t>
      </w:r>
      <w:proofErr w:type="spellStart"/>
      <w:r w:rsidR="00D37E18" w:rsidRPr="00D4739B">
        <w:rPr>
          <w:rFonts w:ascii="Geneva" w:hAnsi="Geneva" w:cs="Arial"/>
          <w:color w:val="000000" w:themeColor="text1"/>
        </w:rPr>
        <w:t>μM</w:t>
      </w:r>
      <w:proofErr w:type="spellEnd"/>
      <w:r w:rsidR="00D37E18" w:rsidRPr="00D4739B">
        <w:rPr>
          <w:rFonts w:ascii="Geneva" w:hAnsi="Geneva" w:cs="Arial"/>
          <w:color w:val="000000" w:themeColor="text1"/>
        </w:rPr>
        <w:t xml:space="preserve"> stearic acid for 72 hours. Relative expression (normalized to </w:t>
      </w:r>
      <w:proofErr w:type="spellStart"/>
      <w:r w:rsidR="00D37E18" w:rsidRPr="00D4739B">
        <w:rPr>
          <w:rFonts w:ascii="Geneva" w:hAnsi="Geneva" w:cs="Arial"/>
          <w:i/>
          <w:color w:val="000000" w:themeColor="text1"/>
        </w:rPr>
        <w:t>Hprt</w:t>
      </w:r>
      <w:proofErr w:type="spellEnd"/>
      <w:r w:rsidR="00D37E18" w:rsidRPr="00D4739B">
        <w:rPr>
          <w:rFonts w:ascii="Geneva" w:hAnsi="Geneva" w:cs="Arial"/>
          <w:color w:val="000000" w:themeColor="text1"/>
        </w:rPr>
        <w:t xml:space="preserve">) with SD is shown. </w:t>
      </w:r>
      <w:r w:rsidR="00D2446B" w:rsidRPr="00D4739B">
        <w:rPr>
          <w:rFonts w:ascii="Geneva" w:hAnsi="Geneva" w:cs="Arial"/>
          <w:b/>
          <w:color w:val="000000" w:themeColor="text1"/>
        </w:rPr>
        <w:t>h</w:t>
      </w:r>
      <w:r w:rsidR="00D2446B" w:rsidRPr="00D4739B">
        <w:rPr>
          <w:rFonts w:ascii="Geneva" w:hAnsi="Geneva" w:cs="Arial"/>
          <w:color w:val="000000" w:themeColor="text1"/>
        </w:rPr>
        <w:t>,</w:t>
      </w:r>
      <w:r w:rsidR="00D2446B" w:rsidRPr="00D4739B" w:rsidDel="002C069C">
        <w:rPr>
          <w:rFonts w:ascii="Geneva" w:hAnsi="Geneva" w:cs="Arial"/>
          <w:color w:val="000000" w:themeColor="text1"/>
        </w:rPr>
        <w:t xml:space="preserve"> </w:t>
      </w:r>
      <w:proofErr w:type="spellStart"/>
      <w:r w:rsidR="00D2446B" w:rsidRPr="00D4739B">
        <w:rPr>
          <w:rFonts w:ascii="Geneva" w:hAnsi="Geneva" w:cs="Arial"/>
          <w:color w:val="000000" w:themeColor="text1"/>
        </w:rPr>
        <w:t>qRT</w:t>
      </w:r>
      <w:proofErr w:type="spellEnd"/>
      <w:r w:rsidR="00D2446B" w:rsidRPr="00D4739B">
        <w:rPr>
          <w:rFonts w:ascii="Geneva" w:hAnsi="Geneva" w:cs="Arial"/>
          <w:color w:val="000000" w:themeColor="text1"/>
        </w:rPr>
        <w:t xml:space="preserve">-PCR analyses of the relative expression of ISGs in Th1 cells treated with 10 </w:t>
      </w:r>
      <w:proofErr w:type="spellStart"/>
      <w:r w:rsidR="00D2446B" w:rsidRPr="00D4739B">
        <w:rPr>
          <w:rFonts w:ascii="Geneva" w:hAnsi="Geneva" w:cs="Arial"/>
          <w:color w:val="000000" w:themeColor="text1"/>
        </w:rPr>
        <w:t>μM</w:t>
      </w:r>
      <w:proofErr w:type="spellEnd"/>
      <w:r w:rsidR="00D2446B" w:rsidRPr="00D4739B">
        <w:rPr>
          <w:rFonts w:ascii="Geneva" w:hAnsi="Geneva" w:cs="Arial"/>
          <w:color w:val="000000" w:themeColor="text1"/>
        </w:rPr>
        <w:t xml:space="preserve"> TOFA, 1 </w:t>
      </w:r>
      <w:proofErr w:type="spellStart"/>
      <w:r w:rsidR="00D2446B" w:rsidRPr="00D4739B">
        <w:rPr>
          <w:rFonts w:ascii="Geneva" w:hAnsi="Geneva" w:cs="Arial"/>
          <w:color w:val="000000" w:themeColor="text1"/>
        </w:rPr>
        <w:t>μM</w:t>
      </w:r>
      <w:proofErr w:type="spellEnd"/>
      <w:r w:rsidR="00D2446B" w:rsidRPr="00D4739B">
        <w:rPr>
          <w:rFonts w:ascii="Geneva" w:hAnsi="Geneva" w:cs="Arial"/>
          <w:color w:val="000000" w:themeColor="text1"/>
        </w:rPr>
        <w:t xml:space="preserve"> simvastatin for 72 hours. Relative expression (normalized to </w:t>
      </w:r>
      <w:proofErr w:type="spellStart"/>
      <w:r w:rsidR="00D2446B" w:rsidRPr="00D4739B">
        <w:rPr>
          <w:rFonts w:ascii="Geneva" w:hAnsi="Geneva" w:cs="Arial"/>
          <w:i/>
          <w:color w:val="000000" w:themeColor="text1"/>
        </w:rPr>
        <w:t>Hprt</w:t>
      </w:r>
      <w:proofErr w:type="spellEnd"/>
      <w:r w:rsidR="00D2446B" w:rsidRPr="00D4739B">
        <w:rPr>
          <w:rFonts w:ascii="Geneva" w:hAnsi="Geneva" w:cs="Arial"/>
          <w:color w:val="000000" w:themeColor="text1"/>
        </w:rPr>
        <w:t xml:space="preserve">) with SD is shown. More than </w:t>
      </w:r>
      <w:r w:rsidR="00D2446B" w:rsidRPr="00D4739B">
        <w:rPr>
          <w:rFonts w:ascii="Geneva" w:hAnsi="Geneva" w:cs="Arial"/>
          <w:color w:val="000000" w:themeColor="text1"/>
        </w:rPr>
        <w:lastRenderedPageBreak/>
        <w:t xml:space="preserve">two </w:t>
      </w:r>
      <w:r w:rsidR="00442BC1" w:rsidRPr="00D4739B">
        <w:rPr>
          <w:rFonts w:ascii="Geneva" w:hAnsi="Geneva" w:cs="Arial"/>
          <w:color w:val="000000" w:themeColor="text1"/>
        </w:rPr>
        <w:t>independent experiments were performed with similar results (</w:t>
      </w:r>
      <w:r w:rsidRPr="00D4739B">
        <w:rPr>
          <w:rFonts w:ascii="Geneva" w:hAnsi="Geneva" w:cs="Arial"/>
          <w:b/>
          <w:color w:val="000000" w:themeColor="text1"/>
        </w:rPr>
        <w:t>d</w:t>
      </w:r>
      <w:r w:rsidR="00202CFF" w:rsidRPr="00D4739B">
        <w:rPr>
          <w:rFonts w:ascii="Geneva" w:hAnsi="Geneva" w:cs="Arial"/>
          <w:b/>
          <w:color w:val="000000" w:themeColor="text1"/>
        </w:rPr>
        <w:t xml:space="preserve"> </w:t>
      </w:r>
      <w:r w:rsidR="00D2446B" w:rsidRPr="00D4739B">
        <w:rPr>
          <w:rFonts w:ascii="Geneva" w:hAnsi="Geneva" w:cs="Arial"/>
          <w:b/>
          <w:color w:val="000000" w:themeColor="text1"/>
        </w:rPr>
        <w:t>=</w:t>
      </w:r>
      <w:r w:rsidR="00202CFF" w:rsidRPr="00D4739B">
        <w:rPr>
          <w:rFonts w:ascii="Geneva" w:hAnsi="Geneva" w:cs="Arial"/>
          <w:b/>
          <w:color w:val="000000" w:themeColor="text1"/>
        </w:rPr>
        <w:t xml:space="preserve"> </w:t>
      </w:r>
      <w:r w:rsidR="00D2446B" w:rsidRPr="00D4739B">
        <w:rPr>
          <w:rFonts w:ascii="Geneva" w:hAnsi="Geneva" w:cs="Arial"/>
          <w:b/>
          <w:color w:val="000000" w:themeColor="text1"/>
        </w:rPr>
        <w:t>2, b, g, h = 3</w:t>
      </w:r>
      <w:r w:rsidR="00442BC1" w:rsidRPr="00D4739B">
        <w:rPr>
          <w:rFonts w:ascii="Geneva" w:hAnsi="Geneva" w:cs="Arial"/>
          <w:color w:val="000000" w:themeColor="text1"/>
        </w:rPr>
        <w:t xml:space="preserve">). </w:t>
      </w:r>
    </w:p>
    <w:p w14:paraId="59B4CD30" w14:textId="77777777" w:rsidR="00D37E18" w:rsidRPr="00A63607" w:rsidRDefault="00D37E18" w:rsidP="00D37E18">
      <w:pPr>
        <w:spacing w:line="360" w:lineRule="auto"/>
        <w:rPr>
          <w:rFonts w:ascii="Geneva" w:hAnsi="Geneva" w:cs="Arial"/>
          <w:color w:val="000000" w:themeColor="text1"/>
        </w:rPr>
      </w:pPr>
    </w:p>
    <w:p w14:paraId="08309151" w14:textId="330E0C69" w:rsidR="00D37E18" w:rsidRPr="007B5B5F" w:rsidRDefault="00274900" w:rsidP="00D37E18">
      <w:pPr>
        <w:spacing w:line="360" w:lineRule="auto"/>
        <w:rPr>
          <w:rFonts w:ascii="Geneva" w:hAnsi="Geneva" w:cs="Arial"/>
          <w:b/>
          <w:color w:val="000000" w:themeColor="text1"/>
        </w:rPr>
      </w:pPr>
      <w:r w:rsidRPr="007B5B5F">
        <w:rPr>
          <w:rFonts w:ascii="Geneva" w:hAnsi="Geneva" w:cs="Arial"/>
          <w:b/>
          <w:color w:val="000000" w:themeColor="text1"/>
        </w:rPr>
        <w:t xml:space="preserve">Supplementary </w:t>
      </w:r>
      <w:r w:rsidR="00D37E18" w:rsidRPr="007B5B5F">
        <w:rPr>
          <w:rFonts w:ascii="Geneva" w:hAnsi="Geneva" w:cs="Arial"/>
          <w:b/>
          <w:color w:val="000000" w:themeColor="text1"/>
        </w:rPr>
        <w:t>Fig</w:t>
      </w:r>
      <w:r w:rsidRPr="007B5B5F">
        <w:rPr>
          <w:rFonts w:ascii="Geneva" w:hAnsi="Geneva" w:cs="Arial"/>
          <w:b/>
          <w:color w:val="000000" w:themeColor="text1"/>
        </w:rPr>
        <w:t>.</w:t>
      </w:r>
      <w:r w:rsidR="00A63607" w:rsidRPr="007B5B5F">
        <w:rPr>
          <w:rFonts w:ascii="Geneva" w:hAnsi="Geneva" w:cs="Arial"/>
          <w:b/>
          <w:color w:val="000000" w:themeColor="text1"/>
        </w:rPr>
        <w:t>5</w:t>
      </w:r>
      <w:r w:rsidR="00D37E18" w:rsidRPr="007B5B5F">
        <w:rPr>
          <w:rFonts w:ascii="Geneva" w:hAnsi="Geneva" w:cs="Arial"/>
          <w:b/>
          <w:color w:val="000000" w:themeColor="text1"/>
        </w:rPr>
        <w:t xml:space="preserve"> CRISPR-Cas9 mediated </w:t>
      </w:r>
      <w:r w:rsidR="00C56919" w:rsidRPr="007B5B5F">
        <w:rPr>
          <w:rFonts w:ascii="Geneva" w:hAnsi="Geneva" w:cs="Arial"/>
          <w:b/>
          <w:color w:val="000000" w:themeColor="text1"/>
        </w:rPr>
        <w:t>g</w:t>
      </w:r>
      <w:r w:rsidR="00D37E18" w:rsidRPr="007B5B5F">
        <w:rPr>
          <w:rFonts w:ascii="Geneva" w:hAnsi="Geneva" w:cs="Arial"/>
          <w:b/>
          <w:color w:val="000000" w:themeColor="text1"/>
        </w:rPr>
        <w:t>en</w:t>
      </w:r>
      <w:r w:rsidR="00CB14D0" w:rsidRPr="007B5B5F">
        <w:rPr>
          <w:rFonts w:ascii="Geneva" w:hAnsi="Geneva" w:cs="Arial"/>
          <w:b/>
          <w:color w:val="000000" w:themeColor="text1"/>
        </w:rPr>
        <w:t>ome</w:t>
      </w:r>
      <w:r w:rsidR="00D37E18" w:rsidRPr="007B5B5F">
        <w:rPr>
          <w:rFonts w:ascii="Geneva" w:hAnsi="Geneva" w:cs="Arial"/>
          <w:b/>
          <w:color w:val="000000" w:themeColor="text1"/>
        </w:rPr>
        <w:t xml:space="preserve"> </w:t>
      </w:r>
      <w:r w:rsidR="00C56919" w:rsidRPr="007B5B5F">
        <w:rPr>
          <w:rFonts w:ascii="Geneva" w:hAnsi="Geneva" w:cs="Arial"/>
          <w:b/>
          <w:color w:val="000000" w:themeColor="text1"/>
        </w:rPr>
        <w:t>e</w:t>
      </w:r>
      <w:r w:rsidR="00D37E18" w:rsidRPr="007B5B5F">
        <w:rPr>
          <w:rFonts w:ascii="Geneva" w:hAnsi="Geneva" w:cs="Arial"/>
          <w:b/>
          <w:color w:val="000000" w:themeColor="text1"/>
        </w:rPr>
        <w:t xml:space="preserve">dition </w:t>
      </w:r>
      <w:r w:rsidR="00C56919" w:rsidRPr="007B5B5F">
        <w:rPr>
          <w:rFonts w:ascii="Geneva" w:hAnsi="Geneva" w:cs="Arial"/>
          <w:b/>
          <w:color w:val="000000" w:themeColor="text1"/>
        </w:rPr>
        <w:t>o</w:t>
      </w:r>
      <w:r w:rsidR="00D37E18" w:rsidRPr="007B5B5F">
        <w:rPr>
          <w:rFonts w:ascii="Geneva" w:hAnsi="Geneva" w:cs="Arial"/>
          <w:b/>
          <w:color w:val="000000" w:themeColor="text1"/>
        </w:rPr>
        <w:t xml:space="preserve">ccurs </w:t>
      </w:r>
      <w:r w:rsidR="00C56919" w:rsidRPr="007B5B5F">
        <w:rPr>
          <w:rFonts w:ascii="Geneva" w:hAnsi="Geneva" w:cs="Arial"/>
          <w:b/>
          <w:color w:val="000000" w:themeColor="text1"/>
        </w:rPr>
        <w:t>d</w:t>
      </w:r>
      <w:r w:rsidR="00D37E18" w:rsidRPr="007B5B5F">
        <w:rPr>
          <w:rFonts w:ascii="Geneva" w:hAnsi="Geneva" w:cs="Arial"/>
          <w:b/>
          <w:color w:val="000000" w:themeColor="text1"/>
        </w:rPr>
        <w:t xml:space="preserve">ecreased </w:t>
      </w:r>
      <w:r w:rsidR="00C56919" w:rsidRPr="007B5B5F">
        <w:rPr>
          <w:rFonts w:ascii="Geneva" w:hAnsi="Geneva" w:cs="Arial"/>
          <w:b/>
          <w:color w:val="000000" w:themeColor="text1"/>
        </w:rPr>
        <w:t>p</w:t>
      </w:r>
      <w:r w:rsidR="00D37E18" w:rsidRPr="007B5B5F">
        <w:rPr>
          <w:rFonts w:ascii="Geneva" w:hAnsi="Geneva" w:cs="Arial"/>
          <w:b/>
          <w:color w:val="000000" w:themeColor="text1"/>
        </w:rPr>
        <w:t xml:space="preserve">rotein </w:t>
      </w:r>
      <w:r w:rsidR="00C56919" w:rsidRPr="007B5B5F">
        <w:rPr>
          <w:rFonts w:ascii="Geneva" w:hAnsi="Geneva" w:cs="Arial"/>
          <w:b/>
          <w:color w:val="000000" w:themeColor="text1"/>
        </w:rPr>
        <w:t>e</w:t>
      </w:r>
      <w:r w:rsidR="00D37E18" w:rsidRPr="007B5B5F">
        <w:rPr>
          <w:rFonts w:ascii="Geneva" w:hAnsi="Geneva" w:cs="Arial"/>
          <w:b/>
          <w:color w:val="000000" w:themeColor="text1"/>
        </w:rPr>
        <w:t xml:space="preserve">xpression </w:t>
      </w:r>
      <w:r w:rsidR="00C56919" w:rsidRPr="007B5B5F">
        <w:rPr>
          <w:rFonts w:ascii="Geneva" w:hAnsi="Geneva" w:cs="Arial"/>
          <w:b/>
          <w:color w:val="000000" w:themeColor="text1"/>
        </w:rPr>
        <w:t>r</w:t>
      </w:r>
      <w:r w:rsidR="00D37E18" w:rsidRPr="007B5B5F">
        <w:rPr>
          <w:rFonts w:ascii="Geneva" w:hAnsi="Geneva" w:cs="Arial"/>
          <w:b/>
          <w:color w:val="000000" w:themeColor="text1"/>
        </w:rPr>
        <w:t>elated to Fig</w:t>
      </w:r>
      <w:r w:rsidR="00DB0287" w:rsidRPr="007B5B5F">
        <w:rPr>
          <w:rFonts w:ascii="Geneva" w:hAnsi="Geneva" w:cs="Arial"/>
          <w:b/>
          <w:color w:val="000000" w:themeColor="text1"/>
        </w:rPr>
        <w:t>.</w:t>
      </w:r>
      <w:r w:rsidR="00A63607" w:rsidRPr="007B5B5F">
        <w:rPr>
          <w:rFonts w:ascii="Geneva" w:hAnsi="Geneva" w:cs="Arial"/>
          <w:b/>
          <w:color w:val="000000" w:themeColor="text1"/>
        </w:rPr>
        <w:t>5</w:t>
      </w:r>
      <w:r w:rsidR="00802857" w:rsidRPr="007B5B5F">
        <w:rPr>
          <w:rFonts w:ascii="Geneva" w:hAnsi="Geneva" w:cs="Arial"/>
          <w:b/>
          <w:color w:val="000000" w:themeColor="text1"/>
        </w:rPr>
        <w:t>.</w:t>
      </w:r>
    </w:p>
    <w:p w14:paraId="12EF323E" w14:textId="77777777" w:rsidR="00843CCA" w:rsidRPr="002F564D" w:rsidRDefault="002431B2" w:rsidP="00843CCA">
      <w:pPr>
        <w:spacing w:line="360" w:lineRule="auto"/>
        <w:rPr>
          <w:rFonts w:ascii="Geneva" w:hAnsi="Geneva" w:cs="Arial"/>
          <w:color w:val="FF0000"/>
        </w:rPr>
      </w:pPr>
      <w:r w:rsidRPr="007B5B5F">
        <w:rPr>
          <w:rFonts w:ascii="Geneva" w:hAnsi="Geneva" w:cs="Arial"/>
          <w:b/>
          <w:color w:val="000000" w:themeColor="text1"/>
        </w:rPr>
        <w:t>a</w:t>
      </w:r>
      <w:r w:rsidR="00DB0287" w:rsidRPr="007B5B5F">
        <w:rPr>
          <w:rFonts w:ascii="Geneva" w:hAnsi="Geneva" w:cs="Arial"/>
          <w:color w:val="000000" w:themeColor="text1"/>
        </w:rPr>
        <w:t>,</w:t>
      </w:r>
      <w:r w:rsidR="00DB0287" w:rsidRPr="007B5B5F" w:rsidDel="00DB0287">
        <w:rPr>
          <w:rFonts w:ascii="Geneva" w:hAnsi="Geneva" w:cs="Arial"/>
          <w:color w:val="000000" w:themeColor="text1"/>
        </w:rPr>
        <w:t xml:space="preserve"> </w:t>
      </w:r>
      <w:r w:rsidRPr="007B5B5F">
        <w:rPr>
          <w:rFonts w:ascii="Geneva" w:hAnsi="Geneva" w:cs="Arial"/>
          <w:color w:val="000000" w:themeColor="text1"/>
        </w:rPr>
        <w:t>Uncropped scans of western blots w</w:t>
      </w:r>
      <w:r w:rsidR="00202CFF" w:rsidRPr="007B5B5F">
        <w:rPr>
          <w:rFonts w:ascii="Geneva" w:hAnsi="Geneva" w:cs="Arial"/>
          <w:color w:val="000000" w:themeColor="text1"/>
        </w:rPr>
        <w:t>e</w:t>
      </w:r>
      <w:r w:rsidRPr="007B5B5F">
        <w:rPr>
          <w:rFonts w:ascii="Geneva" w:hAnsi="Geneva" w:cs="Arial"/>
          <w:color w:val="000000" w:themeColor="text1"/>
        </w:rPr>
        <w:t xml:space="preserve">re shown with labeled and molecular weight marker. </w:t>
      </w:r>
      <w:r w:rsidR="004108CB" w:rsidRPr="007B5B5F">
        <w:rPr>
          <w:rFonts w:ascii="Geneva" w:hAnsi="Geneva" w:cs="Arial"/>
          <w:b/>
          <w:color w:val="000000" w:themeColor="text1"/>
        </w:rPr>
        <w:t>b</w:t>
      </w:r>
      <w:r w:rsidRPr="007B5B5F">
        <w:rPr>
          <w:rFonts w:ascii="Geneva" w:hAnsi="Geneva" w:cs="Arial"/>
          <w:b/>
          <w:color w:val="000000" w:themeColor="text1"/>
        </w:rPr>
        <w:t>-</w:t>
      </w:r>
      <w:r w:rsidR="004108CB" w:rsidRPr="007B5B5F">
        <w:rPr>
          <w:rFonts w:ascii="Geneva" w:hAnsi="Geneva" w:cs="Arial"/>
          <w:b/>
          <w:color w:val="000000" w:themeColor="text1"/>
        </w:rPr>
        <w:t>e</w:t>
      </w:r>
      <w:r w:rsidRPr="007B5B5F">
        <w:rPr>
          <w:rFonts w:ascii="Geneva" w:hAnsi="Geneva" w:cs="Arial"/>
          <w:b/>
          <w:color w:val="000000" w:themeColor="text1"/>
        </w:rPr>
        <w:t>,</w:t>
      </w:r>
      <w:r w:rsidRPr="007B5B5F" w:rsidDel="00DB0287">
        <w:rPr>
          <w:rFonts w:ascii="Geneva" w:hAnsi="Geneva" w:cs="Arial"/>
          <w:color w:val="000000" w:themeColor="text1"/>
        </w:rPr>
        <w:t xml:space="preserve"> </w:t>
      </w:r>
      <w:r w:rsidRPr="007B5B5F">
        <w:rPr>
          <w:rFonts w:ascii="Geneva" w:hAnsi="Geneva" w:cs="Arial"/>
          <w:color w:val="000000" w:themeColor="text1"/>
        </w:rPr>
        <w:t>Uncropped scans of western blots w</w:t>
      </w:r>
      <w:r w:rsidR="00202CFF" w:rsidRPr="007B5B5F">
        <w:rPr>
          <w:rFonts w:ascii="Geneva" w:hAnsi="Geneva" w:cs="Arial"/>
          <w:color w:val="000000" w:themeColor="text1"/>
        </w:rPr>
        <w:t>e</w:t>
      </w:r>
      <w:r w:rsidRPr="007B5B5F">
        <w:rPr>
          <w:rFonts w:ascii="Geneva" w:hAnsi="Geneva" w:cs="Arial"/>
          <w:color w:val="000000" w:themeColor="text1"/>
        </w:rPr>
        <w:t xml:space="preserve">re shown with labeled and molecular weight marker. </w:t>
      </w:r>
      <w:r w:rsidR="004108CB" w:rsidRPr="007B5B5F">
        <w:rPr>
          <w:rFonts w:ascii="Geneva" w:hAnsi="Geneva" w:cs="Arial"/>
          <w:b/>
          <w:bCs/>
          <w:color w:val="000000" w:themeColor="text1"/>
        </w:rPr>
        <w:t>f</w:t>
      </w:r>
      <w:r w:rsidRPr="007B5B5F">
        <w:rPr>
          <w:rFonts w:ascii="Geneva" w:hAnsi="Geneva" w:cs="Arial"/>
          <w:color w:val="000000" w:themeColor="text1"/>
        </w:rPr>
        <w:t>, qRT-PCR analyses of the relative expression of ISGs in control Th1 cells, sg</w:t>
      </w:r>
      <w:r w:rsidRPr="007B5B5F">
        <w:rPr>
          <w:rFonts w:ascii="Geneva" w:hAnsi="Geneva" w:cs="Arial"/>
          <w:i/>
          <w:iCs/>
          <w:color w:val="000000" w:themeColor="text1"/>
        </w:rPr>
        <w:t>Tmem173</w:t>
      </w:r>
      <w:r w:rsidRPr="007B5B5F">
        <w:rPr>
          <w:rFonts w:ascii="Geneva" w:hAnsi="Geneva" w:cs="Arial"/>
          <w:color w:val="000000" w:themeColor="text1"/>
        </w:rPr>
        <w:t xml:space="preserve"> cells or sg</w:t>
      </w:r>
      <w:r w:rsidRPr="007B5B5F">
        <w:rPr>
          <w:rFonts w:ascii="Geneva" w:hAnsi="Geneva" w:cs="Arial"/>
          <w:i/>
          <w:iCs/>
          <w:color w:val="000000" w:themeColor="text1"/>
        </w:rPr>
        <w:t xml:space="preserve">Mb21d1 </w:t>
      </w:r>
      <w:r w:rsidR="00202CFF" w:rsidRPr="007B5B5F">
        <w:rPr>
          <w:rFonts w:ascii="Geneva" w:hAnsi="Geneva" w:cs="Arial"/>
          <w:color w:val="000000" w:themeColor="text1"/>
        </w:rPr>
        <w:t xml:space="preserve">Th1 </w:t>
      </w:r>
      <w:r w:rsidRPr="007B5B5F">
        <w:rPr>
          <w:rFonts w:ascii="Geneva" w:hAnsi="Geneva" w:cs="Arial"/>
          <w:color w:val="000000" w:themeColor="text1"/>
        </w:rPr>
        <w:t xml:space="preserve">cells treated with or without MK-8245 for 72 hours. Relative expression (normalized to </w:t>
      </w:r>
      <w:r w:rsidRPr="007B5B5F">
        <w:rPr>
          <w:rFonts w:ascii="Geneva" w:hAnsi="Geneva" w:cs="Arial"/>
          <w:i/>
          <w:color w:val="000000" w:themeColor="text1"/>
        </w:rPr>
        <w:t>Hprt</w:t>
      </w:r>
      <w:r w:rsidRPr="007B5B5F">
        <w:rPr>
          <w:rFonts w:ascii="Geneva" w:hAnsi="Geneva" w:cs="Arial"/>
          <w:color w:val="000000" w:themeColor="text1"/>
        </w:rPr>
        <w:t xml:space="preserve">) with SD is shown. </w:t>
      </w:r>
      <w:r w:rsidR="004108CB" w:rsidRPr="007B5B5F">
        <w:rPr>
          <w:rFonts w:ascii="Geneva" w:hAnsi="Geneva" w:cs="Arial"/>
          <w:b/>
          <w:color w:val="000000" w:themeColor="text1"/>
        </w:rPr>
        <w:t>g</w:t>
      </w:r>
      <w:r w:rsidRPr="007B5B5F">
        <w:rPr>
          <w:rFonts w:ascii="Geneva" w:hAnsi="Geneva" w:cs="Arial"/>
          <w:b/>
          <w:color w:val="000000" w:themeColor="text1"/>
        </w:rPr>
        <w:t xml:space="preserve">, </w:t>
      </w:r>
      <w:r w:rsidR="004108CB" w:rsidRPr="007B5B5F">
        <w:rPr>
          <w:rFonts w:ascii="Geneva" w:hAnsi="Geneva" w:cs="Arial"/>
          <w:b/>
          <w:color w:val="000000" w:themeColor="text1"/>
        </w:rPr>
        <w:t>h</w:t>
      </w:r>
      <w:r w:rsidRPr="007B5B5F">
        <w:rPr>
          <w:rFonts w:ascii="Geneva" w:hAnsi="Geneva" w:cs="Arial"/>
          <w:color w:val="000000" w:themeColor="text1"/>
        </w:rPr>
        <w:t>,</w:t>
      </w:r>
      <w:r w:rsidRPr="007B5B5F" w:rsidDel="00DB0287">
        <w:rPr>
          <w:rFonts w:ascii="Geneva" w:hAnsi="Geneva" w:cs="Arial"/>
          <w:color w:val="000000" w:themeColor="text1"/>
        </w:rPr>
        <w:t xml:space="preserve"> </w:t>
      </w:r>
      <w:r w:rsidRPr="007B5B5F">
        <w:rPr>
          <w:rFonts w:ascii="Geneva" w:hAnsi="Geneva" w:cs="Arial"/>
          <w:color w:val="000000" w:themeColor="text1"/>
        </w:rPr>
        <w:t>Uncropped scans of western blots w</w:t>
      </w:r>
      <w:r w:rsidR="00202CFF" w:rsidRPr="007B5B5F">
        <w:rPr>
          <w:rFonts w:ascii="Geneva" w:hAnsi="Geneva" w:cs="Arial"/>
          <w:color w:val="000000" w:themeColor="text1"/>
        </w:rPr>
        <w:t>e</w:t>
      </w:r>
      <w:r w:rsidRPr="007B5B5F">
        <w:rPr>
          <w:rFonts w:ascii="Geneva" w:hAnsi="Geneva" w:cs="Arial"/>
          <w:color w:val="000000" w:themeColor="text1"/>
        </w:rPr>
        <w:t xml:space="preserve">re shown with labeled and molecular weight marker. </w:t>
      </w:r>
      <w:proofErr w:type="spellStart"/>
      <w:r w:rsidR="00FB7931" w:rsidRPr="007B5B5F">
        <w:rPr>
          <w:rFonts w:ascii="Geneva" w:hAnsi="Geneva" w:cs="Arial"/>
          <w:b/>
          <w:bCs/>
          <w:color w:val="000000" w:themeColor="text1"/>
        </w:rPr>
        <w:t>i</w:t>
      </w:r>
      <w:proofErr w:type="spellEnd"/>
      <w:r w:rsidRPr="007B5B5F">
        <w:rPr>
          <w:rFonts w:ascii="Geneva" w:hAnsi="Geneva" w:cs="Arial"/>
          <w:color w:val="000000" w:themeColor="text1"/>
        </w:rPr>
        <w:t>, Flow cytometry analyzing of mitochondrial mass (Mito tracker) and membrane potential (TMRE) in control or sg</w:t>
      </w:r>
      <w:r w:rsidRPr="007B5B5F">
        <w:rPr>
          <w:rFonts w:ascii="Geneva" w:hAnsi="Geneva" w:cs="Arial"/>
          <w:i/>
          <w:iCs/>
          <w:color w:val="000000" w:themeColor="text1"/>
        </w:rPr>
        <w:t>Scd2</w:t>
      </w:r>
      <w:r w:rsidRPr="007B5B5F">
        <w:rPr>
          <w:rFonts w:ascii="Geneva" w:hAnsi="Geneva" w:cs="Arial"/>
          <w:color w:val="000000" w:themeColor="text1"/>
        </w:rPr>
        <w:t xml:space="preserve"> Th1 cells. </w:t>
      </w:r>
      <w:r w:rsidR="00FB7931" w:rsidRPr="007B5B5F">
        <w:rPr>
          <w:rFonts w:ascii="Geneva" w:hAnsi="Geneva" w:cs="Arial"/>
          <w:b/>
          <w:color w:val="000000" w:themeColor="text1"/>
        </w:rPr>
        <w:t>j</w:t>
      </w:r>
      <w:r w:rsidR="004108CB" w:rsidRPr="007B5B5F">
        <w:rPr>
          <w:rFonts w:ascii="Geneva" w:hAnsi="Geneva" w:cs="Arial"/>
          <w:color w:val="000000" w:themeColor="text1"/>
        </w:rPr>
        <w:t>,</w:t>
      </w:r>
      <w:r w:rsidR="004108CB" w:rsidRPr="007B5B5F" w:rsidDel="00DB0287">
        <w:rPr>
          <w:rFonts w:ascii="Geneva" w:hAnsi="Geneva" w:cs="Arial"/>
          <w:color w:val="000000" w:themeColor="text1"/>
        </w:rPr>
        <w:t xml:space="preserve"> </w:t>
      </w:r>
      <w:r w:rsidR="004108CB" w:rsidRPr="007B5B5F">
        <w:rPr>
          <w:rFonts w:ascii="Geneva" w:hAnsi="Geneva" w:cs="Arial"/>
          <w:color w:val="000000" w:themeColor="text1"/>
        </w:rPr>
        <w:t>Uncropped scans of western blots w</w:t>
      </w:r>
      <w:r w:rsidR="00202CFF" w:rsidRPr="007B5B5F">
        <w:rPr>
          <w:rFonts w:ascii="Geneva" w:hAnsi="Geneva" w:cs="Arial"/>
          <w:color w:val="000000" w:themeColor="text1"/>
        </w:rPr>
        <w:t>e</w:t>
      </w:r>
      <w:r w:rsidR="004108CB" w:rsidRPr="007B5B5F">
        <w:rPr>
          <w:rFonts w:ascii="Geneva" w:hAnsi="Geneva" w:cs="Arial"/>
          <w:color w:val="000000" w:themeColor="text1"/>
        </w:rPr>
        <w:t xml:space="preserve">re shown with labeled and molecular weight marker. </w:t>
      </w:r>
      <w:r w:rsidR="00843CCA" w:rsidRPr="002F564D">
        <w:rPr>
          <w:rFonts w:ascii="Geneva" w:hAnsi="Geneva" w:cs="Arial"/>
          <w:b/>
          <w:bCs/>
          <w:color w:val="FF0000"/>
        </w:rPr>
        <w:t>k</w:t>
      </w:r>
      <w:r w:rsidR="00843CCA" w:rsidRPr="002F564D">
        <w:rPr>
          <w:rFonts w:ascii="Geneva" w:hAnsi="Geneva" w:cs="Arial"/>
          <w:color w:val="FF0000"/>
        </w:rPr>
        <w:t xml:space="preserve">, </w:t>
      </w:r>
      <w:proofErr w:type="gramStart"/>
      <w:r w:rsidR="00843CCA" w:rsidRPr="002F564D">
        <w:rPr>
          <w:rFonts w:ascii="Geneva" w:hAnsi="Geneva" w:cs="Arial"/>
          <w:color w:val="FF0000"/>
        </w:rPr>
        <w:t>The</w:t>
      </w:r>
      <w:proofErr w:type="gramEnd"/>
      <w:r w:rsidR="00843CCA" w:rsidRPr="002F564D">
        <w:rPr>
          <w:rFonts w:ascii="Geneva" w:hAnsi="Geneva" w:cs="Arial"/>
          <w:color w:val="FF0000"/>
        </w:rPr>
        <w:t xml:space="preserve"> amount of cytosolic DNA was measured by Qubit Fluorometer. Data are means ± SD. </w:t>
      </w:r>
      <w:r w:rsidR="00843CCA" w:rsidRPr="002F564D">
        <w:rPr>
          <w:rFonts w:ascii="Geneva" w:hAnsi="Geneva" w:cs="Arial"/>
          <w:b/>
          <w:bCs/>
          <w:color w:val="FF0000"/>
        </w:rPr>
        <w:t>l</w:t>
      </w:r>
      <w:r w:rsidR="00843CCA" w:rsidRPr="002F564D">
        <w:rPr>
          <w:rFonts w:ascii="Geneva" w:hAnsi="Geneva" w:cs="Arial"/>
          <w:b/>
          <w:color w:val="FF0000"/>
        </w:rPr>
        <w:t>,</w:t>
      </w:r>
      <w:r w:rsidR="00843CCA" w:rsidRPr="002F564D">
        <w:rPr>
          <w:rFonts w:ascii="Geneva" w:hAnsi="Geneva" w:cs="Arial"/>
          <w:color w:val="FF0000"/>
        </w:rPr>
        <w:t xml:space="preserve"> </w:t>
      </w:r>
      <w:proofErr w:type="spellStart"/>
      <w:r w:rsidR="00843CCA" w:rsidRPr="002F564D">
        <w:rPr>
          <w:rFonts w:ascii="Geneva" w:hAnsi="Geneva" w:cs="Arial"/>
          <w:color w:val="FF0000"/>
        </w:rPr>
        <w:t>qRT</w:t>
      </w:r>
      <w:proofErr w:type="spellEnd"/>
      <w:r w:rsidR="00843CCA" w:rsidRPr="002F564D">
        <w:rPr>
          <w:rFonts w:ascii="Geneva" w:hAnsi="Geneva" w:cs="Arial"/>
          <w:color w:val="FF0000"/>
        </w:rPr>
        <w:t xml:space="preserve">-PCR analyses of the relative expression of genomic DNA and mitochondrial DNA in cytosolic DNA derived from control Th1 or IFNβ-treated Th1 cells. Relative expression (normalized to </w:t>
      </w:r>
      <w:r w:rsidR="00843CCA" w:rsidRPr="002F564D">
        <w:rPr>
          <w:rFonts w:ascii="Geneva" w:hAnsi="Geneva" w:cs="Arial"/>
          <w:iCs/>
          <w:color w:val="FF0000"/>
        </w:rPr>
        <w:t>control Th1)</w:t>
      </w:r>
      <w:r w:rsidR="00843CCA" w:rsidRPr="002F564D">
        <w:rPr>
          <w:rFonts w:ascii="Geneva" w:hAnsi="Geneva" w:cs="Arial"/>
          <w:color w:val="FF0000"/>
        </w:rPr>
        <w:t xml:space="preserve"> with SD is shown.</w:t>
      </w:r>
    </w:p>
    <w:p w14:paraId="6CF24E89" w14:textId="7D671E8E" w:rsidR="00A63607" w:rsidRPr="007B5B5F" w:rsidRDefault="00843CCA" w:rsidP="00843CCA">
      <w:pPr>
        <w:spacing w:line="360" w:lineRule="auto"/>
        <w:rPr>
          <w:rFonts w:ascii="Geneva" w:hAnsi="Geneva" w:cs="Arial"/>
          <w:color w:val="000000" w:themeColor="text1"/>
        </w:rPr>
      </w:pPr>
      <w:r w:rsidRPr="007B5B5F">
        <w:rPr>
          <w:rFonts w:ascii="Geneva" w:hAnsi="Geneva" w:cs="Arial"/>
          <w:color w:val="000000" w:themeColor="text1"/>
        </w:rPr>
        <w:t xml:space="preserve">More than two independent experiments were performed with similar results </w:t>
      </w:r>
      <w:r w:rsidRPr="006D205F">
        <w:rPr>
          <w:rFonts w:ascii="Geneva" w:hAnsi="Geneva" w:cs="Arial"/>
          <w:color w:val="FF0000"/>
        </w:rPr>
        <w:t>(</w:t>
      </w:r>
      <w:r w:rsidRPr="006D205F">
        <w:rPr>
          <w:rFonts w:ascii="Geneva" w:hAnsi="Geneva" w:cs="Arial"/>
          <w:b/>
          <w:bCs/>
          <w:color w:val="FF0000"/>
        </w:rPr>
        <w:t>f</w:t>
      </w:r>
      <w:r w:rsidRPr="006D205F">
        <w:rPr>
          <w:rFonts w:ascii="Geneva" w:hAnsi="Geneva" w:cs="Arial"/>
          <w:color w:val="FF0000"/>
        </w:rPr>
        <w:t xml:space="preserve"> = 2, </w:t>
      </w:r>
      <w:r w:rsidRPr="006D205F">
        <w:rPr>
          <w:rFonts w:ascii="Geneva" w:hAnsi="Geneva" w:cs="Arial"/>
          <w:b/>
          <w:bCs/>
          <w:color w:val="FF0000"/>
        </w:rPr>
        <w:t>a-e,</w:t>
      </w:r>
      <w:r w:rsidRPr="006D205F">
        <w:rPr>
          <w:rFonts w:ascii="Geneva" w:hAnsi="Geneva" w:cs="Arial"/>
          <w:color w:val="FF0000"/>
        </w:rPr>
        <w:t xml:space="preserve"> </w:t>
      </w:r>
      <w:r w:rsidRPr="006D205F">
        <w:rPr>
          <w:rFonts w:ascii="Geneva" w:hAnsi="Geneva" w:cs="Arial"/>
          <w:b/>
          <w:bCs/>
          <w:color w:val="FF0000"/>
        </w:rPr>
        <w:t xml:space="preserve">g-j, </w:t>
      </w:r>
      <w:r w:rsidRPr="006D205F">
        <w:rPr>
          <w:rFonts w:ascii="Geneva" w:hAnsi="Geneva" w:cs="Arial"/>
          <w:color w:val="FF0000"/>
        </w:rPr>
        <w:t xml:space="preserve">and </w:t>
      </w:r>
      <w:r w:rsidRPr="006D205F">
        <w:rPr>
          <w:rFonts w:ascii="Geneva" w:hAnsi="Geneva" w:cs="Arial"/>
          <w:b/>
          <w:bCs/>
          <w:color w:val="FF0000"/>
        </w:rPr>
        <w:t>l</w:t>
      </w:r>
      <w:r w:rsidRPr="006D205F">
        <w:rPr>
          <w:rFonts w:ascii="Geneva" w:hAnsi="Geneva" w:cs="Arial"/>
          <w:color w:val="FF0000"/>
        </w:rPr>
        <w:t xml:space="preserve"> = 3, </w:t>
      </w:r>
      <w:r w:rsidRPr="006D205F">
        <w:rPr>
          <w:rFonts w:ascii="Geneva" w:hAnsi="Geneva" w:cs="Arial"/>
          <w:b/>
          <w:bCs/>
          <w:color w:val="FF0000"/>
        </w:rPr>
        <w:t>k</w:t>
      </w:r>
      <w:r w:rsidRPr="006D205F">
        <w:rPr>
          <w:rFonts w:ascii="Geneva" w:hAnsi="Geneva" w:cs="Arial"/>
          <w:color w:val="FF0000"/>
        </w:rPr>
        <w:t xml:space="preserve"> =4)</w:t>
      </w:r>
    </w:p>
    <w:p w14:paraId="03EE20DA" w14:textId="60D832FF" w:rsidR="00A63607" w:rsidRPr="007B5B5F" w:rsidRDefault="00A63607" w:rsidP="00A63607">
      <w:pPr>
        <w:spacing w:line="360" w:lineRule="auto"/>
        <w:rPr>
          <w:rFonts w:ascii="Geneva" w:hAnsi="Geneva" w:cs="Arial"/>
          <w:b/>
          <w:color w:val="000000" w:themeColor="text1"/>
        </w:rPr>
      </w:pPr>
      <w:r w:rsidRPr="007B5B5F">
        <w:rPr>
          <w:rFonts w:ascii="Geneva" w:hAnsi="Geneva" w:cs="Arial"/>
          <w:b/>
          <w:color w:val="000000" w:themeColor="text1"/>
        </w:rPr>
        <w:lastRenderedPageBreak/>
        <w:t>Supplementary Fig.6 Abrogation of fatty acid synthesis pathway changes in the lipid composition related to Fig.6.</w:t>
      </w:r>
    </w:p>
    <w:p w14:paraId="616EFE38" w14:textId="4D22CE7E" w:rsidR="00A63607" w:rsidRPr="007B5B5F" w:rsidRDefault="00A63607" w:rsidP="00A63607">
      <w:pPr>
        <w:spacing w:line="360" w:lineRule="auto"/>
        <w:rPr>
          <w:rFonts w:ascii="Geneva" w:hAnsi="Geneva" w:cs="Arial"/>
          <w:color w:val="000000" w:themeColor="text1"/>
        </w:rPr>
      </w:pPr>
      <w:r w:rsidRPr="007B5B5F">
        <w:rPr>
          <w:rFonts w:ascii="Geneva" w:hAnsi="Geneva" w:cs="Arial"/>
          <w:b/>
          <w:color w:val="000000" w:themeColor="text1"/>
        </w:rPr>
        <w:t>a</w:t>
      </w:r>
      <w:r w:rsidRPr="007B5B5F">
        <w:rPr>
          <w:rFonts w:ascii="Geneva" w:hAnsi="Geneva" w:cs="Arial"/>
          <w:color w:val="000000" w:themeColor="text1"/>
        </w:rPr>
        <w:t>,</w:t>
      </w:r>
      <w:r w:rsidRPr="007B5B5F" w:rsidDel="00DB0287">
        <w:rPr>
          <w:rFonts w:ascii="Geneva" w:hAnsi="Geneva" w:cs="Arial"/>
          <w:color w:val="000000" w:themeColor="text1"/>
        </w:rPr>
        <w:t xml:space="preserve"> </w:t>
      </w:r>
      <w:r w:rsidRPr="007B5B5F">
        <w:rPr>
          <w:rFonts w:ascii="Geneva" w:hAnsi="Geneva" w:cs="Arial"/>
          <w:color w:val="000000" w:themeColor="text1"/>
        </w:rPr>
        <w:t>Wide angle of image was shown related to Fig.</w:t>
      </w:r>
      <w:r w:rsidR="00FE0623" w:rsidRPr="007B5B5F">
        <w:rPr>
          <w:rFonts w:ascii="Geneva" w:hAnsi="Geneva" w:cs="Arial"/>
          <w:color w:val="000000" w:themeColor="text1"/>
        </w:rPr>
        <w:t>6</w:t>
      </w:r>
      <w:r w:rsidRPr="007B5B5F">
        <w:rPr>
          <w:rFonts w:ascii="Geneva" w:hAnsi="Geneva" w:cs="Arial"/>
          <w:b/>
          <w:color w:val="000000" w:themeColor="text1"/>
        </w:rPr>
        <w:t>a</w:t>
      </w:r>
      <w:r w:rsidRPr="007B5B5F">
        <w:rPr>
          <w:rFonts w:ascii="Geneva" w:hAnsi="Geneva" w:cs="Arial"/>
          <w:color w:val="000000" w:themeColor="text1"/>
        </w:rPr>
        <w:t xml:space="preserve">. </w:t>
      </w:r>
      <w:r w:rsidRPr="007B5B5F">
        <w:rPr>
          <w:rFonts w:ascii="Geneva" w:hAnsi="Geneva" w:cs="Arial"/>
          <w:b/>
          <w:bCs/>
          <w:color w:val="000000" w:themeColor="text1"/>
        </w:rPr>
        <w:t>b</w:t>
      </w:r>
      <w:r w:rsidRPr="007B5B5F">
        <w:rPr>
          <w:rFonts w:ascii="Geneva" w:hAnsi="Geneva" w:cs="Arial"/>
          <w:color w:val="000000" w:themeColor="text1"/>
        </w:rPr>
        <w:t xml:space="preserve">, Graph shows the summary data of LD size related to supplementary Fig. </w:t>
      </w:r>
      <w:r w:rsidR="00FE0623" w:rsidRPr="007B5B5F">
        <w:rPr>
          <w:rFonts w:ascii="Geneva" w:hAnsi="Geneva" w:cs="Arial"/>
          <w:color w:val="000000" w:themeColor="text1"/>
        </w:rPr>
        <w:t>6</w:t>
      </w:r>
      <w:r w:rsidRPr="007B5B5F">
        <w:rPr>
          <w:rFonts w:ascii="Geneva" w:hAnsi="Geneva" w:cs="Arial"/>
          <w:color w:val="000000" w:themeColor="text1"/>
        </w:rPr>
        <w:t xml:space="preserve">a. </w:t>
      </w:r>
      <w:r w:rsidRPr="007B5B5F">
        <w:rPr>
          <w:rFonts w:ascii="Geneva" w:hAnsi="Geneva" w:cs="Arial"/>
          <w:b/>
          <w:color w:val="000000" w:themeColor="text1"/>
        </w:rPr>
        <w:t xml:space="preserve">c, </w:t>
      </w:r>
      <w:r w:rsidRPr="007B5B5F">
        <w:rPr>
          <w:rFonts w:ascii="Geneva" w:hAnsi="Geneva" w:cs="Arial"/>
          <w:bCs/>
          <w:color w:val="000000" w:themeColor="text1"/>
        </w:rPr>
        <w:t>Lipids detected in the lipidomic analysis were categorized into groups and the types of lipids measured are shown</w:t>
      </w:r>
      <w:r w:rsidRPr="007B5B5F">
        <w:rPr>
          <w:rFonts w:ascii="Geneva" w:hAnsi="Geneva" w:cs="Arial"/>
          <w:color w:val="000000" w:themeColor="text1"/>
        </w:rPr>
        <w:t>.</w:t>
      </w:r>
      <w:r w:rsidRPr="007B5B5F" w:rsidDel="00DB0287">
        <w:rPr>
          <w:rFonts w:ascii="Geneva" w:hAnsi="Geneva" w:cs="Arial"/>
          <w:color w:val="000000" w:themeColor="text1"/>
        </w:rPr>
        <w:t xml:space="preserve"> </w:t>
      </w:r>
      <w:r w:rsidRPr="007B5B5F">
        <w:rPr>
          <w:rFonts w:ascii="Geneva" w:hAnsi="Geneva" w:cs="Arial"/>
          <w:b/>
          <w:bCs/>
          <w:color w:val="000000" w:themeColor="text1"/>
        </w:rPr>
        <w:t>d</w:t>
      </w:r>
      <w:r w:rsidRPr="007B5B5F">
        <w:rPr>
          <w:rFonts w:ascii="Geneva" w:hAnsi="Geneva" w:cs="Arial"/>
          <w:color w:val="000000" w:themeColor="text1"/>
        </w:rPr>
        <w:t xml:space="preserve">, </w:t>
      </w:r>
      <w:r w:rsidRPr="007B5B5F">
        <w:rPr>
          <w:rFonts w:ascii="Helvetica" w:hAnsi="Helvetica" w:cs="Arial"/>
          <w:color w:val="000000" w:themeColor="text1"/>
        </w:rPr>
        <w:t xml:space="preserve">Pie chart showed that the ratio of lipid species in </w:t>
      </w:r>
      <w:r w:rsidRPr="007B5B5F">
        <w:rPr>
          <w:rFonts w:ascii="Geneva" w:hAnsi="Geneva" w:cs="Arial"/>
          <w:color w:val="000000" w:themeColor="text1"/>
        </w:rPr>
        <w:t>sg</w:t>
      </w:r>
      <w:r w:rsidRPr="007B5B5F">
        <w:rPr>
          <w:rFonts w:ascii="Geneva" w:hAnsi="Geneva" w:cs="Arial"/>
          <w:i/>
          <w:color w:val="000000" w:themeColor="text1"/>
        </w:rPr>
        <w:t>Scd2</w:t>
      </w:r>
      <w:r w:rsidRPr="007B5B5F">
        <w:rPr>
          <w:rFonts w:ascii="Geneva" w:hAnsi="Geneva" w:cs="Arial"/>
          <w:color w:val="000000" w:themeColor="text1"/>
        </w:rPr>
        <w:t>, sg</w:t>
      </w:r>
      <w:r w:rsidRPr="007B5B5F">
        <w:rPr>
          <w:rFonts w:ascii="Geneva" w:hAnsi="Geneva" w:cs="Arial"/>
          <w:i/>
          <w:color w:val="000000" w:themeColor="text1"/>
        </w:rPr>
        <w:t>Fads2</w:t>
      </w:r>
      <w:r w:rsidRPr="007B5B5F">
        <w:rPr>
          <w:rFonts w:ascii="Geneva" w:hAnsi="Geneva" w:cs="Arial"/>
          <w:iCs/>
          <w:color w:val="000000" w:themeColor="text1"/>
        </w:rPr>
        <w:t xml:space="preserve"> and </w:t>
      </w:r>
      <w:r w:rsidRPr="007B5B5F">
        <w:rPr>
          <w:rFonts w:ascii="Geneva" w:hAnsi="Geneva" w:cs="Arial"/>
          <w:color w:val="000000" w:themeColor="text1"/>
        </w:rPr>
        <w:t>ACC1</w:t>
      </w:r>
      <w:r w:rsidRPr="007B5B5F">
        <w:rPr>
          <w:rFonts w:ascii="Geneva" w:hAnsi="Geneva" w:cs="Arial"/>
          <w:color w:val="000000" w:themeColor="text1"/>
          <w:vertAlign w:val="superscript"/>
        </w:rPr>
        <w:t>-/-</w:t>
      </w:r>
      <w:r w:rsidRPr="007B5B5F">
        <w:rPr>
          <w:rFonts w:ascii="Helvetica" w:hAnsi="Helvetica" w:cs="Arial"/>
          <w:color w:val="000000" w:themeColor="text1"/>
        </w:rPr>
        <w:t xml:space="preserve"> Th1 cells compared to control Th1 cells.</w:t>
      </w:r>
      <w:r w:rsidRPr="007B5B5F" w:rsidDel="00DB0287">
        <w:rPr>
          <w:rFonts w:ascii="Geneva" w:hAnsi="Geneva" w:cs="Arial"/>
          <w:color w:val="000000" w:themeColor="text1"/>
        </w:rPr>
        <w:t xml:space="preserve"> </w:t>
      </w:r>
      <w:r w:rsidRPr="007B5B5F">
        <w:rPr>
          <w:rFonts w:ascii="Geneva" w:hAnsi="Geneva" w:cs="Arial"/>
          <w:color w:val="000000" w:themeColor="text1"/>
        </w:rPr>
        <w:t xml:space="preserve">The species of molecular lipid in each lipid classes detected by </w:t>
      </w:r>
      <w:proofErr w:type="spellStart"/>
      <w:r w:rsidRPr="007B5B5F">
        <w:rPr>
          <w:rFonts w:ascii="Geneva" w:hAnsi="Geneva" w:cs="Arial"/>
          <w:color w:val="000000" w:themeColor="text1"/>
        </w:rPr>
        <w:t>lipidomics</w:t>
      </w:r>
      <w:proofErr w:type="spellEnd"/>
      <w:r w:rsidRPr="007B5B5F">
        <w:rPr>
          <w:rFonts w:ascii="Geneva" w:hAnsi="Geneva" w:cs="Arial"/>
          <w:color w:val="000000" w:themeColor="text1"/>
        </w:rPr>
        <w:t xml:space="preserve"> analysis were shown. </w:t>
      </w:r>
      <w:r w:rsidRPr="007B5B5F">
        <w:rPr>
          <w:rFonts w:ascii="Geneva" w:hAnsi="Geneva" w:cs="Arial"/>
          <w:b/>
          <w:color w:val="000000" w:themeColor="text1"/>
        </w:rPr>
        <w:t>e</w:t>
      </w:r>
      <w:r w:rsidRPr="007B5B5F">
        <w:rPr>
          <w:rFonts w:ascii="Geneva" w:hAnsi="Geneva" w:cs="Arial"/>
          <w:color w:val="000000" w:themeColor="text1"/>
        </w:rPr>
        <w:t>,</w:t>
      </w:r>
      <w:r w:rsidRPr="007B5B5F" w:rsidDel="00DB0287">
        <w:rPr>
          <w:rFonts w:ascii="Geneva" w:hAnsi="Geneva" w:cs="Arial"/>
          <w:color w:val="000000" w:themeColor="text1"/>
        </w:rPr>
        <w:t xml:space="preserve"> </w:t>
      </w:r>
      <w:proofErr w:type="spellStart"/>
      <w:r w:rsidRPr="007B5B5F">
        <w:rPr>
          <w:rFonts w:ascii="Geneva" w:hAnsi="Geneva" w:cs="Arial"/>
          <w:color w:val="000000" w:themeColor="text1"/>
        </w:rPr>
        <w:t>L</w:t>
      </w:r>
      <w:r w:rsidRPr="007B5B5F">
        <w:rPr>
          <w:rFonts w:ascii="Helvetica" w:hAnsi="Helvetica" w:cs="Arial"/>
          <w:color w:val="000000" w:themeColor="text1"/>
        </w:rPr>
        <w:t>ipidomics</w:t>
      </w:r>
      <w:proofErr w:type="spellEnd"/>
      <w:r w:rsidRPr="007B5B5F">
        <w:rPr>
          <w:rFonts w:ascii="Helvetica" w:hAnsi="Helvetica" w:cs="Arial"/>
          <w:color w:val="000000" w:themeColor="text1"/>
        </w:rPr>
        <w:t xml:space="preserve"> analysis revealed the relative contents of molecular lipid species in ACC1</w:t>
      </w:r>
      <w:r w:rsidRPr="007B5B5F">
        <w:rPr>
          <w:rFonts w:ascii="Helvetica" w:hAnsi="Helvetica" w:cs="Arial"/>
          <w:color w:val="000000" w:themeColor="text1"/>
          <w:vertAlign w:val="superscript"/>
        </w:rPr>
        <w:t>-/-</w:t>
      </w:r>
      <w:r w:rsidRPr="007B5B5F">
        <w:rPr>
          <w:rFonts w:ascii="Helvetica" w:hAnsi="Helvetica" w:cs="Arial"/>
          <w:color w:val="000000" w:themeColor="text1"/>
        </w:rPr>
        <w:t>, sg</w:t>
      </w:r>
      <w:r w:rsidRPr="007B5B5F">
        <w:rPr>
          <w:rFonts w:ascii="Helvetica" w:hAnsi="Helvetica" w:cs="Arial"/>
          <w:i/>
          <w:color w:val="000000" w:themeColor="text1"/>
        </w:rPr>
        <w:t>Scd</w:t>
      </w:r>
      <w:r w:rsidRPr="007B5B5F">
        <w:rPr>
          <w:rFonts w:ascii="Helvetica" w:hAnsi="Helvetica" w:cs="Arial"/>
          <w:color w:val="000000" w:themeColor="text1"/>
        </w:rPr>
        <w:t>2, and sg</w:t>
      </w:r>
      <w:r w:rsidRPr="007B5B5F">
        <w:rPr>
          <w:rFonts w:ascii="Helvetica" w:hAnsi="Helvetica" w:cs="Arial"/>
          <w:i/>
          <w:color w:val="000000" w:themeColor="text1"/>
        </w:rPr>
        <w:t>Fads</w:t>
      </w:r>
      <w:r w:rsidRPr="007B5B5F">
        <w:rPr>
          <w:rFonts w:ascii="Helvetica" w:hAnsi="Helvetica" w:cs="Arial"/>
          <w:color w:val="000000" w:themeColor="text1"/>
        </w:rPr>
        <w:t>2 Th1 cells compared to control Th1 cells. Normalized values are shown here.</w:t>
      </w:r>
      <w:r w:rsidRPr="007B5B5F" w:rsidDel="00DB0287">
        <w:rPr>
          <w:rFonts w:ascii="Geneva" w:hAnsi="Geneva" w:cs="Arial"/>
          <w:color w:val="000000" w:themeColor="text1"/>
        </w:rPr>
        <w:t xml:space="preserve"> </w:t>
      </w:r>
      <w:r w:rsidRPr="007B5B5F">
        <w:rPr>
          <w:rFonts w:ascii="Helvetica" w:hAnsi="Helvetica" w:cs="Arial"/>
          <w:b/>
          <w:color w:val="000000" w:themeColor="text1"/>
        </w:rPr>
        <w:t>f</w:t>
      </w:r>
      <w:r w:rsidRPr="007B5B5F">
        <w:rPr>
          <w:rFonts w:ascii="Helvetica" w:hAnsi="Helvetica" w:cs="Arial"/>
          <w:color w:val="000000" w:themeColor="text1"/>
        </w:rPr>
        <w:t>, Graph shows the number of lipid types classified by the presence or absence of oleic acid.</w:t>
      </w:r>
      <w:r w:rsidRPr="007B5B5F" w:rsidDel="00DB0287">
        <w:rPr>
          <w:rFonts w:ascii="Geneva" w:hAnsi="Geneva" w:cs="Arial"/>
          <w:color w:val="000000" w:themeColor="text1"/>
        </w:rPr>
        <w:t xml:space="preserve"> </w:t>
      </w:r>
      <w:r w:rsidRPr="007B5B5F">
        <w:rPr>
          <w:rFonts w:ascii="Helvetica" w:hAnsi="Helvetica" w:cs="Arial"/>
          <w:b/>
          <w:color w:val="000000" w:themeColor="text1"/>
        </w:rPr>
        <w:t xml:space="preserve">g, </w:t>
      </w:r>
      <w:r w:rsidRPr="007B5B5F">
        <w:rPr>
          <w:rFonts w:ascii="Helvetica" w:hAnsi="Helvetica" w:cs="Arial"/>
          <w:bCs/>
          <w:color w:val="000000" w:themeColor="text1"/>
        </w:rPr>
        <w:t>Graph shows the sum of TG signal value</w:t>
      </w:r>
      <w:r w:rsidR="00FE0623" w:rsidRPr="007B5B5F">
        <w:rPr>
          <w:rFonts w:ascii="Helvetica" w:hAnsi="Helvetica" w:cs="Arial"/>
          <w:bCs/>
          <w:color w:val="000000" w:themeColor="text1"/>
        </w:rPr>
        <w:t>s</w:t>
      </w:r>
      <w:r w:rsidRPr="007B5B5F">
        <w:rPr>
          <w:rFonts w:ascii="Helvetica" w:hAnsi="Helvetica" w:cs="Arial"/>
          <w:bCs/>
          <w:color w:val="000000" w:themeColor="text1"/>
        </w:rPr>
        <w:t xml:space="preserve"> of control cells and sg</w:t>
      </w:r>
      <w:r w:rsidRPr="007B5B5F">
        <w:rPr>
          <w:rFonts w:ascii="Helvetica" w:hAnsi="Helvetica" w:cs="Arial"/>
          <w:bCs/>
          <w:i/>
          <w:iCs/>
          <w:color w:val="000000" w:themeColor="text1"/>
        </w:rPr>
        <w:t>Scd2</w:t>
      </w:r>
      <w:r w:rsidRPr="007B5B5F">
        <w:rPr>
          <w:rFonts w:ascii="Helvetica" w:hAnsi="Helvetica" w:cs="Arial"/>
          <w:bCs/>
          <w:color w:val="000000" w:themeColor="text1"/>
        </w:rPr>
        <w:t xml:space="preserve"> Th1 cells with and without OA.</w:t>
      </w:r>
      <w:r w:rsidRPr="007B5B5F" w:rsidDel="00DB0287">
        <w:rPr>
          <w:rFonts w:ascii="Geneva" w:hAnsi="Geneva" w:cs="Arial"/>
          <w:color w:val="000000" w:themeColor="text1"/>
        </w:rPr>
        <w:t xml:space="preserve"> </w:t>
      </w:r>
      <w:r w:rsidRPr="007B5B5F">
        <w:rPr>
          <w:rFonts w:ascii="Helvetica" w:hAnsi="Helvetica" w:cs="Arial"/>
          <w:b/>
          <w:color w:val="000000" w:themeColor="text1"/>
        </w:rPr>
        <w:t>h,</w:t>
      </w:r>
      <w:r w:rsidRPr="007B5B5F" w:rsidDel="00DB0287">
        <w:rPr>
          <w:rFonts w:ascii="Geneva" w:hAnsi="Geneva" w:cs="Arial"/>
          <w:color w:val="000000" w:themeColor="text1"/>
        </w:rPr>
        <w:t xml:space="preserve"> </w:t>
      </w:r>
      <w:r w:rsidRPr="007B5B5F">
        <w:rPr>
          <w:rFonts w:ascii="Geneva" w:hAnsi="Geneva" w:cs="Arial"/>
          <w:color w:val="000000" w:themeColor="text1"/>
        </w:rPr>
        <w:t xml:space="preserve">Graph shows ratio of signal values of TG reduced in </w:t>
      </w:r>
      <w:r w:rsidRPr="007B5B5F">
        <w:rPr>
          <w:rFonts w:ascii="Helvetica" w:hAnsi="Helvetica" w:cs="Arial"/>
          <w:bCs/>
          <w:color w:val="000000" w:themeColor="text1"/>
        </w:rPr>
        <w:t>sg</w:t>
      </w:r>
      <w:r w:rsidRPr="007B5B5F">
        <w:rPr>
          <w:rFonts w:ascii="Helvetica" w:hAnsi="Helvetica" w:cs="Arial"/>
          <w:bCs/>
          <w:i/>
          <w:iCs/>
          <w:color w:val="000000" w:themeColor="text1"/>
        </w:rPr>
        <w:t>Scd2</w:t>
      </w:r>
      <w:r w:rsidRPr="007B5B5F">
        <w:rPr>
          <w:rFonts w:ascii="Geneva" w:hAnsi="Geneva" w:cs="Arial"/>
          <w:color w:val="000000" w:themeColor="text1"/>
        </w:rPr>
        <w:t xml:space="preserve"> Th1 cells compared to control, with and without OA.</w:t>
      </w:r>
      <w:r w:rsidRPr="007B5B5F" w:rsidDel="00DB0287">
        <w:rPr>
          <w:rFonts w:ascii="Geneva" w:hAnsi="Geneva" w:cs="Arial" w:hint="eastAsia"/>
          <w:color w:val="000000" w:themeColor="text1"/>
        </w:rPr>
        <w:t xml:space="preserve"> </w:t>
      </w:r>
      <w:proofErr w:type="spellStart"/>
      <w:r w:rsidRPr="007B5B5F">
        <w:rPr>
          <w:rFonts w:ascii="Geneva" w:hAnsi="Geneva" w:cs="Arial"/>
          <w:b/>
          <w:color w:val="000000" w:themeColor="text1"/>
        </w:rPr>
        <w:t>i</w:t>
      </w:r>
      <w:proofErr w:type="spellEnd"/>
      <w:r w:rsidRPr="007B5B5F">
        <w:rPr>
          <w:rFonts w:ascii="Geneva" w:hAnsi="Geneva" w:cs="Arial"/>
          <w:color w:val="000000" w:themeColor="text1"/>
        </w:rPr>
        <w:t xml:space="preserve">, </w:t>
      </w:r>
      <w:proofErr w:type="spellStart"/>
      <w:r w:rsidRPr="007B5B5F">
        <w:rPr>
          <w:rFonts w:ascii="Geneva" w:hAnsi="Geneva" w:cs="Arial"/>
          <w:color w:val="000000" w:themeColor="text1"/>
        </w:rPr>
        <w:t>qRT</w:t>
      </w:r>
      <w:proofErr w:type="spellEnd"/>
      <w:r w:rsidRPr="007B5B5F">
        <w:rPr>
          <w:rFonts w:ascii="Geneva" w:hAnsi="Geneva" w:cs="Arial"/>
          <w:color w:val="000000" w:themeColor="text1"/>
        </w:rPr>
        <w:t xml:space="preserve">-PCR analyses of the relative expression of ISGs in Th1 cells treated with 10 </w:t>
      </w:r>
      <w:proofErr w:type="spellStart"/>
      <w:r w:rsidRPr="007B5B5F">
        <w:rPr>
          <w:rFonts w:ascii="Geneva" w:hAnsi="Geneva" w:cs="Arial"/>
          <w:color w:val="000000" w:themeColor="text1"/>
        </w:rPr>
        <w:t>μM</w:t>
      </w:r>
      <w:proofErr w:type="spellEnd"/>
      <w:r w:rsidRPr="007B5B5F">
        <w:rPr>
          <w:rFonts w:ascii="Geneva" w:hAnsi="Geneva" w:cs="Arial"/>
          <w:color w:val="000000" w:themeColor="text1"/>
        </w:rPr>
        <w:t xml:space="preserve"> TOFA or indicated concentration of ISO for 72 hours. Relative expression (normalized to </w:t>
      </w:r>
      <w:proofErr w:type="spellStart"/>
      <w:r w:rsidRPr="007B5B5F">
        <w:rPr>
          <w:rFonts w:ascii="Geneva" w:hAnsi="Geneva" w:cs="Arial"/>
          <w:i/>
          <w:color w:val="000000" w:themeColor="text1"/>
        </w:rPr>
        <w:t>Hprt</w:t>
      </w:r>
      <w:proofErr w:type="spellEnd"/>
      <w:r w:rsidRPr="007B5B5F">
        <w:rPr>
          <w:rFonts w:ascii="Geneva" w:hAnsi="Geneva" w:cs="Arial"/>
          <w:color w:val="000000" w:themeColor="text1"/>
        </w:rPr>
        <w:t>) with SD is shown. More than two independent experiments were performed with similar results.</w:t>
      </w:r>
    </w:p>
    <w:p w14:paraId="0E879F12" w14:textId="77777777" w:rsidR="00A63607" w:rsidRPr="00A63607" w:rsidRDefault="00A63607" w:rsidP="004108CB">
      <w:pPr>
        <w:spacing w:line="360" w:lineRule="auto"/>
        <w:rPr>
          <w:rFonts w:ascii="Geneva" w:hAnsi="Geneva" w:cs="Arial"/>
          <w:color w:val="FF0000"/>
        </w:rPr>
      </w:pPr>
    </w:p>
    <w:sectPr w:rsidR="00A63607" w:rsidRPr="00A63607" w:rsidSect="00A4667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A6566" w14:textId="77777777" w:rsidR="00A80858" w:rsidRDefault="00A80858" w:rsidP="004F1C35">
      <w:r>
        <w:separator/>
      </w:r>
    </w:p>
  </w:endnote>
  <w:endnote w:type="continuationSeparator" w:id="0">
    <w:p w14:paraId="45732A15" w14:textId="77777777" w:rsidR="00A80858" w:rsidRDefault="00A80858" w:rsidP="004F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Lantinghei SC Heavy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 ProN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">
    <w:altName w:val="﷽﷽﷽﷽﷽﷽䵀䂸誩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neva">
    <w:altName w:val="﷽﷽﷽﷽﷽﷽﷽﷽9̭怀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平成明朝">
    <w:altName w:val="ＭＳ 明朝"/>
    <w:panose1 w:val="020B0604020202020204"/>
    <w:charset w:val="80"/>
    <w:family w:val="auto"/>
    <w:pitch w:val="variable"/>
    <w:sig w:usb0="00000000" w:usb1="00000000" w:usb2="01000407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B4774" w14:textId="77777777" w:rsidR="001E4DE7" w:rsidRDefault="001E4DE7" w:rsidP="00880777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D15E692" w14:textId="77777777" w:rsidR="001E4DE7" w:rsidRDefault="001E4DE7">
    <w:pPr>
      <w:pStyle w:val="a9"/>
    </w:pPr>
  </w:p>
  <w:p w14:paraId="240A2A4E" w14:textId="77777777" w:rsidR="001E4DE7" w:rsidRDefault="001E4D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0E7C24" w14:textId="77777777" w:rsidR="001E4DE7" w:rsidRDefault="001E4DE7" w:rsidP="00880777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7</w:t>
    </w:r>
    <w:r>
      <w:rPr>
        <w:rStyle w:val="ac"/>
      </w:rPr>
      <w:fldChar w:fldCharType="end"/>
    </w:r>
  </w:p>
  <w:p w14:paraId="1AD4069D" w14:textId="77777777" w:rsidR="001E4DE7" w:rsidRDefault="001E4DE7">
    <w:pPr>
      <w:pStyle w:val="a9"/>
    </w:pPr>
  </w:p>
  <w:p w14:paraId="10C31361" w14:textId="77777777" w:rsidR="001E4DE7" w:rsidRDefault="001E4D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5D8CD" w14:textId="77777777" w:rsidR="00A80858" w:rsidRDefault="00A80858" w:rsidP="004F1C35">
      <w:r>
        <w:separator/>
      </w:r>
    </w:p>
  </w:footnote>
  <w:footnote w:type="continuationSeparator" w:id="0">
    <w:p w14:paraId="0B774B61" w14:textId="77777777" w:rsidR="00A80858" w:rsidRDefault="00A80858" w:rsidP="004F1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D2526"/>
    <w:multiLevelType w:val="hybridMultilevel"/>
    <w:tmpl w:val="D0666F5A"/>
    <w:lvl w:ilvl="0" w:tplc="7CFA0310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7E08B8"/>
    <w:multiLevelType w:val="hybridMultilevel"/>
    <w:tmpl w:val="DEA8583A"/>
    <w:lvl w:ilvl="0" w:tplc="C0A2A3F8">
      <w:start w:val="1"/>
      <w:numFmt w:val="bullet"/>
      <w:lvlText w:val="・"/>
      <w:lvlJc w:val="left"/>
      <w:pPr>
        <w:ind w:left="360" w:hanging="360"/>
      </w:pPr>
      <w:rPr>
        <w:rFonts w:ascii="ヒラギノ角ゴ Pro W3" w:eastAsia="ヒラギノ角ゴ Pro W3" w:hAnsi="ヒラギノ角ゴ Pro W3" w:cs="Arial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3783AC8"/>
    <w:multiLevelType w:val="hybridMultilevel"/>
    <w:tmpl w:val="A4EA1A0E"/>
    <w:lvl w:ilvl="0" w:tplc="41A6CB78">
      <w:start w:val="1"/>
      <w:numFmt w:val="decimalEnclosedCircle"/>
      <w:lvlText w:val="%1"/>
      <w:lvlJc w:val="left"/>
      <w:pPr>
        <w:ind w:left="480" w:hanging="480"/>
      </w:pPr>
      <w:rPr>
        <w:rFonts w:ascii="Lantinghei SC Heavy" w:hAnsi="Lantinghei SC Heavy" w:cs="Lantinghei SC Heavy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7AE56845"/>
    <w:multiLevelType w:val="hybridMultilevel"/>
    <w:tmpl w:val="C576DF42"/>
    <w:lvl w:ilvl="0" w:tplc="4DE84A12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Immun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/ENLayout&gt;"/>
    <w:docVar w:name="EN.Libraries" w:val="&lt;Libraries&gt;&lt;item db-id=&quot;eaz52aa2urartnewtwsxpxspwv5e0wzwp9af&quot;&gt;学位論文 Copy&lt;record-ids&gt;&lt;item&gt;4&lt;/item&gt;&lt;item&gt;5&lt;/item&gt;&lt;item&gt;7&lt;/item&gt;&lt;item&gt;12&lt;/item&gt;&lt;item&gt;13&lt;/item&gt;&lt;item&gt;14&lt;/item&gt;&lt;item&gt;15&lt;/item&gt;&lt;item&gt;29&lt;/item&gt;&lt;item&gt;64&lt;/item&gt;&lt;item&gt;77&lt;/item&gt;&lt;item&gt;80&lt;/item&gt;&lt;item&gt;81&lt;/item&gt;&lt;item&gt;96&lt;/item&gt;&lt;item&gt;97&lt;/item&gt;&lt;item&gt;106&lt;/item&gt;&lt;item&gt;952&lt;/item&gt;&lt;item&gt;953&lt;/item&gt;&lt;item&gt;957&lt;/item&gt;&lt;item&gt;958&lt;/item&gt;&lt;item&gt;960&lt;/item&gt;&lt;item&gt;961&lt;/item&gt;&lt;item&gt;962&lt;/item&gt;&lt;item&gt;963&lt;/item&gt;&lt;item&gt;964&lt;/item&gt;&lt;item&gt;968&lt;/item&gt;&lt;item&gt;973&lt;/item&gt;&lt;item&gt;982&lt;/item&gt;&lt;item&gt;989&lt;/item&gt;&lt;item&gt;992&lt;/item&gt;&lt;item&gt;993&lt;/item&gt;&lt;item&gt;994&lt;/item&gt;&lt;item&gt;1001&lt;/item&gt;&lt;item&gt;1002&lt;/item&gt;&lt;item&gt;1003&lt;/item&gt;&lt;item&gt;1004&lt;/item&gt;&lt;item&gt;1007&lt;/item&gt;&lt;item&gt;1011&lt;/item&gt;&lt;item&gt;1013&lt;/item&gt;&lt;item&gt;1018&lt;/item&gt;&lt;item&gt;1033&lt;/item&gt;&lt;item&gt;1036&lt;/item&gt;&lt;item&gt;1041&lt;/item&gt;&lt;item&gt;1046&lt;/item&gt;&lt;item&gt;1053&lt;/item&gt;&lt;item&gt;1056&lt;/item&gt;&lt;item&gt;1057&lt;/item&gt;&lt;item&gt;1058&lt;/item&gt;&lt;item&gt;1064&lt;/item&gt;&lt;item&gt;1067&lt;/item&gt;&lt;item&gt;1072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AE21D8"/>
    <w:rsid w:val="00000D13"/>
    <w:rsid w:val="00001402"/>
    <w:rsid w:val="00001557"/>
    <w:rsid w:val="00001899"/>
    <w:rsid w:val="00001A2B"/>
    <w:rsid w:val="00001DDF"/>
    <w:rsid w:val="00003796"/>
    <w:rsid w:val="00004693"/>
    <w:rsid w:val="0000595E"/>
    <w:rsid w:val="00005E0A"/>
    <w:rsid w:val="000061E7"/>
    <w:rsid w:val="000067B1"/>
    <w:rsid w:val="00006A3E"/>
    <w:rsid w:val="00007B0E"/>
    <w:rsid w:val="000109E1"/>
    <w:rsid w:val="00010B75"/>
    <w:rsid w:val="00011B78"/>
    <w:rsid w:val="0001241E"/>
    <w:rsid w:val="000133F1"/>
    <w:rsid w:val="000134B3"/>
    <w:rsid w:val="00013676"/>
    <w:rsid w:val="00014B0C"/>
    <w:rsid w:val="0001597C"/>
    <w:rsid w:val="0001629D"/>
    <w:rsid w:val="00016DB6"/>
    <w:rsid w:val="0002120F"/>
    <w:rsid w:val="00023316"/>
    <w:rsid w:val="00023647"/>
    <w:rsid w:val="00024172"/>
    <w:rsid w:val="000267E3"/>
    <w:rsid w:val="00026B22"/>
    <w:rsid w:val="00027180"/>
    <w:rsid w:val="00027DB2"/>
    <w:rsid w:val="000307A2"/>
    <w:rsid w:val="00031AA9"/>
    <w:rsid w:val="000322AF"/>
    <w:rsid w:val="000330DB"/>
    <w:rsid w:val="00033149"/>
    <w:rsid w:val="000334F8"/>
    <w:rsid w:val="000340A1"/>
    <w:rsid w:val="0003424B"/>
    <w:rsid w:val="00035752"/>
    <w:rsid w:val="0003576F"/>
    <w:rsid w:val="000362A7"/>
    <w:rsid w:val="000364F9"/>
    <w:rsid w:val="00036E00"/>
    <w:rsid w:val="00040FD7"/>
    <w:rsid w:val="00041023"/>
    <w:rsid w:val="00041D63"/>
    <w:rsid w:val="00043022"/>
    <w:rsid w:val="00043D3E"/>
    <w:rsid w:val="000447BC"/>
    <w:rsid w:val="00045834"/>
    <w:rsid w:val="000459CD"/>
    <w:rsid w:val="00045AF3"/>
    <w:rsid w:val="000464B6"/>
    <w:rsid w:val="0004671B"/>
    <w:rsid w:val="00046D72"/>
    <w:rsid w:val="00050E1C"/>
    <w:rsid w:val="000510AC"/>
    <w:rsid w:val="00051BDD"/>
    <w:rsid w:val="0005219F"/>
    <w:rsid w:val="0005400E"/>
    <w:rsid w:val="00054E81"/>
    <w:rsid w:val="00055109"/>
    <w:rsid w:val="00055608"/>
    <w:rsid w:val="000558E3"/>
    <w:rsid w:val="0005592E"/>
    <w:rsid w:val="00055F9E"/>
    <w:rsid w:val="000568C0"/>
    <w:rsid w:val="00056D08"/>
    <w:rsid w:val="00057ACA"/>
    <w:rsid w:val="00060D0B"/>
    <w:rsid w:val="000613F8"/>
    <w:rsid w:val="0006168D"/>
    <w:rsid w:val="00061A6D"/>
    <w:rsid w:val="00061D68"/>
    <w:rsid w:val="00062530"/>
    <w:rsid w:val="00062736"/>
    <w:rsid w:val="00063152"/>
    <w:rsid w:val="000631F2"/>
    <w:rsid w:val="00063FCC"/>
    <w:rsid w:val="0006549C"/>
    <w:rsid w:val="000659C3"/>
    <w:rsid w:val="00065A64"/>
    <w:rsid w:val="00065BB7"/>
    <w:rsid w:val="00066007"/>
    <w:rsid w:val="00066480"/>
    <w:rsid w:val="00066D64"/>
    <w:rsid w:val="00070E47"/>
    <w:rsid w:val="0007148B"/>
    <w:rsid w:val="00072B7F"/>
    <w:rsid w:val="00073712"/>
    <w:rsid w:val="00073A13"/>
    <w:rsid w:val="00075441"/>
    <w:rsid w:val="000756B7"/>
    <w:rsid w:val="00075AB3"/>
    <w:rsid w:val="00076176"/>
    <w:rsid w:val="00076452"/>
    <w:rsid w:val="00077ECB"/>
    <w:rsid w:val="000801C7"/>
    <w:rsid w:val="0008131B"/>
    <w:rsid w:val="0008185F"/>
    <w:rsid w:val="00082080"/>
    <w:rsid w:val="00083447"/>
    <w:rsid w:val="000839B9"/>
    <w:rsid w:val="00083F6D"/>
    <w:rsid w:val="00084058"/>
    <w:rsid w:val="000842ED"/>
    <w:rsid w:val="0008446B"/>
    <w:rsid w:val="000853EC"/>
    <w:rsid w:val="00085F35"/>
    <w:rsid w:val="00086346"/>
    <w:rsid w:val="000867D8"/>
    <w:rsid w:val="00087554"/>
    <w:rsid w:val="00087BA7"/>
    <w:rsid w:val="000919B2"/>
    <w:rsid w:val="00091C76"/>
    <w:rsid w:val="00092B6D"/>
    <w:rsid w:val="000934E7"/>
    <w:rsid w:val="00093508"/>
    <w:rsid w:val="00096B1E"/>
    <w:rsid w:val="000A121D"/>
    <w:rsid w:val="000A14F5"/>
    <w:rsid w:val="000A1DA6"/>
    <w:rsid w:val="000A3098"/>
    <w:rsid w:val="000A367F"/>
    <w:rsid w:val="000A3881"/>
    <w:rsid w:val="000A3F45"/>
    <w:rsid w:val="000A44EA"/>
    <w:rsid w:val="000A66AE"/>
    <w:rsid w:val="000A6EE3"/>
    <w:rsid w:val="000A7D68"/>
    <w:rsid w:val="000B0E97"/>
    <w:rsid w:val="000B1105"/>
    <w:rsid w:val="000B1400"/>
    <w:rsid w:val="000B1DA0"/>
    <w:rsid w:val="000B2DA3"/>
    <w:rsid w:val="000B2FD1"/>
    <w:rsid w:val="000B30D5"/>
    <w:rsid w:val="000B30EE"/>
    <w:rsid w:val="000B4547"/>
    <w:rsid w:val="000B4581"/>
    <w:rsid w:val="000B48F8"/>
    <w:rsid w:val="000B4CC6"/>
    <w:rsid w:val="000B51EC"/>
    <w:rsid w:val="000B5339"/>
    <w:rsid w:val="000B633B"/>
    <w:rsid w:val="000C1165"/>
    <w:rsid w:val="000C1D09"/>
    <w:rsid w:val="000C31B4"/>
    <w:rsid w:val="000C324C"/>
    <w:rsid w:val="000C3521"/>
    <w:rsid w:val="000C4BC3"/>
    <w:rsid w:val="000C4E0B"/>
    <w:rsid w:val="000C6C66"/>
    <w:rsid w:val="000C6E87"/>
    <w:rsid w:val="000D0259"/>
    <w:rsid w:val="000D065E"/>
    <w:rsid w:val="000D0FD4"/>
    <w:rsid w:val="000D1EA5"/>
    <w:rsid w:val="000D26A8"/>
    <w:rsid w:val="000D35C8"/>
    <w:rsid w:val="000D4A09"/>
    <w:rsid w:val="000D5208"/>
    <w:rsid w:val="000D5A90"/>
    <w:rsid w:val="000D6E11"/>
    <w:rsid w:val="000D7389"/>
    <w:rsid w:val="000D79A8"/>
    <w:rsid w:val="000E047E"/>
    <w:rsid w:val="000E04A0"/>
    <w:rsid w:val="000E05FD"/>
    <w:rsid w:val="000E101F"/>
    <w:rsid w:val="000E1C5F"/>
    <w:rsid w:val="000E34DF"/>
    <w:rsid w:val="000E4377"/>
    <w:rsid w:val="000E71B0"/>
    <w:rsid w:val="000E7818"/>
    <w:rsid w:val="000E7B52"/>
    <w:rsid w:val="000E7D91"/>
    <w:rsid w:val="000E7E8E"/>
    <w:rsid w:val="000F1061"/>
    <w:rsid w:val="000F1D6D"/>
    <w:rsid w:val="000F3508"/>
    <w:rsid w:val="000F35BA"/>
    <w:rsid w:val="000F376E"/>
    <w:rsid w:val="000F43CE"/>
    <w:rsid w:val="000F4883"/>
    <w:rsid w:val="000F4A0C"/>
    <w:rsid w:val="001009DD"/>
    <w:rsid w:val="0010245A"/>
    <w:rsid w:val="001027D8"/>
    <w:rsid w:val="00102A96"/>
    <w:rsid w:val="00102E9B"/>
    <w:rsid w:val="001030D7"/>
    <w:rsid w:val="00103B70"/>
    <w:rsid w:val="00103EAB"/>
    <w:rsid w:val="00104C36"/>
    <w:rsid w:val="00104DB6"/>
    <w:rsid w:val="00104EFF"/>
    <w:rsid w:val="001050F2"/>
    <w:rsid w:val="00105149"/>
    <w:rsid w:val="001051D8"/>
    <w:rsid w:val="001054BF"/>
    <w:rsid w:val="00105DC6"/>
    <w:rsid w:val="00105E21"/>
    <w:rsid w:val="00106A97"/>
    <w:rsid w:val="001070FD"/>
    <w:rsid w:val="001101D8"/>
    <w:rsid w:val="0011035C"/>
    <w:rsid w:val="00110F77"/>
    <w:rsid w:val="0011159C"/>
    <w:rsid w:val="00112146"/>
    <w:rsid w:val="00112412"/>
    <w:rsid w:val="001126EE"/>
    <w:rsid w:val="00112D9F"/>
    <w:rsid w:val="00112EC7"/>
    <w:rsid w:val="00113C04"/>
    <w:rsid w:val="001141A2"/>
    <w:rsid w:val="001142F1"/>
    <w:rsid w:val="00115749"/>
    <w:rsid w:val="00115E54"/>
    <w:rsid w:val="00115FEB"/>
    <w:rsid w:val="00116398"/>
    <w:rsid w:val="0011677A"/>
    <w:rsid w:val="00116A9F"/>
    <w:rsid w:val="00116CC5"/>
    <w:rsid w:val="001179AF"/>
    <w:rsid w:val="001211D8"/>
    <w:rsid w:val="0012121D"/>
    <w:rsid w:val="00121C88"/>
    <w:rsid w:val="00122961"/>
    <w:rsid w:val="00122C7C"/>
    <w:rsid w:val="00124460"/>
    <w:rsid w:val="001247F6"/>
    <w:rsid w:val="00124B2F"/>
    <w:rsid w:val="001251F3"/>
    <w:rsid w:val="00125567"/>
    <w:rsid w:val="001261BD"/>
    <w:rsid w:val="0012629E"/>
    <w:rsid w:val="001269D1"/>
    <w:rsid w:val="00126A89"/>
    <w:rsid w:val="001275BF"/>
    <w:rsid w:val="00127C27"/>
    <w:rsid w:val="00131117"/>
    <w:rsid w:val="0013144C"/>
    <w:rsid w:val="001319ED"/>
    <w:rsid w:val="0013482B"/>
    <w:rsid w:val="0013516C"/>
    <w:rsid w:val="00135972"/>
    <w:rsid w:val="00136C5B"/>
    <w:rsid w:val="00136E6F"/>
    <w:rsid w:val="00136FEA"/>
    <w:rsid w:val="001373F4"/>
    <w:rsid w:val="0014084B"/>
    <w:rsid w:val="00140899"/>
    <w:rsid w:val="00140EA8"/>
    <w:rsid w:val="00142692"/>
    <w:rsid w:val="00142A14"/>
    <w:rsid w:val="00142D7A"/>
    <w:rsid w:val="00143330"/>
    <w:rsid w:val="00143731"/>
    <w:rsid w:val="001456A7"/>
    <w:rsid w:val="00146C1B"/>
    <w:rsid w:val="001474BE"/>
    <w:rsid w:val="00150381"/>
    <w:rsid w:val="00150D03"/>
    <w:rsid w:val="001510A7"/>
    <w:rsid w:val="0015269F"/>
    <w:rsid w:val="00152CF5"/>
    <w:rsid w:val="0015302F"/>
    <w:rsid w:val="00153B88"/>
    <w:rsid w:val="00153CEA"/>
    <w:rsid w:val="00155DFA"/>
    <w:rsid w:val="0015692B"/>
    <w:rsid w:val="00157260"/>
    <w:rsid w:val="0015751F"/>
    <w:rsid w:val="0016039D"/>
    <w:rsid w:val="00160743"/>
    <w:rsid w:val="00160A97"/>
    <w:rsid w:val="001612A7"/>
    <w:rsid w:val="00161E6B"/>
    <w:rsid w:val="00163C99"/>
    <w:rsid w:val="00165158"/>
    <w:rsid w:val="00166193"/>
    <w:rsid w:val="00166653"/>
    <w:rsid w:val="0016698B"/>
    <w:rsid w:val="0017017A"/>
    <w:rsid w:val="00170298"/>
    <w:rsid w:val="001707B2"/>
    <w:rsid w:val="00170A32"/>
    <w:rsid w:val="00170CE8"/>
    <w:rsid w:val="00171C52"/>
    <w:rsid w:val="00171E11"/>
    <w:rsid w:val="00172211"/>
    <w:rsid w:val="001725B3"/>
    <w:rsid w:val="00172FD9"/>
    <w:rsid w:val="00173CC6"/>
    <w:rsid w:val="00174B46"/>
    <w:rsid w:val="00175476"/>
    <w:rsid w:val="00175B1E"/>
    <w:rsid w:val="00176EA4"/>
    <w:rsid w:val="00177550"/>
    <w:rsid w:val="00180EB0"/>
    <w:rsid w:val="0018164A"/>
    <w:rsid w:val="0018199C"/>
    <w:rsid w:val="00184DC3"/>
    <w:rsid w:val="00184E5E"/>
    <w:rsid w:val="00185174"/>
    <w:rsid w:val="001858CC"/>
    <w:rsid w:val="001864B4"/>
    <w:rsid w:val="00186825"/>
    <w:rsid w:val="00186E99"/>
    <w:rsid w:val="001908DA"/>
    <w:rsid w:val="0019126A"/>
    <w:rsid w:val="001917C5"/>
    <w:rsid w:val="00191A56"/>
    <w:rsid w:val="00192E25"/>
    <w:rsid w:val="001930A4"/>
    <w:rsid w:val="00194288"/>
    <w:rsid w:val="00196A14"/>
    <w:rsid w:val="001A04DA"/>
    <w:rsid w:val="001A0ADA"/>
    <w:rsid w:val="001A106A"/>
    <w:rsid w:val="001A1AC4"/>
    <w:rsid w:val="001A2847"/>
    <w:rsid w:val="001A2C03"/>
    <w:rsid w:val="001A370C"/>
    <w:rsid w:val="001A43DF"/>
    <w:rsid w:val="001A5748"/>
    <w:rsid w:val="001A589C"/>
    <w:rsid w:val="001A58FB"/>
    <w:rsid w:val="001A609E"/>
    <w:rsid w:val="001A6B12"/>
    <w:rsid w:val="001B1617"/>
    <w:rsid w:val="001B1697"/>
    <w:rsid w:val="001B2492"/>
    <w:rsid w:val="001B25B2"/>
    <w:rsid w:val="001B2ED3"/>
    <w:rsid w:val="001B3601"/>
    <w:rsid w:val="001B3863"/>
    <w:rsid w:val="001B386A"/>
    <w:rsid w:val="001B4CFE"/>
    <w:rsid w:val="001B522F"/>
    <w:rsid w:val="001B5632"/>
    <w:rsid w:val="001B6280"/>
    <w:rsid w:val="001B70B5"/>
    <w:rsid w:val="001B750C"/>
    <w:rsid w:val="001B75DE"/>
    <w:rsid w:val="001C147B"/>
    <w:rsid w:val="001C1A23"/>
    <w:rsid w:val="001C3594"/>
    <w:rsid w:val="001C4504"/>
    <w:rsid w:val="001C4BEE"/>
    <w:rsid w:val="001C53BC"/>
    <w:rsid w:val="001C5ECB"/>
    <w:rsid w:val="001C648B"/>
    <w:rsid w:val="001C6F0D"/>
    <w:rsid w:val="001C7244"/>
    <w:rsid w:val="001C7D4A"/>
    <w:rsid w:val="001C7DB8"/>
    <w:rsid w:val="001C7F31"/>
    <w:rsid w:val="001D07B6"/>
    <w:rsid w:val="001D0E39"/>
    <w:rsid w:val="001D0FEA"/>
    <w:rsid w:val="001D2F19"/>
    <w:rsid w:val="001D3B6A"/>
    <w:rsid w:val="001D43E4"/>
    <w:rsid w:val="001D4DBA"/>
    <w:rsid w:val="001D5811"/>
    <w:rsid w:val="001D5B34"/>
    <w:rsid w:val="001D5BB9"/>
    <w:rsid w:val="001D6979"/>
    <w:rsid w:val="001D6ACF"/>
    <w:rsid w:val="001D715D"/>
    <w:rsid w:val="001D733C"/>
    <w:rsid w:val="001D744E"/>
    <w:rsid w:val="001D773E"/>
    <w:rsid w:val="001D7C41"/>
    <w:rsid w:val="001E035A"/>
    <w:rsid w:val="001E1E41"/>
    <w:rsid w:val="001E200B"/>
    <w:rsid w:val="001E20C5"/>
    <w:rsid w:val="001E28E8"/>
    <w:rsid w:val="001E3162"/>
    <w:rsid w:val="001E32BA"/>
    <w:rsid w:val="001E46CC"/>
    <w:rsid w:val="001E4B4B"/>
    <w:rsid w:val="001E4DE7"/>
    <w:rsid w:val="001E5319"/>
    <w:rsid w:val="001E5569"/>
    <w:rsid w:val="001E5E0B"/>
    <w:rsid w:val="001E65EA"/>
    <w:rsid w:val="001E67A5"/>
    <w:rsid w:val="001E7E43"/>
    <w:rsid w:val="001F1457"/>
    <w:rsid w:val="001F160A"/>
    <w:rsid w:val="001F2740"/>
    <w:rsid w:val="001F31A5"/>
    <w:rsid w:val="001F33DF"/>
    <w:rsid w:val="001F3D0E"/>
    <w:rsid w:val="001F416A"/>
    <w:rsid w:val="001F4E0B"/>
    <w:rsid w:val="001F5BEC"/>
    <w:rsid w:val="001F5C38"/>
    <w:rsid w:val="001F6B76"/>
    <w:rsid w:val="001F6DDC"/>
    <w:rsid w:val="001F78FB"/>
    <w:rsid w:val="001F7DE8"/>
    <w:rsid w:val="00200ED0"/>
    <w:rsid w:val="00201277"/>
    <w:rsid w:val="002023BC"/>
    <w:rsid w:val="002028BF"/>
    <w:rsid w:val="00202CFF"/>
    <w:rsid w:val="0020301C"/>
    <w:rsid w:val="00203139"/>
    <w:rsid w:val="0020435E"/>
    <w:rsid w:val="00204FD4"/>
    <w:rsid w:val="002060E6"/>
    <w:rsid w:val="0020638B"/>
    <w:rsid w:val="00207FA2"/>
    <w:rsid w:val="00210B44"/>
    <w:rsid w:val="00210F93"/>
    <w:rsid w:val="002110A7"/>
    <w:rsid w:val="00213125"/>
    <w:rsid w:val="002134B1"/>
    <w:rsid w:val="00214326"/>
    <w:rsid w:val="002159F3"/>
    <w:rsid w:val="002162CD"/>
    <w:rsid w:val="0021728E"/>
    <w:rsid w:val="002200C5"/>
    <w:rsid w:val="00220352"/>
    <w:rsid w:val="002208D8"/>
    <w:rsid w:val="00220E1E"/>
    <w:rsid w:val="00221CD3"/>
    <w:rsid w:val="002226FE"/>
    <w:rsid w:val="00224D89"/>
    <w:rsid w:val="00224ED1"/>
    <w:rsid w:val="00225209"/>
    <w:rsid w:val="002253F1"/>
    <w:rsid w:val="002258B7"/>
    <w:rsid w:val="00225D13"/>
    <w:rsid w:val="002263EE"/>
    <w:rsid w:val="00227568"/>
    <w:rsid w:val="002276D3"/>
    <w:rsid w:val="00230C35"/>
    <w:rsid w:val="00231397"/>
    <w:rsid w:val="002320B3"/>
    <w:rsid w:val="00232D30"/>
    <w:rsid w:val="002343B4"/>
    <w:rsid w:val="002345D9"/>
    <w:rsid w:val="002345FE"/>
    <w:rsid w:val="00234F01"/>
    <w:rsid w:val="0023568F"/>
    <w:rsid w:val="00235A2C"/>
    <w:rsid w:val="00235E2C"/>
    <w:rsid w:val="00235EA6"/>
    <w:rsid w:val="00235F6C"/>
    <w:rsid w:val="00236414"/>
    <w:rsid w:val="002366C5"/>
    <w:rsid w:val="002375A7"/>
    <w:rsid w:val="00237670"/>
    <w:rsid w:val="00240409"/>
    <w:rsid w:val="002405F1"/>
    <w:rsid w:val="002409C7"/>
    <w:rsid w:val="00241077"/>
    <w:rsid w:val="0024201A"/>
    <w:rsid w:val="00242259"/>
    <w:rsid w:val="00242DCB"/>
    <w:rsid w:val="002431B2"/>
    <w:rsid w:val="002436ED"/>
    <w:rsid w:val="00243AA7"/>
    <w:rsid w:val="00243D03"/>
    <w:rsid w:val="0024447B"/>
    <w:rsid w:val="00244799"/>
    <w:rsid w:val="00245D4C"/>
    <w:rsid w:val="00246506"/>
    <w:rsid w:val="00246801"/>
    <w:rsid w:val="00246D34"/>
    <w:rsid w:val="002472CF"/>
    <w:rsid w:val="002475DA"/>
    <w:rsid w:val="002477A0"/>
    <w:rsid w:val="00250394"/>
    <w:rsid w:val="0025040C"/>
    <w:rsid w:val="002517BA"/>
    <w:rsid w:val="00253767"/>
    <w:rsid w:val="00253FA9"/>
    <w:rsid w:val="002542D4"/>
    <w:rsid w:val="00255653"/>
    <w:rsid w:val="00256BED"/>
    <w:rsid w:val="00257816"/>
    <w:rsid w:val="00257D6C"/>
    <w:rsid w:val="002603E3"/>
    <w:rsid w:val="002604E7"/>
    <w:rsid w:val="00260DA2"/>
    <w:rsid w:val="00261201"/>
    <w:rsid w:val="002615B8"/>
    <w:rsid w:val="00261B0D"/>
    <w:rsid w:val="00263016"/>
    <w:rsid w:val="0026401B"/>
    <w:rsid w:val="0026422F"/>
    <w:rsid w:val="002643EA"/>
    <w:rsid w:val="00264B6A"/>
    <w:rsid w:val="00264D78"/>
    <w:rsid w:val="002656F6"/>
    <w:rsid w:val="00265890"/>
    <w:rsid w:val="00266A8D"/>
    <w:rsid w:val="00266C38"/>
    <w:rsid w:val="002702C1"/>
    <w:rsid w:val="0027047F"/>
    <w:rsid w:val="00271141"/>
    <w:rsid w:val="00271638"/>
    <w:rsid w:val="00272AF9"/>
    <w:rsid w:val="00273316"/>
    <w:rsid w:val="002734C7"/>
    <w:rsid w:val="0027368C"/>
    <w:rsid w:val="002742CF"/>
    <w:rsid w:val="00274597"/>
    <w:rsid w:val="0027469B"/>
    <w:rsid w:val="00274900"/>
    <w:rsid w:val="002759FA"/>
    <w:rsid w:val="00275C33"/>
    <w:rsid w:val="002760F4"/>
    <w:rsid w:val="00276BC5"/>
    <w:rsid w:val="00277365"/>
    <w:rsid w:val="0028035C"/>
    <w:rsid w:val="00280CC7"/>
    <w:rsid w:val="00282405"/>
    <w:rsid w:val="00283949"/>
    <w:rsid w:val="00283FA3"/>
    <w:rsid w:val="00284047"/>
    <w:rsid w:val="002853BF"/>
    <w:rsid w:val="0028593B"/>
    <w:rsid w:val="00290401"/>
    <w:rsid w:val="00290640"/>
    <w:rsid w:val="00290839"/>
    <w:rsid w:val="00290DB5"/>
    <w:rsid w:val="00290DCF"/>
    <w:rsid w:val="00290F2C"/>
    <w:rsid w:val="0029240A"/>
    <w:rsid w:val="002929F8"/>
    <w:rsid w:val="00292BD0"/>
    <w:rsid w:val="00293272"/>
    <w:rsid w:val="00293A9D"/>
    <w:rsid w:val="00293DBE"/>
    <w:rsid w:val="00293EB7"/>
    <w:rsid w:val="00294106"/>
    <w:rsid w:val="00294117"/>
    <w:rsid w:val="00295169"/>
    <w:rsid w:val="0029573E"/>
    <w:rsid w:val="00295834"/>
    <w:rsid w:val="00295891"/>
    <w:rsid w:val="002958B1"/>
    <w:rsid w:val="00295959"/>
    <w:rsid w:val="00295C8F"/>
    <w:rsid w:val="0029629C"/>
    <w:rsid w:val="00296F01"/>
    <w:rsid w:val="00297E3C"/>
    <w:rsid w:val="002A1EB5"/>
    <w:rsid w:val="002A2BD0"/>
    <w:rsid w:val="002A3588"/>
    <w:rsid w:val="002A4B6D"/>
    <w:rsid w:val="002A6B29"/>
    <w:rsid w:val="002A70C2"/>
    <w:rsid w:val="002A7BA6"/>
    <w:rsid w:val="002B05D8"/>
    <w:rsid w:val="002B0C92"/>
    <w:rsid w:val="002B24E8"/>
    <w:rsid w:val="002B2AE9"/>
    <w:rsid w:val="002B2D0E"/>
    <w:rsid w:val="002B3E68"/>
    <w:rsid w:val="002B647E"/>
    <w:rsid w:val="002B75B1"/>
    <w:rsid w:val="002B7652"/>
    <w:rsid w:val="002B79E4"/>
    <w:rsid w:val="002C0551"/>
    <w:rsid w:val="002C069C"/>
    <w:rsid w:val="002C0C26"/>
    <w:rsid w:val="002C1938"/>
    <w:rsid w:val="002C1B7B"/>
    <w:rsid w:val="002C1B7E"/>
    <w:rsid w:val="002C1DB3"/>
    <w:rsid w:val="002C2A9E"/>
    <w:rsid w:val="002C2F9E"/>
    <w:rsid w:val="002C3B13"/>
    <w:rsid w:val="002C434D"/>
    <w:rsid w:val="002C64DA"/>
    <w:rsid w:val="002C690B"/>
    <w:rsid w:val="002C6A77"/>
    <w:rsid w:val="002D0053"/>
    <w:rsid w:val="002D0AE5"/>
    <w:rsid w:val="002D105A"/>
    <w:rsid w:val="002D17FC"/>
    <w:rsid w:val="002D1DA3"/>
    <w:rsid w:val="002D3347"/>
    <w:rsid w:val="002D4035"/>
    <w:rsid w:val="002D56C0"/>
    <w:rsid w:val="002D62C8"/>
    <w:rsid w:val="002D6A27"/>
    <w:rsid w:val="002D6D60"/>
    <w:rsid w:val="002D7A82"/>
    <w:rsid w:val="002E0AB6"/>
    <w:rsid w:val="002E1796"/>
    <w:rsid w:val="002E2709"/>
    <w:rsid w:val="002E3BEB"/>
    <w:rsid w:val="002E40DE"/>
    <w:rsid w:val="002E4279"/>
    <w:rsid w:val="002E4682"/>
    <w:rsid w:val="002E4E59"/>
    <w:rsid w:val="002E4FDD"/>
    <w:rsid w:val="002E591A"/>
    <w:rsid w:val="002E717F"/>
    <w:rsid w:val="002E737A"/>
    <w:rsid w:val="002E78EF"/>
    <w:rsid w:val="002E7DC9"/>
    <w:rsid w:val="002E7E74"/>
    <w:rsid w:val="002E7EE9"/>
    <w:rsid w:val="002F0046"/>
    <w:rsid w:val="002F0489"/>
    <w:rsid w:val="002F199A"/>
    <w:rsid w:val="002F25EF"/>
    <w:rsid w:val="002F41E5"/>
    <w:rsid w:val="002F4269"/>
    <w:rsid w:val="002F49C1"/>
    <w:rsid w:val="002F4BD7"/>
    <w:rsid w:val="002F556D"/>
    <w:rsid w:val="002F6209"/>
    <w:rsid w:val="002F7049"/>
    <w:rsid w:val="002F739C"/>
    <w:rsid w:val="002F76C4"/>
    <w:rsid w:val="0030010F"/>
    <w:rsid w:val="003043B4"/>
    <w:rsid w:val="00304FBF"/>
    <w:rsid w:val="00306088"/>
    <w:rsid w:val="003064ED"/>
    <w:rsid w:val="00310CE1"/>
    <w:rsid w:val="00311647"/>
    <w:rsid w:val="00312140"/>
    <w:rsid w:val="00312252"/>
    <w:rsid w:val="003126EC"/>
    <w:rsid w:val="0031300F"/>
    <w:rsid w:val="00313558"/>
    <w:rsid w:val="0031391A"/>
    <w:rsid w:val="00313E92"/>
    <w:rsid w:val="00315BA2"/>
    <w:rsid w:val="00317646"/>
    <w:rsid w:val="003216B2"/>
    <w:rsid w:val="003222AA"/>
    <w:rsid w:val="003224DA"/>
    <w:rsid w:val="00323EE7"/>
    <w:rsid w:val="00325567"/>
    <w:rsid w:val="00325C28"/>
    <w:rsid w:val="00326267"/>
    <w:rsid w:val="00326382"/>
    <w:rsid w:val="00326524"/>
    <w:rsid w:val="00326D48"/>
    <w:rsid w:val="00327E2E"/>
    <w:rsid w:val="00330E5D"/>
    <w:rsid w:val="00330FCA"/>
    <w:rsid w:val="0033157F"/>
    <w:rsid w:val="0033292E"/>
    <w:rsid w:val="00332FF7"/>
    <w:rsid w:val="0033392D"/>
    <w:rsid w:val="00334009"/>
    <w:rsid w:val="003341D6"/>
    <w:rsid w:val="00334234"/>
    <w:rsid w:val="00335EF3"/>
    <w:rsid w:val="0033604C"/>
    <w:rsid w:val="003361A2"/>
    <w:rsid w:val="003362B0"/>
    <w:rsid w:val="00336B57"/>
    <w:rsid w:val="00336DEA"/>
    <w:rsid w:val="00336F97"/>
    <w:rsid w:val="003401E9"/>
    <w:rsid w:val="003410BB"/>
    <w:rsid w:val="003411AF"/>
    <w:rsid w:val="00341A53"/>
    <w:rsid w:val="0034237E"/>
    <w:rsid w:val="00342D02"/>
    <w:rsid w:val="00343E4B"/>
    <w:rsid w:val="00344485"/>
    <w:rsid w:val="00344739"/>
    <w:rsid w:val="00345076"/>
    <w:rsid w:val="003453F7"/>
    <w:rsid w:val="003454AB"/>
    <w:rsid w:val="00345966"/>
    <w:rsid w:val="00346B18"/>
    <w:rsid w:val="00346EB9"/>
    <w:rsid w:val="00347054"/>
    <w:rsid w:val="0034789E"/>
    <w:rsid w:val="00347DC7"/>
    <w:rsid w:val="0035004F"/>
    <w:rsid w:val="003509FD"/>
    <w:rsid w:val="003516AE"/>
    <w:rsid w:val="00351E57"/>
    <w:rsid w:val="00352A00"/>
    <w:rsid w:val="00352F0B"/>
    <w:rsid w:val="0035388E"/>
    <w:rsid w:val="00353A6E"/>
    <w:rsid w:val="00353C85"/>
    <w:rsid w:val="00354C33"/>
    <w:rsid w:val="00354EBD"/>
    <w:rsid w:val="0035525A"/>
    <w:rsid w:val="00356E84"/>
    <w:rsid w:val="0035791E"/>
    <w:rsid w:val="00360574"/>
    <w:rsid w:val="003605C9"/>
    <w:rsid w:val="00360854"/>
    <w:rsid w:val="00361826"/>
    <w:rsid w:val="003618F6"/>
    <w:rsid w:val="0036238A"/>
    <w:rsid w:val="003623E3"/>
    <w:rsid w:val="00362832"/>
    <w:rsid w:val="003634EE"/>
    <w:rsid w:val="00363DB3"/>
    <w:rsid w:val="00365204"/>
    <w:rsid w:val="003655D2"/>
    <w:rsid w:val="00365B56"/>
    <w:rsid w:val="003664B2"/>
    <w:rsid w:val="00366A84"/>
    <w:rsid w:val="00367B65"/>
    <w:rsid w:val="00370527"/>
    <w:rsid w:val="0037094D"/>
    <w:rsid w:val="00370B6A"/>
    <w:rsid w:val="00372797"/>
    <w:rsid w:val="00373E63"/>
    <w:rsid w:val="00375876"/>
    <w:rsid w:val="00375D4E"/>
    <w:rsid w:val="003763B6"/>
    <w:rsid w:val="00376833"/>
    <w:rsid w:val="00376ADB"/>
    <w:rsid w:val="00376E1F"/>
    <w:rsid w:val="00380F0C"/>
    <w:rsid w:val="00381074"/>
    <w:rsid w:val="00381139"/>
    <w:rsid w:val="00382DF4"/>
    <w:rsid w:val="0038392B"/>
    <w:rsid w:val="00383DC1"/>
    <w:rsid w:val="00383FE0"/>
    <w:rsid w:val="00384418"/>
    <w:rsid w:val="00384890"/>
    <w:rsid w:val="00385C1E"/>
    <w:rsid w:val="00387383"/>
    <w:rsid w:val="00387FD8"/>
    <w:rsid w:val="0039055B"/>
    <w:rsid w:val="00390A19"/>
    <w:rsid w:val="00391974"/>
    <w:rsid w:val="0039286D"/>
    <w:rsid w:val="003948FE"/>
    <w:rsid w:val="00395502"/>
    <w:rsid w:val="0039776E"/>
    <w:rsid w:val="00397CC2"/>
    <w:rsid w:val="003A0397"/>
    <w:rsid w:val="003A078A"/>
    <w:rsid w:val="003A1160"/>
    <w:rsid w:val="003A136C"/>
    <w:rsid w:val="003A188B"/>
    <w:rsid w:val="003A1F8C"/>
    <w:rsid w:val="003A33BD"/>
    <w:rsid w:val="003A33BE"/>
    <w:rsid w:val="003A366A"/>
    <w:rsid w:val="003A47B2"/>
    <w:rsid w:val="003A5024"/>
    <w:rsid w:val="003A63E4"/>
    <w:rsid w:val="003A6E4E"/>
    <w:rsid w:val="003A7658"/>
    <w:rsid w:val="003A7BA8"/>
    <w:rsid w:val="003A7C30"/>
    <w:rsid w:val="003B03D6"/>
    <w:rsid w:val="003B15C5"/>
    <w:rsid w:val="003B1C8C"/>
    <w:rsid w:val="003B31FA"/>
    <w:rsid w:val="003B3460"/>
    <w:rsid w:val="003B3595"/>
    <w:rsid w:val="003B3A66"/>
    <w:rsid w:val="003B3FD5"/>
    <w:rsid w:val="003B4FD0"/>
    <w:rsid w:val="003B5E2D"/>
    <w:rsid w:val="003B6ADF"/>
    <w:rsid w:val="003C0855"/>
    <w:rsid w:val="003C0C5D"/>
    <w:rsid w:val="003C0C8A"/>
    <w:rsid w:val="003C0D98"/>
    <w:rsid w:val="003C17D6"/>
    <w:rsid w:val="003C196A"/>
    <w:rsid w:val="003C2A62"/>
    <w:rsid w:val="003C2C6D"/>
    <w:rsid w:val="003C2DD3"/>
    <w:rsid w:val="003C3BC3"/>
    <w:rsid w:val="003C42C2"/>
    <w:rsid w:val="003C640F"/>
    <w:rsid w:val="003C64BD"/>
    <w:rsid w:val="003C6BF6"/>
    <w:rsid w:val="003C78FF"/>
    <w:rsid w:val="003C7A19"/>
    <w:rsid w:val="003D002B"/>
    <w:rsid w:val="003D2F5A"/>
    <w:rsid w:val="003D2F6F"/>
    <w:rsid w:val="003D3371"/>
    <w:rsid w:val="003D3C52"/>
    <w:rsid w:val="003D502F"/>
    <w:rsid w:val="003D566B"/>
    <w:rsid w:val="003D58FE"/>
    <w:rsid w:val="003D66BF"/>
    <w:rsid w:val="003E00E8"/>
    <w:rsid w:val="003E164D"/>
    <w:rsid w:val="003E1CD7"/>
    <w:rsid w:val="003E275C"/>
    <w:rsid w:val="003E3032"/>
    <w:rsid w:val="003E49EB"/>
    <w:rsid w:val="003E4B12"/>
    <w:rsid w:val="003E4E6B"/>
    <w:rsid w:val="003E5503"/>
    <w:rsid w:val="003E5982"/>
    <w:rsid w:val="003E6B50"/>
    <w:rsid w:val="003E741B"/>
    <w:rsid w:val="003E755A"/>
    <w:rsid w:val="003F1699"/>
    <w:rsid w:val="003F2A56"/>
    <w:rsid w:val="003F3D2F"/>
    <w:rsid w:val="003F3E5D"/>
    <w:rsid w:val="003F433E"/>
    <w:rsid w:val="003F446F"/>
    <w:rsid w:val="003F46FF"/>
    <w:rsid w:val="003F4B41"/>
    <w:rsid w:val="003F5CE5"/>
    <w:rsid w:val="003F5FDB"/>
    <w:rsid w:val="003F6001"/>
    <w:rsid w:val="00400384"/>
    <w:rsid w:val="00400A05"/>
    <w:rsid w:val="00400C78"/>
    <w:rsid w:val="00400F29"/>
    <w:rsid w:val="0040101F"/>
    <w:rsid w:val="0040350A"/>
    <w:rsid w:val="0040436C"/>
    <w:rsid w:val="004049E8"/>
    <w:rsid w:val="00405239"/>
    <w:rsid w:val="00405B70"/>
    <w:rsid w:val="00405D4C"/>
    <w:rsid w:val="0040605E"/>
    <w:rsid w:val="00406C77"/>
    <w:rsid w:val="00407013"/>
    <w:rsid w:val="00407331"/>
    <w:rsid w:val="004075F9"/>
    <w:rsid w:val="00407898"/>
    <w:rsid w:val="00407D5B"/>
    <w:rsid w:val="00410079"/>
    <w:rsid w:val="00410367"/>
    <w:rsid w:val="004108CB"/>
    <w:rsid w:val="00410CCC"/>
    <w:rsid w:val="00411AF5"/>
    <w:rsid w:val="00412269"/>
    <w:rsid w:val="004127F5"/>
    <w:rsid w:val="0041350B"/>
    <w:rsid w:val="00413604"/>
    <w:rsid w:val="004136DB"/>
    <w:rsid w:val="00414ABE"/>
    <w:rsid w:val="004153D5"/>
    <w:rsid w:val="00415520"/>
    <w:rsid w:val="0041571D"/>
    <w:rsid w:val="00415807"/>
    <w:rsid w:val="004161F4"/>
    <w:rsid w:val="0041641B"/>
    <w:rsid w:val="00416746"/>
    <w:rsid w:val="004167CD"/>
    <w:rsid w:val="00416C13"/>
    <w:rsid w:val="004178AD"/>
    <w:rsid w:val="004219B0"/>
    <w:rsid w:val="00422A00"/>
    <w:rsid w:val="0042306B"/>
    <w:rsid w:val="00423FE5"/>
    <w:rsid w:val="00424ED5"/>
    <w:rsid w:val="00426220"/>
    <w:rsid w:val="00426CB8"/>
    <w:rsid w:val="00426E8F"/>
    <w:rsid w:val="0043047F"/>
    <w:rsid w:val="00430DD4"/>
    <w:rsid w:val="0043138E"/>
    <w:rsid w:val="0043153C"/>
    <w:rsid w:val="00432B60"/>
    <w:rsid w:val="0043454E"/>
    <w:rsid w:val="0043735A"/>
    <w:rsid w:val="004377C4"/>
    <w:rsid w:val="004404B4"/>
    <w:rsid w:val="00441E79"/>
    <w:rsid w:val="004421DD"/>
    <w:rsid w:val="00442208"/>
    <w:rsid w:val="00442BC1"/>
    <w:rsid w:val="0044313E"/>
    <w:rsid w:val="0044316F"/>
    <w:rsid w:val="004431B5"/>
    <w:rsid w:val="00443C80"/>
    <w:rsid w:val="00443D87"/>
    <w:rsid w:val="004443BA"/>
    <w:rsid w:val="0044482C"/>
    <w:rsid w:val="00446F30"/>
    <w:rsid w:val="00447101"/>
    <w:rsid w:val="00450929"/>
    <w:rsid w:val="004517DA"/>
    <w:rsid w:val="00452312"/>
    <w:rsid w:val="00452417"/>
    <w:rsid w:val="00452D65"/>
    <w:rsid w:val="00453646"/>
    <w:rsid w:val="004538D2"/>
    <w:rsid w:val="00453F13"/>
    <w:rsid w:val="004545F3"/>
    <w:rsid w:val="00454F65"/>
    <w:rsid w:val="004553CC"/>
    <w:rsid w:val="00455CD0"/>
    <w:rsid w:val="00456462"/>
    <w:rsid w:val="00456BF7"/>
    <w:rsid w:val="00457F1F"/>
    <w:rsid w:val="00460822"/>
    <w:rsid w:val="00464022"/>
    <w:rsid w:val="00464275"/>
    <w:rsid w:val="004646B7"/>
    <w:rsid w:val="004651FA"/>
    <w:rsid w:val="00465368"/>
    <w:rsid w:val="00465B02"/>
    <w:rsid w:val="00465C57"/>
    <w:rsid w:val="00466063"/>
    <w:rsid w:val="0046633A"/>
    <w:rsid w:val="00467718"/>
    <w:rsid w:val="0047186C"/>
    <w:rsid w:val="00472224"/>
    <w:rsid w:val="00472886"/>
    <w:rsid w:val="00474799"/>
    <w:rsid w:val="00475D6C"/>
    <w:rsid w:val="00476307"/>
    <w:rsid w:val="00477687"/>
    <w:rsid w:val="00481B37"/>
    <w:rsid w:val="004820F7"/>
    <w:rsid w:val="00482B85"/>
    <w:rsid w:val="00483033"/>
    <w:rsid w:val="00483154"/>
    <w:rsid w:val="00483AC8"/>
    <w:rsid w:val="004849A5"/>
    <w:rsid w:val="00484E8C"/>
    <w:rsid w:val="00484F6C"/>
    <w:rsid w:val="0048594D"/>
    <w:rsid w:val="004867C0"/>
    <w:rsid w:val="00486947"/>
    <w:rsid w:val="00486CF8"/>
    <w:rsid w:val="00487494"/>
    <w:rsid w:val="004912D1"/>
    <w:rsid w:val="00491358"/>
    <w:rsid w:val="00492800"/>
    <w:rsid w:val="004929DE"/>
    <w:rsid w:val="00493585"/>
    <w:rsid w:val="004936BF"/>
    <w:rsid w:val="004941DD"/>
    <w:rsid w:val="004955BB"/>
    <w:rsid w:val="004974AE"/>
    <w:rsid w:val="00497A73"/>
    <w:rsid w:val="004A0D07"/>
    <w:rsid w:val="004A1752"/>
    <w:rsid w:val="004A4B41"/>
    <w:rsid w:val="004A6A9B"/>
    <w:rsid w:val="004A78D3"/>
    <w:rsid w:val="004A7D37"/>
    <w:rsid w:val="004B0210"/>
    <w:rsid w:val="004B158C"/>
    <w:rsid w:val="004B1E36"/>
    <w:rsid w:val="004B1FAA"/>
    <w:rsid w:val="004B26EA"/>
    <w:rsid w:val="004B3A54"/>
    <w:rsid w:val="004B46B8"/>
    <w:rsid w:val="004B4A11"/>
    <w:rsid w:val="004B5C07"/>
    <w:rsid w:val="004B6905"/>
    <w:rsid w:val="004B6C9B"/>
    <w:rsid w:val="004B793A"/>
    <w:rsid w:val="004C015E"/>
    <w:rsid w:val="004C078A"/>
    <w:rsid w:val="004C0B6B"/>
    <w:rsid w:val="004C160B"/>
    <w:rsid w:val="004C2418"/>
    <w:rsid w:val="004C26C1"/>
    <w:rsid w:val="004C2987"/>
    <w:rsid w:val="004C3D4E"/>
    <w:rsid w:val="004C3DC6"/>
    <w:rsid w:val="004C3F00"/>
    <w:rsid w:val="004C4B26"/>
    <w:rsid w:val="004C63C1"/>
    <w:rsid w:val="004C6B06"/>
    <w:rsid w:val="004C6D72"/>
    <w:rsid w:val="004C771C"/>
    <w:rsid w:val="004D0978"/>
    <w:rsid w:val="004D0AF6"/>
    <w:rsid w:val="004D1077"/>
    <w:rsid w:val="004D2515"/>
    <w:rsid w:val="004D265D"/>
    <w:rsid w:val="004D2D87"/>
    <w:rsid w:val="004D2F8B"/>
    <w:rsid w:val="004D3038"/>
    <w:rsid w:val="004D3473"/>
    <w:rsid w:val="004D386C"/>
    <w:rsid w:val="004D3C4B"/>
    <w:rsid w:val="004D4920"/>
    <w:rsid w:val="004D4ADD"/>
    <w:rsid w:val="004D4B7C"/>
    <w:rsid w:val="004D5AB0"/>
    <w:rsid w:val="004D5AFD"/>
    <w:rsid w:val="004D5C74"/>
    <w:rsid w:val="004D602A"/>
    <w:rsid w:val="004D629D"/>
    <w:rsid w:val="004D62DD"/>
    <w:rsid w:val="004D6705"/>
    <w:rsid w:val="004D686F"/>
    <w:rsid w:val="004D7117"/>
    <w:rsid w:val="004D761C"/>
    <w:rsid w:val="004D7F22"/>
    <w:rsid w:val="004D7F89"/>
    <w:rsid w:val="004E0E50"/>
    <w:rsid w:val="004E18A2"/>
    <w:rsid w:val="004E1E26"/>
    <w:rsid w:val="004E20F6"/>
    <w:rsid w:val="004E26FC"/>
    <w:rsid w:val="004E2D64"/>
    <w:rsid w:val="004E3EA4"/>
    <w:rsid w:val="004E4828"/>
    <w:rsid w:val="004E5399"/>
    <w:rsid w:val="004E5B50"/>
    <w:rsid w:val="004E6173"/>
    <w:rsid w:val="004E6A70"/>
    <w:rsid w:val="004E7115"/>
    <w:rsid w:val="004F09A0"/>
    <w:rsid w:val="004F0B09"/>
    <w:rsid w:val="004F1047"/>
    <w:rsid w:val="004F1C35"/>
    <w:rsid w:val="004F2449"/>
    <w:rsid w:val="004F2653"/>
    <w:rsid w:val="004F2C78"/>
    <w:rsid w:val="004F3FDA"/>
    <w:rsid w:val="004F528B"/>
    <w:rsid w:val="004F5C2F"/>
    <w:rsid w:val="004F5C6C"/>
    <w:rsid w:val="004F640A"/>
    <w:rsid w:val="004F74C4"/>
    <w:rsid w:val="00500A4E"/>
    <w:rsid w:val="00500DC0"/>
    <w:rsid w:val="00500E9C"/>
    <w:rsid w:val="0050100E"/>
    <w:rsid w:val="005016E1"/>
    <w:rsid w:val="00503ADE"/>
    <w:rsid w:val="005043A9"/>
    <w:rsid w:val="0050440A"/>
    <w:rsid w:val="00504FFD"/>
    <w:rsid w:val="00505010"/>
    <w:rsid w:val="00507049"/>
    <w:rsid w:val="005073E9"/>
    <w:rsid w:val="005075CA"/>
    <w:rsid w:val="00511EC9"/>
    <w:rsid w:val="005120A2"/>
    <w:rsid w:val="005135E5"/>
    <w:rsid w:val="00513BC1"/>
    <w:rsid w:val="005140B5"/>
    <w:rsid w:val="005143C5"/>
    <w:rsid w:val="00514472"/>
    <w:rsid w:val="00514AB5"/>
    <w:rsid w:val="005160E1"/>
    <w:rsid w:val="0051744F"/>
    <w:rsid w:val="00520D5C"/>
    <w:rsid w:val="00521144"/>
    <w:rsid w:val="0052161D"/>
    <w:rsid w:val="00521904"/>
    <w:rsid w:val="00521968"/>
    <w:rsid w:val="00521B3A"/>
    <w:rsid w:val="00521C1E"/>
    <w:rsid w:val="005224E0"/>
    <w:rsid w:val="00523432"/>
    <w:rsid w:val="0052388E"/>
    <w:rsid w:val="00523BA7"/>
    <w:rsid w:val="00523CE4"/>
    <w:rsid w:val="0052449F"/>
    <w:rsid w:val="005248E4"/>
    <w:rsid w:val="005259E5"/>
    <w:rsid w:val="00527E6B"/>
    <w:rsid w:val="00530420"/>
    <w:rsid w:val="00531671"/>
    <w:rsid w:val="00531AED"/>
    <w:rsid w:val="00532A87"/>
    <w:rsid w:val="00533782"/>
    <w:rsid w:val="00534644"/>
    <w:rsid w:val="00534A8C"/>
    <w:rsid w:val="00534D44"/>
    <w:rsid w:val="00534E78"/>
    <w:rsid w:val="005352B4"/>
    <w:rsid w:val="00535876"/>
    <w:rsid w:val="005364F2"/>
    <w:rsid w:val="005369A5"/>
    <w:rsid w:val="0053766E"/>
    <w:rsid w:val="00540878"/>
    <w:rsid w:val="00540FAC"/>
    <w:rsid w:val="005416BE"/>
    <w:rsid w:val="0054292B"/>
    <w:rsid w:val="00542F47"/>
    <w:rsid w:val="00543BB2"/>
    <w:rsid w:val="0054471F"/>
    <w:rsid w:val="005455B2"/>
    <w:rsid w:val="00545B3A"/>
    <w:rsid w:val="00546040"/>
    <w:rsid w:val="005467AF"/>
    <w:rsid w:val="005467E2"/>
    <w:rsid w:val="005468F7"/>
    <w:rsid w:val="0054697B"/>
    <w:rsid w:val="0054740C"/>
    <w:rsid w:val="005474C5"/>
    <w:rsid w:val="00547517"/>
    <w:rsid w:val="00547A55"/>
    <w:rsid w:val="00547D3B"/>
    <w:rsid w:val="00547DE3"/>
    <w:rsid w:val="00547EF2"/>
    <w:rsid w:val="005504A7"/>
    <w:rsid w:val="00552CDD"/>
    <w:rsid w:val="00552F9A"/>
    <w:rsid w:val="005535EF"/>
    <w:rsid w:val="00553816"/>
    <w:rsid w:val="005539A6"/>
    <w:rsid w:val="00554420"/>
    <w:rsid w:val="00554CE1"/>
    <w:rsid w:val="00557CFE"/>
    <w:rsid w:val="005601BA"/>
    <w:rsid w:val="00560E4F"/>
    <w:rsid w:val="00561D23"/>
    <w:rsid w:val="00563654"/>
    <w:rsid w:val="00563AE8"/>
    <w:rsid w:val="00564D9D"/>
    <w:rsid w:val="00565FCD"/>
    <w:rsid w:val="00566166"/>
    <w:rsid w:val="00567ABD"/>
    <w:rsid w:val="005715FB"/>
    <w:rsid w:val="005728C0"/>
    <w:rsid w:val="00572D4D"/>
    <w:rsid w:val="005734C9"/>
    <w:rsid w:val="00574263"/>
    <w:rsid w:val="00574D4B"/>
    <w:rsid w:val="00574ECB"/>
    <w:rsid w:val="00575FE1"/>
    <w:rsid w:val="0057675C"/>
    <w:rsid w:val="00576F04"/>
    <w:rsid w:val="00577128"/>
    <w:rsid w:val="005774FC"/>
    <w:rsid w:val="00577DE5"/>
    <w:rsid w:val="00580AA0"/>
    <w:rsid w:val="00581819"/>
    <w:rsid w:val="00582E09"/>
    <w:rsid w:val="00583E1B"/>
    <w:rsid w:val="005857B8"/>
    <w:rsid w:val="00585CD3"/>
    <w:rsid w:val="005867C0"/>
    <w:rsid w:val="00587237"/>
    <w:rsid w:val="00587368"/>
    <w:rsid w:val="00590694"/>
    <w:rsid w:val="00592547"/>
    <w:rsid w:val="00592B68"/>
    <w:rsid w:val="00592EF9"/>
    <w:rsid w:val="005931A8"/>
    <w:rsid w:val="005933CD"/>
    <w:rsid w:val="0059380F"/>
    <w:rsid w:val="005940B8"/>
    <w:rsid w:val="00594865"/>
    <w:rsid w:val="0059643A"/>
    <w:rsid w:val="00596A1E"/>
    <w:rsid w:val="00596B83"/>
    <w:rsid w:val="00597406"/>
    <w:rsid w:val="00597550"/>
    <w:rsid w:val="005A1347"/>
    <w:rsid w:val="005A209C"/>
    <w:rsid w:val="005A2745"/>
    <w:rsid w:val="005A38FF"/>
    <w:rsid w:val="005A42DC"/>
    <w:rsid w:val="005A48D3"/>
    <w:rsid w:val="005A4DE0"/>
    <w:rsid w:val="005A5138"/>
    <w:rsid w:val="005A552F"/>
    <w:rsid w:val="005A6032"/>
    <w:rsid w:val="005A6719"/>
    <w:rsid w:val="005A7444"/>
    <w:rsid w:val="005A75B2"/>
    <w:rsid w:val="005B0253"/>
    <w:rsid w:val="005B0B99"/>
    <w:rsid w:val="005B0EAD"/>
    <w:rsid w:val="005B1AF8"/>
    <w:rsid w:val="005B1DD8"/>
    <w:rsid w:val="005B242F"/>
    <w:rsid w:val="005B2568"/>
    <w:rsid w:val="005B25B8"/>
    <w:rsid w:val="005B2DD7"/>
    <w:rsid w:val="005B3E91"/>
    <w:rsid w:val="005B5322"/>
    <w:rsid w:val="005B5EE3"/>
    <w:rsid w:val="005B733C"/>
    <w:rsid w:val="005C03F9"/>
    <w:rsid w:val="005C061F"/>
    <w:rsid w:val="005C0D5B"/>
    <w:rsid w:val="005C1817"/>
    <w:rsid w:val="005C1A34"/>
    <w:rsid w:val="005C322E"/>
    <w:rsid w:val="005C3CAA"/>
    <w:rsid w:val="005C4891"/>
    <w:rsid w:val="005C520D"/>
    <w:rsid w:val="005C584C"/>
    <w:rsid w:val="005C6047"/>
    <w:rsid w:val="005C60B3"/>
    <w:rsid w:val="005C6150"/>
    <w:rsid w:val="005C6246"/>
    <w:rsid w:val="005C6E28"/>
    <w:rsid w:val="005C70D8"/>
    <w:rsid w:val="005C7169"/>
    <w:rsid w:val="005C7FED"/>
    <w:rsid w:val="005D010C"/>
    <w:rsid w:val="005D0662"/>
    <w:rsid w:val="005D0B57"/>
    <w:rsid w:val="005D107C"/>
    <w:rsid w:val="005D1666"/>
    <w:rsid w:val="005D1982"/>
    <w:rsid w:val="005D2062"/>
    <w:rsid w:val="005D365E"/>
    <w:rsid w:val="005D36A7"/>
    <w:rsid w:val="005D3BCE"/>
    <w:rsid w:val="005D553F"/>
    <w:rsid w:val="005D6181"/>
    <w:rsid w:val="005D7D6D"/>
    <w:rsid w:val="005E0561"/>
    <w:rsid w:val="005E0AE9"/>
    <w:rsid w:val="005E36FD"/>
    <w:rsid w:val="005E3E37"/>
    <w:rsid w:val="005E3F11"/>
    <w:rsid w:val="005E46FD"/>
    <w:rsid w:val="005E610E"/>
    <w:rsid w:val="005E62A8"/>
    <w:rsid w:val="005E67F1"/>
    <w:rsid w:val="005E6B11"/>
    <w:rsid w:val="005F0466"/>
    <w:rsid w:val="005F0498"/>
    <w:rsid w:val="005F05EA"/>
    <w:rsid w:val="005F0A8E"/>
    <w:rsid w:val="005F0FC1"/>
    <w:rsid w:val="005F1189"/>
    <w:rsid w:val="005F1623"/>
    <w:rsid w:val="005F1A17"/>
    <w:rsid w:val="005F25BF"/>
    <w:rsid w:val="005F26AC"/>
    <w:rsid w:val="005F28CC"/>
    <w:rsid w:val="005F2C32"/>
    <w:rsid w:val="005F3831"/>
    <w:rsid w:val="005F3C8C"/>
    <w:rsid w:val="005F4B05"/>
    <w:rsid w:val="005F54A6"/>
    <w:rsid w:val="005F6313"/>
    <w:rsid w:val="005F6F98"/>
    <w:rsid w:val="00600E68"/>
    <w:rsid w:val="00601255"/>
    <w:rsid w:val="006013E0"/>
    <w:rsid w:val="00601928"/>
    <w:rsid w:val="00601BBA"/>
    <w:rsid w:val="00602432"/>
    <w:rsid w:val="0060408D"/>
    <w:rsid w:val="00607014"/>
    <w:rsid w:val="00607D08"/>
    <w:rsid w:val="00610317"/>
    <w:rsid w:val="0061032D"/>
    <w:rsid w:val="00610519"/>
    <w:rsid w:val="00610795"/>
    <w:rsid w:val="00611A76"/>
    <w:rsid w:val="00612946"/>
    <w:rsid w:val="006129E5"/>
    <w:rsid w:val="0061387A"/>
    <w:rsid w:val="00613986"/>
    <w:rsid w:val="0061431B"/>
    <w:rsid w:val="006157A6"/>
    <w:rsid w:val="00615940"/>
    <w:rsid w:val="0061605B"/>
    <w:rsid w:val="00617FCF"/>
    <w:rsid w:val="00620191"/>
    <w:rsid w:val="006210CB"/>
    <w:rsid w:val="006226F7"/>
    <w:rsid w:val="00622F7C"/>
    <w:rsid w:val="0062336E"/>
    <w:rsid w:val="00623771"/>
    <w:rsid w:val="0062437F"/>
    <w:rsid w:val="0062491B"/>
    <w:rsid w:val="006254F7"/>
    <w:rsid w:val="00625746"/>
    <w:rsid w:val="00625D12"/>
    <w:rsid w:val="00625F16"/>
    <w:rsid w:val="0062647B"/>
    <w:rsid w:val="006268B2"/>
    <w:rsid w:val="00627193"/>
    <w:rsid w:val="006303E4"/>
    <w:rsid w:val="0063059D"/>
    <w:rsid w:val="00630A91"/>
    <w:rsid w:val="00631B0E"/>
    <w:rsid w:val="00631F70"/>
    <w:rsid w:val="00633572"/>
    <w:rsid w:val="00633E89"/>
    <w:rsid w:val="006343A3"/>
    <w:rsid w:val="00634E01"/>
    <w:rsid w:val="00635292"/>
    <w:rsid w:val="00635353"/>
    <w:rsid w:val="0063607B"/>
    <w:rsid w:val="00636188"/>
    <w:rsid w:val="006368E8"/>
    <w:rsid w:val="00636D30"/>
    <w:rsid w:val="0063700B"/>
    <w:rsid w:val="006378DC"/>
    <w:rsid w:val="0064027E"/>
    <w:rsid w:val="006403C2"/>
    <w:rsid w:val="00640890"/>
    <w:rsid w:val="00640C16"/>
    <w:rsid w:val="00640EC7"/>
    <w:rsid w:val="00643549"/>
    <w:rsid w:val="00643F41"/>
    <w:rsid w:val="006440FB"/>
    <w:rsid w:val="00644152"/>
    <w:rsid w:val="006449C1"/>
    <w:rsid w:val="00647536"/>
    <w:rsid w:val="006476BD"/>
    <w:rsid w:val="00647ACC"/>
    <w:rsid w:val="00647CEE"/>
    <w:rsid w:val="0065047B"/>
    <w:rsid w:val="006518ED"/>
    <w:rsid w:val="00651A16"/>
    <w:rsid w:val="0065208F"/>
    <w:rsid w:val="00652D05"/>
    <w:rsid w:val="006541AE"/>
    <w:rsid w:val="006541E9"/>
    <w:rsid w:val="00654202"/>
    <w:rsid w:val="00654B03"/>
    <w:rsid w:val="00655F21"/>
    <w:rsid w:val="006566E7"/>
    <w:rsid w:val="0065730E"/>
    <w:rsid w:val="006602AA"/>
    <w:rsid w:val="0066094C"/>
    <w:rsid w:val="00661060"/>
    <w:rsid w:val="00661215"/>
    <w:rsid w:val="00661C55"/>
    <w:rsid w:val="00662792"/>
    <w:rsid w:val="0066336A"/>
    <w:rsid w:val="0066345C"/>
    <w:rsid w:val="00664EA7"/>
    <w:rsid w:val="00665E1E"/>
    <w:rsid w:val="006663B7"/>
    <w:rsid w:val="00667096"/>
    <w:rsid w:val="0066777B"/>
    <w:rsid w:val="006707F8"/>
    <w:rsid w:val="00670C3A"/>
    <w:rsid w:val="006714E1"/>
    <w:rsid w:val="0067191A"/>
    <w:rsid w:val="00672C1B"/>
    <w:rsid w:val="0067391E"/>
    <w:rsid w:val="00673C0D"/>
    <w:rsid w:val="006740FD"/>
    <w:rsid w:val="00674663"/>
    <w:rsid w:val="00675FB4"/>
    <w:rsid w:val="006762C7"/>
    <w:rsid w:val="006802BE"/>
    <w:rsid w:val="006802DE"/>
    <w:rsid w:val="006810F6"/>
    <w:rsid w:val="00681153"/>
    <w:rsid w:val="0068207B"/>
    <w:rsid w:val="0068250D"/>
    <w:rsid w:val="006828F8"/>
    <w:rsid w:val="006829BC"/>
    <w:rsid w:val="00682C3B"/>
    <w:rsid w:val="00683909"/>
    <w:rsid w:val="00683A45"/>
    <w:rsid w:val="00683BF2"/>
    <w:rsid w:val="00684449"/>
    <w:rsid w:val="00684910"/>
    <w:rsid w:val="00684D6B"/>
    <w:rsid w:val="006855AD"/>
    <w:rsid w:val="00685B76"/>
    <w:rsid w:val="0069026A"/>
    <w:rsid w:val="006908EA"/>
    <w:rsid w:val="00690CA2"/>
    <w:rsid w:val="00691074"/>
    <w:rsid w:val="00691865"/>
    <w:rsid w:val="00691FBD"/>
    <w:rsid w:val="006929B5"/>
    <w:rsid w:val="00692DC3"/>
    <w:rsid w:val="00692E95"/>
    <w:rsid w:val="00692F67"/>
    <w:rsid w:val="006935DC"/>
    <w:rsid w:val="00696576"/>
    <w:rsid w:val="006967E3"/>
    <w:rsid w:val="00697ABA"/>
    <w:rsid w:val="006A140F"/>
    <w:rsid w:val="006A1FA2"/>
    <w:rsid w:val="006A2A57"/>
    <w:rsid w:val="006A3A94"/>
    <w:rsid w:val="006A62B8"/>
    <w:rsid w:val="006A76EE"/>
    <w:rsid w:val="006A7A4C"/>
    <w:rsid w:val="006B0328"/>
    <w:rsid w:val="006B12BF"/>
    <w:rsid w:val="006B183E"/>
    <w:rsid w:val="006B1F31"/>
    <w:rsid w:val="006B23B8"/>
    <w:rsid w:val="006B2982"/>
    <w:rsid w:val="006B316E"/>
    <w:rsid w:val="006B350E"/>
    <w:rsid w:val="006B3582"/>
    <w:rsid w:val="006B668E"/>
    <w:rsid w:val="006B702D"/>
    <w:rsid w:val="006C2148"/>
    <w:rsid w:val="006C2AF5"/>
    <w:rsid w:val="006C2F46"/>
    <w:rsid w:val="006C33CE"/>
    <w:rsid w:val="006C3A6A"/>
    <w:rsid w:val="006C4149"/>
    <w:rsid w:val="006C5227"/>
    <w:rsid w:val="006C5D47"/>
    <w:rsid w:val="006C6D54"/>
    <w:rsid w:val="006C70E2"/>
    <w:rsid w:val="006C770A"/>
    <w:rsid w:val="006D1101"/>
    <w:rsid w:val="006D11DA"/>
    <w:rsid w:val="006D1547"/>
    <w:rsid w:val="006D4DE8"/>
    <w:rsid w:val="006D562A"/>
    <w:rsid w:val="006D5B3B"/>
    <w:rsid w:val="006D64AB"/>
    <w:rsid w:val="006D72F4"/>
    <w:rsid w:val="006D7FE3"/>
    <w:rsid w:val="006E1A37"/>
    <w:rsid w:val="006E1FA8"/>
    <w:rsid w:val="006E2327"/>
    <w:rsid w:val="006E2DB4"/>
    <w:rsid w:val="006E2F27"/>
    <w:rsid w:val="006E33D7"/>
    <w:rsid w:val="006E34E4"/>
    <w:rsid w:val="006E5FF9"/>
    <w:rsid w:val="006E60D7"/>
    <w:rsid w:val="006E62A0"/>
    <w:rsid w:val="006E6FF3"/>
    <w:rsid w:val="006E75AA"/>
    <w:rsid w:val="006E7DFD"/>
    <w:rsid w:val="006E7E71"/>
    <w:rsid w:val="006F034C"/>
    <w:rsid w:val="006F0DB0"/>
    <w:rsid w:val="006F1282"/>
    <w:rsid w:val="006F1C6C"/>
    <w:rsid w:val="006F1C9F"/>
    <w:rsid w:val="006F32EB"/>
    <w:rsid w:val="006F4AF6"/>
    <w:rsid w:val="006F4FCA"/>
    <w:rsid w:val="006F73C9"/>
    <w:rsid w:val="006F7AA9"/>
    <w:rsid w:val="006F7ECC"/>
    <w:rsid w:val="00700B75"/>
    <w:rsid w:val="00700CFA"/>
    <w:rsid w:val="00700E37"/>
    <w:rsid w:val="0070189B"/>
    <w:rsid w:val="00702955"/>
    <w:rsid w:val="00702C74"/>
    <w:rsid w:val="00702DEE"/>
    <w:rsid w:val="0070354D"/>
    <w:rsid w:val="00704770"/>
    <w:rsid w:val="00704CF6"/>
    <w:rsid w:val="00705484"/>
    <w:rsid w:val="007059F7"/>
    <w:rsid w:val="00705BE5"/>
    <w:rsid w:val="007070B0"/>
    <w:rsid w:val="00707BA9"/>
    <w:rsid w:val="00707DAF"/>
    <w:rsid w:val="007105D1"/>
    <w:rsid w:val="00710749"/>
    <w:rsid w:val="00712552"/>
    <w:rsid w:val="007134F8"/>
    <w:rsid w:val="00713507"/>
    <w:rsid w:val="0071372E"/>
    <w:rsid w:val="00713D74"/>
    <w:rsid w:val="00714403"/>
    <w:rsid w:val="007147CD"/>
    <w:rsid w:val="007149D8"/>
    <w:rsid w:val="00714BDD"/>
    <w:rsid w:val="007155FC"/>
    <w:rsid w:val="00715DD8"/>
    <w:rsid w:val="00716043"/>
    <w:rsid w:val="00716305"/>
    <w:rsid w:val="00716F7E"/>
    <w:rsid w:val="00716FC3"/>
    <w:rsid w:val="007175F9"/>
    <w:rsid w:val="007176D2"/>
    <w:rsid w:val="007203A5"/>
    <w:rsid w:val="00720426"/>
    <w:rsid w:val="00720741"/>
    <w:rsid w:val="00720EAF"/>
    <w:rsid w:val="00721372"/>
    <w:rsid w:val="00722641"/>
    <w:rsid w:val="00723611"/>
    <w:rsid w:val="00723711"/>
    <w:rsid w:val="00723B94"/>
    <w:rsid w:val="00723C6C"/>
    <w:rsid w:val="00723F38"/>
    <w:rsid w:val="00725B62"/>
    <w:rsid w:val="00725C03"/>
    <w:rsid w:val="00727316"/>
    <w:rsid w:val="0073074B"/>
    <w:rsid w:val="00732699"/>
    <w:rsid w:val="00733E70"/>
    <w:rsid w:val="00734A34"/>
    <w:rsid w:val="0073572E"/>
    <w:rsid w:val="00735B18"/>
    <w:rsid w:val="00735D24"/>
    <w:rsid w:val="00736B19"/>
    <w:rsid w:val="00736CE6"/>
    <w:rsid w:val="00736F7D"/>
    <w:rsid w:val="00737FA4"/>
    <w:rsid w:val="00741A43"/>
    <w:rsid w:val="00741D55"/>
    <w:rsid w:val="007426EE"/>
    <w:rsid w:val="00742BE6"/>
    <w:rsid w:val="007436E2"/>
    <w:rsid w:val="0074428B"/>
    <w:rsid w:val="00744E92"/>
    <w:rsid w:val="00745005"/>
    <w:rsid w:val="007452DC"/>
    <w:rsid w:val="00750D36"/>
    <w:rsid w:val="0075101C"/>
    <w:rsid w:val="0075221E"/>
    <w:rsid w:val="00752734"/>
    <w:rsid w:val="0075309B"/>
    <w:rsid w:val="00754D59"/>
    <w:rsid w:val="0075586B"/>
    <w:rsid w:val="00755C43"/>
    <w:rsid w:val="0075699C"/>
    <w:rsid w:val="00756E17"/>
    <w:rsid w:val="007576FC"/>
    <w:rsid w:val="00757934"/>
    <w:rsid w:val="00757C15"/>
    <w:rsid w:val="007601B9"/>
    <w:rsid w:val="00760439"/>
    <w:rsid w:val="00760A72"/>
    <w:rsid w:val="007612A3"/>
    <w:rsid w:val="007629A8"/>
    <w:rsid w:val="00762B0E"/>
    <w:rsid w:val="00762B5B"/>
    <w:rsid w:val="00763DAB"/>
    <w:rsid w:val="00764D8D"/>
    <w:rsid w:val="00765C3A"/>
    <w:rsid w:val="00765D89"/>
    <w:rsid w:val="00765E9A"/>
    <w:rsid w:val="0076622C"/>
    <w:rsid w:val="0076632C"/>
    <w:rsid w:val="00767618"/>
    <w:rsid w:val="00770B84"/>
    <w:rsid w:val="007714F5"/>
    <w:rsid w:val="00771569"/>
    <w:rsid w:val="007721B4"/>
    <w:rsid w:val="00772D09"/>
    <w:rsid w:val="00772F18"/>
    <w:rsid w:val="00773CEF"/>
    <w:rsid w:val="0077409D"/>
    <w:rsid w:val="00774490"/>
    <w:rsid w:val="00774499"/>
    <w:rsid w:val="007758C7"/>
    <w:rsid w:val="00775D40"/>
    <w:rsid w:val="00776050"/>
    <w:rsid w:val="007766E9"/>
    <w:rsid w:val="0078019D"/>
    <w:rsid w:val="00780329"/>
    <w:rsid w:val="007810DC"/>
    <w:rsid w:val="00781119"/>
    <w:rsid w:val="00781506"/>
    <w:rsid w:val="00781917"/>
    <w:rsid w:val="00781F49"/>
    <w:rsid w:val="00781F60"/>
    <w:rsid w:val="0078259A"/>
    <w:rsid w:val="00784DCB"/>
    <w:rsid w:val="00785EFD"/>
    <w:rsid w:val="00786522"/>
    <w:rsid w:val="00786AA1"/>
    <w:rsid w:val="00786CF9"/>
    <w:rsid w:val="00786FF8"/>
    <w:rsid w:val="00790B9B"/>
    <w:rsid w:val="0079133E"/>
    <w:rsid w:val="00791DB0"/>
    <w:rsid w:val="0079267A"/>
    <w:rsid w:val="007929E4"/>
    <w:rsid w:val="00793C5F"/>
    <w:rsid w:val="00793E1A"/>
    <w:rsid w:val="0079482F"/>
    <w:rsid w:val="0079533E"/>
    <w:rsid w:val="007964FF"/>
    <w:rsid w:val="00796A58"/>
    <w:rsid w:val="00796B45"/>
    <w:rsid w:val="00797646"/>
    <w:rsid w:val="007979A6"/>
    <w:rsid w:val="00797CF2"/>
    <w:rsid w:val="007A0946"/>
    <w:rsid w:val="007A1B11"/>
    <w:rsid w:val="007A240B"/>
    <w:rsid w:val="007A3025"/>
    <w:rsid w:val="007A409B"/>
    <w:rsid w:val="007A575C"/>
    <w:rsid w:val="007A5973"/>
    <w:rsid w:val="007A5981"/>
    <w:rsid w:val="007A6DDF"/>
    <w:rsid w:val="007A6F95"/>
    <w:rsid w:val="007A70CF"/>
    <w:rsid w:val="007A71AA"/>
    <w:rsid w:val="007A753B"/>
    <w:rsid w:val="007A7CF2"/>
    <w:rsid w:val="007B04E9"/>
    <w:rsid w:val="007B06EF"/>
    <w:rsid w:val="007B09B0"/>
    <w:rsid w:val="007B12A2"/>
    <w:rsid w:val="007B219F"/>
    <w:rsid w:val="007B2389"/>
    <w:rsid w:val="007B2C7A"/>
    <w:rsid w:val="007B4098"/>
    <w:rsid w:val="007B475B"/>
    <w:rsid w:val="007B50D2"/>
    <w:rsid w:val="007B5568"/>
    <w:rsid w:val="007B5B5F"/>
    <w:rsid w:val="007B5DB4"/>
    <w:rsid w:val="007B6028"/>
    <w:rsid w:val="007B61B9"/>
    <w:rsid w:val="007B6440"/>
    <w:rsid w:val="007B6E93"/>
    <w:rsid w:val="007C07EC"/>
    <w:rsid w:val="007C0C32"/>
    <w:rsid w:val="007C1660"/>
    <w:rsid w:val="007C1805"/>
    <w:rsid w:val="007C2086"/>
    <w:rsid w:val="007C21AB"/>
    <w:rsid w:val="007C2960"/>
    <w:rsid w:val="007C2BF6"/>
    <w:rsid w:val="007C33EB"/>
    <w:rsid w:val="007C4E0E"/>
    <w:rsid w:val="007C514A"/>
    <w:rsid w:val="007C55AE"/>
    <w:rsid w:val="007C5769"/>
    <w:rsid w:val="007C7422"/>
    <w:rsid w:val="007C7E46"/>
    <w:rsid w:val="007D0209"/>
    <w:rsid w:val="007D037F"/>
    <w:rsid w:val="007D0A23"/>
    <w:rsid w:val="007D353A"/>
    <w:rsid w:val="007D3716"/>
    <w:rsid w:val="007D402A"/>
    <w:rsid w:val="007D5F0A"/>
    <w:rsid w:val="007D6348"/>
    <w:rsid w:val="007D6961"/>
    <w:rsid w:val="007D73F7"/>
    <w:rsid w:val="007D7DD6"/>
    <w:rsid w:val="007E0736"/>
    <w:rsid w:val="007E08C3"/>
    <w:rsid w:val="007E185F"/>
    <w:rsid w:val="007E20D8"/>
    <w:rsid w:val="007E20F9"/>
    <w:rsid w:val="007E21B6"/>
    <w:rsid w:val="007E28C4"/>
    <w:rsid w:val="007E36E0"/>
    <w:rsid w:val="007E457A"/>
    <w:rsid w:val="007E4B4C"/>
    <w:rsid w:val="007E4B99"/>
    <w:rsid w:val="007E652F"/>
    <w:rsid w:val="007E674B"/>
    <w:rsid w:val="007E6AE6"/>
    <w:rsid w:val="007E77DB"/>
    <w:rsid w:val="007F1D5B"/>
    <w:rsid w:val="007F23B8"/>
    <w:rsid w:val="007F28C5"/>
    <w:rsid w:val="007F2957"/>
    <w:rsid w:val="007F367A"/>
    <w:rsid w:val="007F3750"/>
    <w:rsid w:val="007F3B24"/>
    <w:rsid w:val="007F409B"/>
    <w:rsid w:val="007F40A3"/>
    <w:rsid w:val="007F452C"/>
    <w:rsid w:val="007F4D23"/>
    <w:rsid w:val="007F5430"/>
    <w:rsid w:val="007F57D3"/>
    <w:rsid w:val="007F5A7A"/>
    <w:rsid w:val="00800F7D"/>
    <w:rsid w:val="0080113B"/>
    <w:rsid w:val="00801408"/>
    <w:rsid w:val="00802857"/>
    <w:rsid w:val="00802C73"/>
    <w:rsid w:val="00802EA4"/>
    <w:rsid w:val="00803024"/>
    <w:rsid w:val="008030B5"/>
    <w:rsid w:val="00803683"/>
    <w:rsid w:val="00803D8C"/>
    <w:rsid w:val="00803F3A"/>
    <w:rsid w:val="008047AD"/>
    <w:rsid w:val="00804827"/>
    <w:rsid w:val="00805050"/>
    <w:rsid w:val="00806BD9"/>
    <w:rsid w:val="00806D21"/>
    <w:rsid w:val="00807A72"/>
    <w:rsid w:val="00810FF0"/>
    <w:rsid w:val="00811063"/>
    <w:rsid w:val="008113EA"/>
    <w:rsid w:val="00811B0F"/>
    <w:rsid w:val="008120FC"/>
    <w:rsid w:val="0081263C"/>
    <w:rsid w:val="0081284C"/>
    <w:rsid w:val="00813E2B"/>
    <w:rsid w:val="0081477E"/>
    <w:rsid w:val="00814EE1"/>
    <w:rsid w:val="008152AB"/>
    <w:rsid w:val="00815646"/>
    <w:rsid w:val="00816276"/>
    <w:rsid w:val="00816DD1"/>
    <w:rsid w:val="00817056"/>
    <w:rsid w:val="008177BE"/>
    <w:rsid w:val="00820AAC"/>
    <w:rsid w:val="00820CFD"/>
    <w:rsid w:val="008217B1"/>
    <w:rsid w:val="00821DF4"/>
    <w:rsid w:val="0082218A"/>
    <w:rsid w:val="008223A4"/>
    <w:rsid w:val="00823579"/>
    <w:rsid w:val="008235B1"/>
    <w:rsid w:val="00823E55"/>
    <w:rsid w:val="008258C8"/>
    <w:rsid w:val="00825909"/>
    <w:rsid w:val="00825D97"/>
    <w:rsid w:val="00826070"/>
    <w:rsid w:val="008270C2"/>
    <w:rsid w:val="00827486"/>
    <w:rsid w:val="00827EE5"/>
    <w:rsid w:val="0083067B"/>
    <w:rsid w:val="00830A0B"/>
    <w:rsid w:val="008311D7"/>
    <w:rsid w:val="00831471"/>
    <w:rsid w:val="00831526"/>
    <w:rsid w:val="008317C1"/>
    <w:rsid w:val="00831C00"/>
    <w:rsid w:val="00831DA8"/>
    <w:rsid w:val="00831EF1"/>
    <w:rsid w:val="00832516"/>
    <w:rsid w:val="00832C80"/>
    <w:rsid w:val="00833967"/>
    <w:rsid w:val="00834734"/>
    <w:rsid w:val="0083512C"/>
    <w:rsid w:val="00835332"/>
    <w:rsid w:val="00836E27"/>
    <w:rsid w:val="0083710E"/>
    <w:rsid w:val="00837425"/>
    <w:rsid w:val="008377E3"/>
    <w:rsid w:val="00837A5C"/>
    <w:rsid w:val="00840370"/>
    <w:rsid w:val="00840772"/>
    <w:rsid w:val="00841E6A"/>
    <w:rsid w:val="00842067"/>
    <w:rsid w:val="00842525"/>
    <w:rsid w:val="00842C18"/>
    <w:rsid w:val="008430C5"/>
    <w:rsid w:val="008434F5"/>
    <w:rsid w:val="00843BC5"/>
    <w:rsid w:val="00843CCA"/>
    <w:rsid w:val="00844A94"/>
    <w:rsid w:val="00844DBC"/>
    <w:rsid w:val="00844EFF"/>
    <w:rsid w:val="008453C3"/>
    <w:rsid w:val="008462D8"/>
    <w:rsid w:val="00847FFE"/>
    <w:rsid w:val="00850A7C"/>
    <w:rsid w:val="00850D57"/>
    <w:rsid w:val="00851A77"/>
    <w:rsid w:val="008527F1"/>
    <w:rsid w:val="008529C5"/>
    <w:rsid w:val="008532AC"/>
    <w:rsid w:val="008532D5"/>
    <w:rsid w:val="0085426B"/>
    <w:rsid w:val="00854C78"/>
    <w:rsid w:val="00855904"/>
    <w:rsid w:val="0085687E"/>
    <w:rsid w:val="00856974"/>
    <w:rsid w:val="00856B14"/>
    <w:rsid w:val="00856D09"/>
    <w:rsid w:val="00857EB5"/>
    <w:rsid w:val="00860DA9"/>
    <w:rsid w:val="0086153D"/>
    <w:rsid w:val="0086179E"/>
    <w:rsid w:val="008619FF"/>
    <w:rsid w:val="00862EBD"/>
    <w:rsid w:val="00863146"/>
    <w:rsid w:val="00863B8E"/>
    <w:rsid w:val="00863CF0"/>
    <w:rsid w:val="00863EEF"/>
    <w:rsid w:val="00864958"/>
    <w:rsid w:val="00864E21"/>
    <w:rsid w:val="00864E74"/>
    <w:rsid w:val="0086510B"/>
    <w:rsid w:val="00865412"/>
    <w:rsid w:val="00865B03"/>
    <w:rsid w:val="00865DDF"/>
    <w:rsid w:val="00865F9D"/>
    <w:rsid w:val="00866832"/>
    <w:rsid w:val="00866D54"/>
    <w:rsid w:val="00867414"/>
    <w:rsid w:val="008677E1"/>
    <w:rsid w:val="00870B7D"/>
    <w:rsid w:val="00870EBF"/>
    <w:rsid w:val="00871B08"/>
    <w:rsid w:val="00873CBA"/>
    <w:rsid w:val="00873FEE"/>
    <w:rsid w:val="008744E6"/>
    <w:rsid w:val="008748A9"/>
    <w:rsid w:val="00874B5C"/>
    <w:rsid w:val="00875ACB"/>
    <w:rsid w:val="008768AB"/>
    <w:rsid w:val="00880269"/>
    <w:rsid w:val="00880777"/>
    <w:rsid w:val="008809F3"/>
    <w:rsid w:val="00880C03"/>
    <w:rsid w:val="00880F9F"/>
    <w:rsid w:val="0088126F"/>
    <w:rsid w:val="00881AB1"/>
    <w:rsid w:val="008836D9"/>
    <w:rsid w:val="00885CA2"/>
    <w:rsid w:val="00886020"/>
    <w:rsid w:val="00886466"/>
    <w:rsid w:val="00886865"/>
    <w:rsid w:val="00886CE7"/>
    <w:rsid w:val="0088713A"/>
    <w:rsid w:val="0088717F"/>
    <w:rsid w:val="00887509"/>
    <w:rsid w:val="00887A47"/>
    <w:rsid w:val="00887BFE"/>
    <w:rsid w:val="00887C9D"/>
    <w:rsid w:val="00887D6D"/>
    <w:rsid w:val="0089026D"/>
    <w:rsid w:val="008917B3"/>
    <w:rsid w:val="00891B73"/>
    <w:rsid w:val="008929D7"/>
    <w:rsid w:val="008940FC"/>
    <w:rsid w:val="00894233"/>
    <w:rsid w:val="008949BD"/>
    <w:rsid w:val="008955FD"/>
    <w:rsid w:val="008957AB"/>
    <w:rsid w:val="008970B0"/>
    <w:rsid w:val="008970BF"/>
    <w:rsid w:val="008977A8"/>
    <w:rsid w:val="00897CB5"/>
    <w:rsid w:val="008A0A5B"/>
    <w:rsid w:val="008A12BB"/>
    <w:rsid w:val="008A13D7"/>
    <w:rsid w:val="008A16A0"/>
    <w:rsid w:val="008A1718"/>
    <w:rsid w:val="008A17D4"/>
    <w:rsid w:val="008A261E"/>
    <w:rsid w:val="008A2659"/>
    <w:rsid w:val="008A2792"/>
    <w:rsid w:val="008A301C"/>
    <w:rsid w:val="008A3EAD"/>
    <w:rsid w:val="008A4AA3"/>
    <w:rsid w:val="008A4AAA"/>
    <w:rsid w:val="008A4AFE"/>
    <w:rsid w:val="008A4D58"/>
    <w:rsid w:val="008A5040"/>
    <w:rsid w:val="008A5169"/>
    <w:rsid w:val="008A5209"/>
    <w:rsid w:val="008A541F"/>
    <w:rsid w:val="008A5A50"/>
    <w:rsid w:val="008A6C1C"/>
    <w:rsid w:val="008A73FB"/>
    <w:rsid w:val="008A7966"/>
    <w:rsid w:val="008B073D"/>
    <w:rsid w:val="008B0AD4"/>
    <w:rsid w:val="008B0C47"/>
    <w:rsid w:val="008B2314"/>
    <w:rsid w:val="008B237E"/>
    <w:rsid w:val="008B3759"/>
    <w:rsid w:val="008B4139"/>
    <w:rsid w:val="008B49D8"/>
    <w:rsid w:val="008B4EDC"/>
    <w:rsid w:val="008B4F18"/>
    <w:rsid w:val="008B5FDB"/>
    <w:rsid w:val="008B6357"/>
    <w:rsid w:val="008B72F1"/>
    <w:rsid w:val="008B7DFE"/>
    <w:rsid w:val="008B7E82"/>
    <w:rsid w:val="008C079F"/>
    <w:rsid w:val="008C1631"/>
    <w:rsid w:val="008C174E"/>
    <w:rsid w:val="008C1A03"/>
    <w:rsid w:val="008C1E4B"/>
    <w:rsid w:val="008C1E52"/>
    <w:rsid w:val="008C1E9D"/>
    <w:rsid w:val="008C3A9A"/>
    <w:rsid w:val="008C3EEF"/>
    <w:rsid w:val="008C418E"/>
    <w:rsid w:val="008C68B3"/>
    <w:rsid w:val="008C70E5"/>
    <w:rsid w:val="008C7537"/>
    <w:rsid w:val="008C7A6F"/>
    <w:rsid w:val="008D15E3"/>
    <w:rsid w:val="008D176C"/>
    <w:rsid w:val="008D265B"/>
    <w:rsid w:val="008D3495"/>
    <w:rsid w:val="008D3979"/>
    <w:rsid w:val="008D3AE7"/>
    <w:rsid w:val="008D3BE2"/>
    <w:rsid w:val="008D434A"/>
    <w:rsid w:val="008D52C3"/>
    <w:rsid w:val="008D6D35"/>
    <w:rsid w:val="008D7274"/>
    <w:rsid w:val="008D72B7"/>
    <w:rsid w:val="008D7D37"/>
    <w:rsid w:val="008D7E19"/>
    <w:rsid w:val="008E06DA"/>
    <w:rsid w:val="008E0C64"/>
    <w:rsid w:val="008E0F90"/>
    <w:rsid w:val="008E17F8"/>
    <w:rsid w:val="008E1916"/>
    <w:rsid w:val="008E32F2"/>
    <w:rsid w:val="008E4DA4"/>
    <w:rsid w:val="008E5B9B"/>
    <w:rsid w:val="008E6257"/>
    <w:rsid w:val="008E788A"/>
    <w:rsid w:val="008F1734"/>
    <w:rsid w:val="008F1E3D"/>
    <w:rsid w:val="008F25FA"/>
    <w:rsid w:val="008F2604"/>
    <w:rsid w:val="008F27FC"/>
    <w:rsid w:val="008F2B3E"/>
    <w:rsid w:val="008F2F4F"/>
    <w:rsid w:val="008F3230"/>
    <w:rsid w:val="008F36BA"/>
    <w:rsid w:val="008F635E"/>
    <w:rsid w:val="008F6B0F"/>
    <w:rsid w:val="008F6F8D"/>
    <w:rsid w:val="00900118"/>
    <w:rsid w:val="009011B5"/>
    <w:rsid w:val="00901A1E"/>
    <w:rsid w:val="00902466"/>
    <w:rsid w:val="009033D7"/>
    <w:rsid w:val="00903A13"/>
    <w:rsid w:val="00903D7A"/>
    <w:rsid w:val="00904DB0"/>
    <w:rsid w:val="00905991"/>
    <w:rsid w:val="00905BCF"/>
    <w:rsid w:val="00905E29"/>
    <w:rsid w:val="00906B9E"/>
    <w:rsid w:val="00907103"/>
    <w:rsid w:val="00907672"/>
    <w:rsid w:val="00907A8E"/>
    <w:rsid w:val="009108DB"/>
    <w:rsid w:val="0091447D"/>
    <w:rsid w:val="00914E9D"/>
    <w:rsid w:val="00915A8F"/>
    <w:rsid w:val="00915D29"/>
    <w:rsid w:val="00916B2F"/>
    <w:rsid w:val="009174BB"/>
    <w:rsid w:val="00920828"/>
    <w:rsid w:val="0092105A"/>
    <w:rsid w:val="00922689"/>
    <w:rsid w:val="00924343"/>
    <w:rsid w:val="009245B4"/>
    <w:rsid w:val="009247F9"/>
    <w:rsid w:val="00924AD4"/>
    <w:rsid w:val="009253DE"/>
    <w:rsid w:val="00925CE3"/>
    <w:rsid w:val="00926064"/>
    <w:rsid w:val="009260AE"/>
    <w:rsid w:val="0092614E"/>
    <w:rsid w:val="009316C5"/>
    <w:rsid w:val="0093178A"/>
    <w:rsid w:val="00932860"/>
    <w:rsid w:val="00932893"/>
    <w:rsid w:val="009332BC"/>
    <w:rsid w:val="009335EF"/>
    <w:rsid w:val="0093604A"/>
    <w:rsid w:val="00936F7D"/>
    <w:rsid w:val="00937049"/>
    <w:rsid w:val="0093726C"/>
    <w:rsid w:val="0094036C"/>
    <w:rsid w:val="0094186C"/>
    <w:rsid w:val="0094188D"/>
    <w:rsid w:val="00941A0B"/>
    <w:rsid w:val="009434E1"/>
    <w:rsid w:val="009442BB"/>
    <w:rsid w:val="009446D6"/>
    <w:rsid w:val="009458F7"/>
    <w:rsid w:val="00946196"/>
    <w:rsid w:val="009463D4"/>
    <w:rsid w:val="0094654E"/>
    <w:rsid w:val="00946A2D"/>
    <w:rsid w:val="00946BA3"/>
    <w:rsid w:val="00946D6B"/>
    <w:rsid w:val="00946FA3"/>
    <w:rsid w:val="00947A71"/>
    <w:rsid w:val="0095171B"/>
    <w:rsid w:val="00951C25"/>
    <w:rsid w:val="00951CC1"/>
    <w:rsid w:val="00951CD7"/>
    <w:rsid w:val="00952392"/>
    <w:rsid w:val="00952720"/>
    <w:rsid w:val="00953A2C"/>
    <w:rsid w:val="00954654"/>
    <w:rsid w:val="00954E12"/>
    <w:rsid w:val="00955498"/>
    <w:rsid w:val="009556CF"/>
    <w:rsid w:val="00956BFD"/>
    <w:rsid w:val="009574C2"/>
    <w:rsid w:val="00957C76"/>
    <w:rsid w:val="0096023C"/>
    <w:rsid w:val="009611FD"/>
    <w:rsid w:val="00961369"/>
    <w:rsid w:val="0096185F"/>
    <w:rsid w:val="00961B71"/>
    <w:rsid w:val="0096283D"/>
    <w:rsid w:val="00962C0A"/>
    <w:rsid w:val="00962E94"/>
    <w:rsid w:val="0096325D"/>
    <w:rsid w:val="00965E74"/>
    <w:rsid w:val="00966795"/>
    <w:rsid w:val="0097136E"/>
    <w:rsid w:val="00973682"/>
    <w:rsid w:val="00974BEF"/>
    <w:rsid w:val="0097524F"/>
    <w:rsid w:val="009752EE"/>
    <w:rsid w:val="0097554B"/>
    <w:rsid w:val="00975991"/>
    <w:rsid w:val="00975C23"/>
    <w:rsid w:val="00975F7B"/>
    <w:rsid w:val="0097750B"/>
    <w:rsid w:val="00977AB7"/>
    <w:rsid w:val="009808F5"/>
    <w:rsid w:val="00980C06"/>
    <w:rsid w:val="00981AC0"/>
    <w:rsid w:val="00981C47"/>
    <w:rsid w:val="00981E17"/>
    <w:rsid w:val="009825C2"/>
    <w:rsid w:val="00982AD9"/>
    <w:rsid w:val="009831C4"/>
    <w:rsid w:val="0098335D"/>
    <w:rsid w:val="00983E83"/>
    <w:rsid w:val="00984390"/>
    <w:rsid w:val="00984BCC"/>
    <w:rsid w:val="009853E7"/>
    <w:rsid w:val="00987997"/>
    <w:rsid w:val="0098799D"/>
    <w:rsid w:val="00987B51"/>
    <w:rsid w:val="009917F6"/>
    <w:rsid w:val="009931B4"/>
    <w:rsid w:val="00993418"/>
    <w:rsid w:val="00993489"/>
    <w:rsid w:val="00993C55"/>
    <w:rsid w:val="00994600"/>
    <w:rsid w:val="009947CB"/>
    <w:rsid w:val="00994933"/>
    <w:rsid w:val="009955DA"/>
    <w:rsid w:val="0099572A"/>
    <w:rsid w:val="009965F5"/>
    <w:rsid w:val="009968FE"/>
    <w:rsid w:val="00996BF5"/>
    <w:rsid w:val="00997088"/>
    <w:rsid w:val="009A038F"/>
    <w:rsid w:val="009A13D0"/>
    <w:rsid w:val="009A1580"/>
    <w:rsid w:val="009A16F8"/>
    <w:rsid w:val="009A3460"/>
    <w:rsid w:val="009A36D7"/>
    <w:rsid w:val="009A4243"/>
    <w:rsid w:val="009A4520"/>
    <w:rsid w:val="009A477F"/>
    <w:rsid w:val="009A4B11"/>
    <w:rsid w:val="009A572D"/>
    <w:rsid w:val="009A59CF"/>
    <w:rsid w:val="009A646B"/>
    <w:rsid w:val="009A65A9"/>
    <w:rsid w:val="009A698E"/>
    <w:rsid w:val="009A6C94"/>
    <w:rsid w:val="009A79B1"/>
    <w:rsid w:val="009B0692"/>
    <w:rsid w:val="009B0B10"/>
    <w:rsid w:val="009B0E6A"/>
    <w:rsid w:val="009B1148"/>
    <w:rsid w:val="009B24E1"/>
    <w:rsid w:val="009B32E8"/>
    <w:rsid w:val="009B5187"/>
    <w:rsid w:val="009B5B66"/>
    <w:rsid w:val="009B60A0"/>
    <w:rsid w:val="009B6781"/>
    <w:rsid w:val="009C0B35"/>
    <w:rsid w:val="009C0BDE"/>
    <w:rsid w:val="009C163F"/>
    <w:rsid w:val="009C1DE5"/>
    <w:rsid w:val="009C2627"/>
    <w:rsid w:val="009C2F03"/>
    <w:rsid w:val="009C49FA"/>
    <w:rsid w:val="009C4E42"/>
    <w:rsid w:val="009C51F0"/>
    <w:rsid w:val="009C553F"/>
    <w:rsid w:val="009C5ACB"/>
    <w:rsid w:val="009C5F11"/>
    <w:rsid w:val="009C6AB4"/>
    <w:rsid w:val="009C6E25"/>
    <w:rsid w:val="009C73A7"/>
    <w:rsid w:val="009C7DD6"/>
    <w:rsid w:val="009D0305"/>
    <w:rsid w:val="009D19AA"/>
    <w:rsid w:val="009D23A7"/>
    <w:rsid w:val="009D3620"/>
    <w:rsid w:val="009D3A43"/>
    <w:rsid w:val="009D4D56"/>
    <w:rsid w:val="009D5022"/>
    <w:rsid w:val="009D50E1"/>
    <w:rsid w:val="009D5EF7"/>
    <w:rsid w:val="009D6C25"/>
    <w:rsid w:val="009D71BA"/>
    <w:rsid w:val="009E043D"/>
    <w:rsid w:val="009E0B48"/>
    <w:rsid w:val="009E0DE4"/>
    <w:rsid w:val="009E4CDA"/>
    <w:rsid w:val="009E595B"/>
    <w:rsid w:val="009E6297"/>
    <w:rsid w:val="009E78AF"/>
    <w:rsid w:val="009F0E61"/>
    <w:rsid w:val="009F1FAB"/>
    <w:rsid w:val="009F25F6"/>
    <w:rsid w:val="009F27D7"/>
    <w:rsid w:val="009F31A0"/>
    <w:rsid w:val="009F329C"/>
    <w:rsid w:val="009F4311"/>
    <w:rsid w:val="009F4704"/>
    <w:rsid w:val="009F6464"/>
    <w:rsid w:val="009F675A"/>
    <w:rsid w:val="009F69A9"/>
    <w:rsid w:val="009F6BE2"/>
    <w:rsid w:val="009F6FA8"/>
    <w:rsid w:val="009F7023"/>
    <w:rsid w:val="009F746D"/>
    <w:rsid w:val="009F7F90"/>
    <w:rsid w:val="00A003CF"/>
    <w:rsid w:val="00A00585"/>
    <w:rsid w:val="00A01E12"/>
    <w:rsid w:val="00A01F33"/>
    <w:rsid w:val="00A03CD0"/>
    <w:rsid w:val="00A03F73"/>
    <w:rsid w:val="00A06694"/>
    <w:rsid w:val="00A0729F"/>
    <w:rsid w:val="00A07BDD"/>
    <w:rsid w:val="00A07DAB"/>
    <w:rsid w:val="00A11C19"/>
    <w:rsid w:val="00A1327F"/>
    <w:rsid w:val="00A13C86"/>
    <w:rsid w:val="00A15073"/>
    <w:rsid w:val="00A152C1"/>
    <w:rsid w:val="00A157FE"/>
    <w:rsid w:val="00A16D23"/>
    <w:rsid w:val="00A16EAE"/>
    <w:rsid w:val="00A17155"/>
    <w:rsid w:val="00A17637"/>
    <w:rsid w:val="00A20775"/>
    <w:rsid w:val="00A20974"/>
    <w:rsid w:val="00A20E59"/>
    <w:rsid w:val="00A2272E"/>
    <w:rsid w:val="00A23A7E"/>
    <w:rsid w:val="00A2437C"/>
    <w:rsid w:val="00A24703"/>
    <w:rsid w:val="00A24D92"/>
    <w:rsid w:val="00A25370"/>
    <w:rsid w:val="00A2557A"/>
    <w:rsid w:val="00A25827"/>
    <w:rsid w:val="00A25D9B"/>
    <w:rsid w:val="00A26F32"/>
    <w:rsid w:val="00A308D0"/>
    <w:rsid w:val="00A30DD2"/>
    <w:rsid w:val="00A32C41"/>
    <w:rsid w:val="00A331CA"/>
    <w:rsid w:val="00A3354E"/>
    <w:rsid w:val="00A343CD"/>
    <w:rsid w:val="00A34A81"/>
    <w:rsid w:val="00A351FC"/>
    <w:rsid w:val="00A352F6"/>
    <w:rsid w:val="00A37905"/>
    <w:rsid w:val="00A37D1C"/>
    <w:rsid w:val="00A37EDD"/>
    <w:rsid w:val="00A4017C"/>
    <w:rsid w:val="00A405AF"/>
    <w:rsid w:val="00A405BC"/>
    <w:rsid w:val="00A407CE"/>
    <w:rsid w:val="00A41765"/>
    <w:rsid w:val="00A41DCB"/>
    <w:rsid w:val="00A41EF2"/>
    <w:rsid w:val="00A420FC"/>
    <w:rsid w:val="00A4247B"/>
    <w:rsid w:val="00A4288F"/>
    <w:rsid w:val="00A42898"/>
    <w:rsid w:val="00A42C3E"/>
    <w:rsid w:val="00A42CEF"/>
    <w:rsid w:val="00A44D6E"/>
    <w:rsid w:val="00A4521F"/>
    <w:rsid w:val="00A45E26"/>
    <w:rsid w:val="00A4616B"/>
    <w:rsid w:val="00A46674"/>
    <w:rsid w:val="00A47ED6"/>
    <w:rsid w:val="00A50869"/>
    <w:rsid w:val="00A51137"/>
    <w:rsid w:val="00A511A7"/>
    <w:rsid w:val="00A51B00"/>
    <w:rsid w:val="00A53435"/>
    <w:rsid w:val="00A53802"/>
    <w:rsid w:val="00A53D62"/>
    <w:rsid w:val="00A541A5"/>
    <w:rsid w:val="00A542BD"/>
    <w:rsid w:val="00A54A88"/>
    <w:rsid w:val="00A555A1"/>
    <w:rsid w:val="00A55B50"/>
    <w:rsid w:val="00A56335"/>
    <w:rsid w:val="00A56E43"/>
    <w:rsid w:val="00A603C8"/>
    <w:rsid w:val="00A623B7"/>
    <w:rsid w:val="00A62495"/>
    <w:rsid w:val="00A6312F"/>
    <w:rsid w:val="00A63607"/>
    <w:rsid w:val="00A63959"/>
    <w:rsid w:val="00A63EE5"/>
    <w:rsid w:val="00A642B8"/>
    <w:rsid w:val="00A64CE5"/>
    <w:rsid w:val="00A6555A"/>
    <w:rsid w:val="00A656BC"/>
    <w:rsid w:val="00A65E72"/>
    <w:rsid w:val="00A661DD"/>
    <w:rsid w:val="00A671C9"/>
    <w:rsid w:val="00A6741D"/>
    <w:rsid w:val="00A70987"/>
    <w:rsid w:val="00A709E2"/>
    <w:rsid w:val="00A71F8E"/>
    <w:rsid w:val="00A7454C"/>
    <w:rsid w:val="00A75237"/>
    <w:rsid w:val="00A75937"/>
    <w:rsid w:val="00A766A1"/>
    <w:rsid w:val="00A80532"/>
    <w:rsid w:val="00A80858"/>
    <w:rsid w:val="00A80F6F"/>
    <w:rsid w:val="00A81AAF"/>
    <w:rsid w:val="00A81B9E"/>
    <w:rsid w:val="00A82039"/>
    <w:rsid w:val="00A84CFD"/>
    <w:rsid w:val="00A85037"/>
    <w:rsid w:val="00A87163"/>
    <w:rsid w:val="00A8745F"/>
    <w:rsid w:val="00A90618"/>
    <w:rsid w:val="00A9161F"/>
    <w:rsid w:val="00A91E57"/>
    <w:rsid w:val="00A92619"/>
    <w:rsid w:val="00A92786"/>
    <w:rsid w:val="00A93213"/>
    <w:rsid w:val="00A9342D"/>
    <w:rsid w:val="00A93AF3"/>
    <w:rsid w:val="00A93C37"/>
    <w:rsid w:val="00A94186"/>
    <w:rsid w:val="00A941C2"/>
    <w:rsid w:val="00A94315"/>
    <w:rsid w:val="00A949E1"/>
    <w:rsid w:val="00A94B8B"/>
    <w:rsid w:val="00A95065"/>
    <w:rsid w:val="00A95993"/>
    <w:rsid w:val="00AA0829"/>
    <w:rsid w:val="00AA13E0"/>
    <w:rsid w:val="00AA245A"/>
    <w:rsid w:val="00AA3414"/>
    <w:rsid w:val="00AA50DD"/>
    <w:rsid w:val="00AA5763"/>
    <w:rsid w:val="00AA7425"/>
    <w:rsid w:val="00AA7C65"/>
    <w:rsid w:val="00AB0E65"/>
    <w:rsid w:val="00AB1243"/>
    <w:rsid w:val="00AB17F6"/>
    <w:rsid w:val="00AB2937"/>
    <w:rsid w:val="00AB3979"/>
    <w:rsid w:val="00AB4AA6"/>
    <w:rsid w:val="00AB4C74"/>
    <w:rsid w:val="00AB5E23"/>
    <w:rsid w:val="00AB6E11"/>
    <w:rsid w:val="00AB7879"/>
    <w:rsid w:val="00AB7E95"/>
    <w:rsid w:val="00AC0209"/>
    <w:rsid w:val="00AC0392"/>
    <w:rsid w:val="00AC0739"/>
    <w:rsid w:val="00AC0872"/>
    <w:rsid w:val="00AC0D96"/>
    <w:rsid w:val="00AC15DA"/>
    <w:rsid w:val="00AC17F1"/>
    <w:rsid w:val="00AC29B5"/>
    <w:rsid w:val="00AC3458"/>
    <w:rsid w:val="00AC39D5"/>
    <w:rsid w:val="00AC4103"/>
    <w:rsid w:val="00AC4A74"/>
    <w:rsid w:val="00AC5D65"/>
    <w:rsid w:val="00AC78D4"/>
    <w:rsid w:val="00AD0CF1"/>
    <w:rsid w:val="00AD1468"/>
    <w:rsid w:val="00AD2039"/>
    <w:rsid w:val="00AD2A50"/>
    <w:rsid w:val="00AD2C14"/>
    <w:rsid w:val="00AD3A09"/>
    <w:rsid w:val="00AD44DC"/>
    <w:rsid w:val="00AD4841"/>
    <w:rsid w:val="00AD6478"/>
    <w:rsid w:val="00AD70B0"/>
    <w:rsid w:val="00AD71E0"/>
    <w:rsid w:val="00AD7B35"/>
    <w:rsid w:val="00AD7C89"/>
    <w:rsid w:val="00AE0DE0"/>
    <w:rsid w:val="00AE1373"/>
    <w:rsid w:val="00AE16E0"/>
    <w:rsid w:val="00AE1EF5"/>
    <w:rsid w:val="00AE21D8"/>
    <w:rsid w:val="00AE24F3"/>
    <w:rsid w:val="00AE2EDB"/>
    <w:rsid w:val="00AE3246"/>
    <w:rsid w:val="00AE32A2"/>
    <w:rsid w:val="00AE37A3"/>
    <w:rsid w:val="00AE5F7D"/>
    <w:rsid w:val="00AF0F32"/>
    <w:rsid w:val="00AF18E9"/>
    <w:rsid w:val="00AF2544"/>
    <w:rsid w:val="00AF25B9"/>
    <w:rsid w:val="00AF2D6C"/>
    <w:rsid w:val="00AF2DC6"/>
    <w:rsid w:val="00AF324C"/>
    <w:rsid w:val="00AF433F"/>
    <w:rsid w:val="00AF532E"/>
    <w:rsid w:val="00AF5D4E"/>
    <w:rsid w:val="00AF5D76"/>
    <w:rsid w:val="00AF6508"/>
    <w:rsid w:val="00AF6B37"/>
    <w:rsid w:val="00AF7372"/>
    <w:rsid w:val="00AF7B3A"/>
    <w:rsid w:val="00B00A21"/>
    <w:rsid w:val="00B00C26"/>
    <w:rsid w:val="00B024BA"/>
    <w:rsid w:val="00B02B84"/>
    <w:rsid w:val="00B03B57"/>
    <w:rsid w:val="00B0406D"/>
    <w:rsid w:val="00B04082"/>
    <w:rsid w:val="00B04D99"/>
    <w:rsid w:val="00B06054"/>
    <w:rsid w:val="00B06C22"/>
    <w:rsid w:val="00B07124"/>
    <w:rsid w:val="00B07890"/>
    <w:rsid w:val="00B07CD5"/>
    <w:rsid w:val="00B07EA7"/>
    <w:rsid w:val="00B105DB"/>
    <w:rsid w:val="00B1184B"/>
    <w:rsid w:val="00B120ED"/>
    <w:rsid w:val="00B12E18"/>
    <w:rsid w:val="00B13CAA"/>
    <w:rsid w:val="00B13D9E"/>
    <w:rsid w:val="00B13EEE"/>
    <w:rsid w:val="00B1424B"/>
    <w:rsid w:val="00B14893"/>
    <w:rsid w:val="00B152B9"/>
    <w:rsid w:val="00B153B6"/>
    <w:rsid w:val="00B154FD"/>
    <w:rsid w:val="00B15783"/>
    <w:rsid w:val="00B1615A"/>
    <w:rsid w:val="00B16719"/>
    <w:rsid w:val="00B16FD6"/>
    <w:rsid w:val="00B17A92"/>
    <w:rsid w:val="00B17BAD"/>
    <w:rsid w:val="00B20210"/>
    <w:rsid w:val="00B20A6E"/>
    <w:rsid w:val="00B20CD9"/>
    <w:rsid w:val="00B21252"/>
    <w:rsid w:val="00B21ADE"/>
    <w:rsid w:val="00B21B5A"/>
    <w:rsid w:val="00B21D28"/>
    <w:rsid w:val="00B228F2"/>
    <w:rsid w:val="00B231EE"/>
    <w:rsid w:val="00B2532A"/>
    <w:rsid w:val="00B26BC6"/>
    <w:rsid w:val="00B27C54"/>
    <w:rsid w:val="00B3022C"/>
    <w:rsid w:val="00B30582"/>
    <w:rsid w:val="00B31531"/>
    <w:rsid w:val="00B31B70"/>
    <w:rsid w:val="00B31CC8"/>
    <w:rsid w:val="00B320C8"/>
    <w:rsid w:val="00B324E8"/>
    <w:rsid w:val="00B32FC7"/>
    <w:rsid w:val="00B33600"/>
    <w:rsid w:val="00B342DF"/>
    <w:rsid w:val="00B350FA"/>
    <w:rsid w:val="00B358E9"/>
    <w:rsid w:val="00B36177"/>
    <w:rsid w:val="00B3626D"/>
    <w:rsid w:val="00B3666C"/>
    <w:rsid w:val="00B37552"/>
    <w:rsid w:val="00B3770A"/>
    <w:rsid w:val="00B377B6"/>
    <w:rsid w:val="00B418EC"/>
    <w:rsid w:val="00B42474"/>
    <w:rsid w:val="00B450D4"/>
    <w:rsid w:val="00B452E8"/>
    <w:rsid w:val="00B45865"/>
    <w:rsid w:val="00B45C67"/>
    <w:rsid w:val="00B45E84"/>
    <w:rsid w:val="00B46C96"/>
    <w:rsid w:val="00B47529"/>
    <w:rsid w:val="00B508EB"/>
    <w:rsid w:val="00B5111F"/>
    <w:rsid w:val="00B526AB"/>
    <w:rsid w:val="00B529BF"/>
    <w:rsid w:val="00B52F91"/>
    <w:rsid w:val="00B546DF"/>
    <w:rsid w:val="00B54F6B"/>
    <w:rsid w:val="00B55378"/>
    <w:rsid w:val="00B55ECF"/>
    <w:rsid w:val="00B561F7"/>
    <w:rsid w:val="00B56F8D"/>
    <w:rsid w:val="00B573AF"/>
    <w:rsid w:val="00B576F0"/>
    <w:rsid w:val="00B579FE"/>
    <w:rsid w:val="00B60670"/>
    <w:rsid w:val="00B60873"/>
    <w:rsid w:val="00B626E2"/>
    <w:rsid w:val="00B62B9A"/>
    <w:rsid w:val="00B62C2F"/>
    <w:rsid w:val="00B62FB8"/>
    <w:rsid w:val="00B63235"/>
    <w:rsid w:val="00B6355B"/>
    <w:rsid w:val="00B636C9"/>
    <w:rsid w:val="00B63AD7"/>
    <w:rsid w:val="00B63F3D"/>
    <w:rsid w:val="00B648B5"/>
    <w:rsid w:val="00B669EC"/>
    <w:rsid w:val="00B67048"/>
    <w:rsid w:val="00B67887"/>
    <w:rsid w:val="00B67892"/>
    <w:rsid w:val="00B705CF"/>
    <w:rsid w:val="00B7082C"/>
    <w:rsid w:val="00B71768"/>
    <w:rsid w:val="00B71FAA"/>
    <w:rsid w:val="00B73161"/>
    <w:rsid w:val="00B73733"/>
    <w:rsid w:val="00B73EDC"/>
    <w:rsid w:val="00B74B32"/>
    <w:rsid w:val="00B75411"/>
    <w:rsid w:val="00B75652"/>
    <w:rsid w:val="00B762CA"/>
    <w:rsid w:val="00B76464"/>
    <w:rsid w:val="00B764EF"/>
    <w:rsid w:val="00B7710C"/>
    <w:rsid w:val="00B77352"/>
    <w:rsid w:val="00B77C8B"/>
    <w:rsid w:val="00B81027"/>
    <w:rsid w:val="00B81121"/>
    <w:rsid w:val="00B81E0C"/>
    <w:rsid w:val="00B8271F"/>
    <w:rsid w:val="00B82AAF"/>
    <w:rsid w:val="00B82F9C"/>
    <w:rsid w:val="00B83994"/>
    <w:rsid w:val="00B83BDA"/>
    <w:rsid w:val="00B83F86"/>
    <w:rsid w:val="00B855F3"/>
    <w:rsid w:val="00B901BD"/>
    <w:rsid w:val="00B90F6B"/>
    <w:rsid w:val="00B91174"/>
    <w:rsid w:val="00B9220F"/>
    <w:rsid w:val="00B9230E"/>
    <w:rsid w:val="00B9321D"/>
    <w:rsid w:val="00B93C76"/>
    <w:rsid w:val="00B9410F"/>
    <w:rsid w:val="00B947CD"/>
    <w:rsid w:val="00B95520"/>
    <w:rsid w:val="00B9604B"/>
    <w:rsid w:val="00B96066"/>
    <w:rsid w:val="00B9657C"/>
    <w:rsid w:val="00B96745"/>
    <w:rsid w:val="00B9695F"/>
    <w:rsid w:val="00B969DD"/>
    <w:rsid w:val="00B96E07"/>
    <w:rsid w:val="00B9770A"/>
    <w:rsid w:val="00BA0554"/>
    <w:rsid w:val="00BA0C55"/>
    <w:rsid w:val="00BA1320"/>
    <w:rsid w:val="00BA2433"/>
    <w:rsid w:val="00BA28AF"/>
    <w:rsid w:val="00BA3E4C"/>
    <w:rsid w:val="00BA4332"/>
    <w:rsid w:val="00BA43C4"/>
    <w:rsid w:val="00BA48FE"/>
    <w:rsid w:val="00BA5ADD"/>
    <w:rsid w:val="00BA7128"/>
    <w:rsid w:val="00BB0C48"/>
    <w:rsid w:val="00BB13E0"/>
    <w:rsid w:val="00BB18FE"/>
    <w:rsid w:val="00BB1F9D"/>
    <w:rsid w:val="00BB2CCE"/>
    <w:rsid w:val="00BB35A4"/>
    <w:rsid w:val="00BB54DB"/>
    <w:rsid w:val="00BB5B1E"/>
    <w:rsid w:val="00BB5DC6"/>
    <w:rsid w:val="00BB78EF"/>
    <w:rsid w:val="00BC02F2"/>
    <w:rsid w:val="00BC0573"/>
    <w:rsid w:val="00BC05A5"/>
    <w:rsid w:val="00BC05F1"/>
    <w:rsid w:val="00BC2B33"/>
    <w:rsid w:val="00BC307C"/>
    <w:rsid w:val="00BC38C0"/>
    <w:rsid w:val="00BC48A4"/>
    <w:rsid w:val="00BC5667"/>
    <w:rsid w:val="00BC5FDF"/>
    <w:rsid w:val="00BC6703"/>
    <w:rsid w:val="00BD00DC"/>
    <w:rsid w:val="00BD0103"/>
    <w:rsid w:val="00BD083E"/>
    <w:rsid w:val="00BD0BDF"/>
    <w:rsid w:val="00BD0FD5"/>
    <w:rsid w:val="00BD1926"/>
    <w:rsid w:val="00BD2718"/>
    <w:rsid w:val="00BD32EA"/>
    <w:rsid w:val="00BD34B3"/>
    <w:rsid w:val="00BD3AFB"/>
    <w:rsid w:val="00BD3D74"/>
    <w:rsid w:val="00BD4116"/>
    <w:rsid w:val="00BD46C7"/>
    <w:rsid w:val="00BD4CE6"/>
    <w:rsid w:val="00BD5A36"/>
    <w:rsid w:val="00BD5E55"/>
    <w:rsid w:val="00BD68E2"/>
    <w:rsid w:val="00BD780B"/>
    <w:rsid w:val="00BD7CCB"/>
    <w:rsid w:val="00BE25F1"/>
    <w:rsid w:val="00BE2648"/>
    <w:rsid w:val="00BE26B1"/>
    <w:rsid w:val="00BE2B55"/>
    <w:rsid w:val="00BE2B92"/>
    <w:rsid w:val="00BE3ACB"/>
    <w:rsid w:val="00BE3FD4"/>
    <w:rsid w:val="00BE4FA9"/>
    <w:rsid w:val="00BE6000"/>
    <w:rsid w:val="00BE6106"/>
    <w:rsid w:val="00BE7CD3"/>
    <w:rsid w:val="00BF08BC"/>
    <w:rsid w:val="00BF0A52"/>
    <w:rsid w:val="00BF1332"/>
    <w:rsid w:val="00BF1D1C"/>
    <w:rsid w:val="00BF2D25"/>
    <w:rsid w:val="00BF33BE"/>
    <w:rsid w:val="00BF3BD8"/>
    <w:rsid w:val="00BF42A6"/>
    <w:rsid w:val="00BF4E3E"/>
    <w:rsid w:val="00BF659F"/>
    <w:rsid w:val="00BF74DE"/>
    <w:rsid w:val="00BF755E"/>
    <w:rsid w:val="00BF7A49"/>
    <w:rsid w:val="00BF7A5E"/>
    <w:rsid w:val="00BF7E71"/>
    <w:rsid w:val="00C004EC"/>
    <w:rsid w:val="00C00509"/>
    <w:rsid w:val="00C00627"/>
    <w:rsid w:val="00C0068A"/>
    <w:rsid w:val="00C01C4D"/>
    <w:rsid w:val="00C01D38"/>
    <w:rsid w:val="00C02546"/>
    <w:rsid w:val="00C02738"/>
    <w:rsid w:val="00C02B5E"/>
    <w:rsid w:val="00C02C3F"/>
    <w:rsid w:val="00C02F92"/>
    <w:rsid w:val="00C02F97"/>
    <w:rsid w:val="00C03800"/>
    <w:rsid w:val="00C03B6B"/>
    <w:rsid w:val="00C04B42"/>
    <w:rsid w:val="00C05D7B"/>
    <w:rsid w:val="00C06A38"/>
    <w:rsid w:val="00C06FDC"/>
    <w:rsid w:val="00C0727D"/>
    <w:rsid w:val="00C10AF3"/>
    <w:rsid w:val="00C10D38"/>
    <w:rsid w:val="00C110E0"/>
    <w:rsid w:val="00C1193D"/>
    <w:rsid w:val="00C1205B"/>
    <w:rsid w:val="00C1211F"/>
    <w:rsid w:val="00C12794"/>
    <w:rsid w:val="00C12847"/>
    <w:rsid w:val="00C12879"/>
    <w:rsid w:val="00C12F98"/>
    <w:rsid w:val="00C154E1"/>
    <w:rsid w:val="00C15608"/>
    <w:rsid w:val="00C1593E"/>
    <w:rsid w:val="00C15D08"/>
    <w:rsid w:val="00C15E9F"/>
    <w:rsid w:val="00C16D99"/>
    <w:rsid w:val="00C174E6"/>
    <w:rsid w:val="00C178EE"/>
    <w:rsid w:val="00C207B7"/>
    <w:rsid w:val="00C20922"/>
    <w:rsid w:val="00C211B4"/>
    <w:rsid w:val="00C21228"/>
    <w:rsid w:val="00C21E2C"/>
    <w:rsid w:val="00C23010"/>
    <w:rsid w:val="00C237C2"/>
    <w:rsid w:val="00C23BC7"/>
    <w:rsid w:val="00C243B0"/>
    <w:rsid w:val="00C25874"/>
    <w:rsid w:val="00C25BD0"/>
    <w:rsid w:val="00C25BD2"/>
    <w:rsid w:val="00C25F04"/>
    <w:rsid w:val="00C26A84"/>
    <w:rsid w:val="00C2730E"/>
    <w:rsid w:val="00C27672"/>
    <w:rsid w:val="00C27A4E"/>
    <w:rsid w:val="00C30811"/>
    <w:rsid w:val="00C318FD"/>
    <w:rsid w:val="00C3318B"/>
    <w:rsid w:val="00C334C0"/>
    <w:rsid w:val="00C343C6"/>
    <w:rsid w:val="00C356BA"/>
    <w:rsid w:val="00C35850"/>
    <w:rsid w:val="00C36903"/>
    <w:rsid w:val="00C3767D"/>
    <w:rsid w:val="00C37E74"/>
    <w:rsid w:val="00C403B0"/>
    <w:rsid w:val="00C42233"/>
    <w:rsid w:val="00C43295"/>
    <w:rsid w:val="00C45586"/>
    <w:rsid w:val="00C45A6F"/>
    <w:rsid w:val="00C46019"/>
    <w:rsid w:val="00C46A4F"/>
    <w:rsid w:val="00C46FC1"/>
    <w:rsid w:val="00C47234"/>
    <w:rsid w:val="00C479EB"/>
    <w:rsid w:val="00C47C15"/>
    <w:rsid w:val="00C50D30"/>
    <w:rsid w:val="00C52EC6"/>
    <w:rsid w:val="00C532A2"/>
    <w:rsid w:val="00C5332C"/>
    <w:rsid w:val="00C53BBE"/>
    <w:rsid w:val="00C53BFC"/>
    <w:rsid w:val="00C5439F"/>
    <w:rsid w:val="00C54450"/>
    <w:rsid w:val="00C54DB4"/>
    <w:rsid w:val="00C557AB"/>
    <w:rsid w:val="00C5645B"/>
    <w:rsid w:val="00C568BC"/>
    <w:rsid w:val="00C56919"/>
    <w:rsid w:val="00C56BCE"/>
    <w:rsid w:val="00C5783B"/>
    <w:rsid w:val="00C57D2D"/>
    <w:rsid w:val="00C60A3D"/>
    <w:rsid w:val="00C6132A"/>
    <w:rsid w:val="00C617AD"/>
    <w:rsid w:val="00C61888"/>
    <w:rsid w:val="00C62A45"/>
    <w:rsid w:val="00C632CF"/>
    <w:rsid w:val="00C63699"/>
    <w:rsid w:val="00C64AC7"/>
    <w:rsid w:val="00C64B88"/>
    <w:rsid w:val="00C65B72"/>
    <w:rsid w:val="00C661CB"/>
    <w:rsid w:val="00C6643E"/>
    <w:rsid w:val="00C67414"/>
    <w:rsid w:val="00C67798"/>
    <w:rsid w:val="00C67A21"/>
    <w:rsid w:val="00C67DA4"/>
    <w:rsid w:val="00C703DD"/>
    <w:rsid w:val="00C704B4"/>
    <w:rsid w:val="00C7133B"/>
    <w:rsid w:val="00C713DE"/>
    <w:rsid w:val="00C714E6"/>
    <w:rsid w:val="00C71C1A"/>
    <w:rsid w:val="00C71C64"/>
    <w:rsid w:val="00C72B4F"/>
    <w:rsid w:val="00C730F3"/>
    <w:rsid w:val="00C73A43"/>
    <w:rsid w:val="00C74159"/>
    <w:rsid w:val="00C74214"/>
    <w:rsid w:val="00C750BE"/>
    <w:rsid w:val="00C75BDB"/>
    <w:rsid w:val="00C76006"/>
    <w:rsid w:val="00C77710"/>
    <w:rsid w:val="00C779E6"/>
    <w:rsid w:val="00C802F5"/>
    <w:rsid w:val="00C80C72"/>
    <w:rsid w:val="00C8187E"/>
    <w:rsid w:val="00C81903"/>
    <w:rsid w:val="00C81BDC"/>
    <w:rsid w:val="00C83248"/>
    <w:rsid w:val="00C840C6"/>
    <w:rsid w:val="00C84887"/>
    <w:rsid w:val="00C84A31"/>
    <w:rsid w:val="00C84CC9"/>
    <w:rsid w:val="00C857CD"/>
    <w:rsid w:val="00C8753E"/>
    <w:rsid w:val="00C921BE"/>
    <w:rsid w:val="00C927FA"/>
    <w:rsid w:val="00C933BE"/>
    <w:rsid w:val="00C936A7"/>
    <w:rsid w:val="00C93FF8"/>
    <w:rsid w:val="00C95415"/>
    <w:rsid w:val="00C961ED"/>
    <w:rsid w:val="00C96F48"/>
    <w:rsid w:val="00CA040C"/>
    <w:rsid w:val="00CA0AE5"/>
    <w:rsid w:val="00CA262A"/>
    <w:rsid w:val="00CA3143"/>
    <w:rsid w:val="00CA3421"/>
    <w:rsid w:val="00CA373C"/>
    <w:rsid w:val="00CA3796"/>
    <w:rsid w:val="00CA384B"/>
    <w:rsid w:val="00CA42D0"/>
    <w:rsid w:val="00CA58F3"/>
    <w:rsid w:val="00CA6500"/>
    <w:rsid w:val="00CA6824"/>
    <w:rsid w:val="00CA68B6"/>
    <w:rsid w:val="00CA707C"/>
    <w:rsid w:val="00CA71D9"/>
    <w:rsid w:val="00CB0DE8"/>
    <w:rsid w:val="00CB110B"/>
    <w:rsid w:val="00CB14D0"/>
    <w:rsid w:val="00CB1AF9"/>
    <w:rsid w:val="00CB2256"/>
    <w:rsid w:val="00CB2719"/>
    <w:rsid w:val="00CB381C"/>
    <w:rsid w:val="00CB49BC"/>
    <w:rsid w:val="00CB604C"/>
    <w:rsid w:val="00CB6605"/>
    <w:rsid w:val="00CB67AD"/>
    <w:rsid w:val="00CB6B4F"/>
    <w:rsid w:val="00CB777E"/>
    <w:rsid w:val="00CC01C1"/>
    <w:rsid w:val="00CC0BC2"/>
    <w:rsid w:val="00CC13BA"/>
    <w:rsid w:val="00CC1409"/>
    <w:rsid w:val="00CC1DCE"/>
    <w:rsid w:val="00CC22C9"/>
    <w:rsid w:val="00CC2CF9"/>
    <w:rsid w:val="00CC3B54"/>
    <w:rsid w:val="00CC413D"/>
    <w:rsid w:val="00CC4CC6"/>
    <w:rsid w:val="00CC5432"/>
    <w:rsid w:val="00CC641D"/>
    <w:rsid w:val="00CC6F33"/>
    <w:rsid w:val="00CC7F54"/>
    <w:rsid w:val="00CD07DD"/>
    <w:rsid w:val="00CD16A9"/>
    <w:rsid w:val="00CD2B77"/>
    <w:rsid w:val="00CD316A"/>
    <w:rsid w:val="00CD3BC9"/>
    <w:rsid w:val="00CD42C6"/>
    <w:rsid w:val="00CD522E"/>
    <w:rsid w:val="00CD603F"/>
    <w:rsid w:val="00CD6AC2"/>
    <w:rsid w:val="00CD782E"/>
    <w:rsid w:val="00CE179A"/>
    <w:rsid w:val="00CE2DB7"/>
    <w:rsid w:val="00CE31FE"/>
    <w:rsid w:val="00CE3BB7"/>
    <w:rsid w:val="00CE3F8D"/>
    <w:rsid w:val="00CE4929"/>
    <w:rsid w:val="00CE4B41"/>
    <w:rsid w:val="00CE5506"/>
    <w:rsid w:val="00CE5980"/>
    <w:rsid w:val="00CE6072"/>
    <w:rsid w:val="00CE6A8B"/>
    <w:rsid w:val="00CF013A"/>
    <w:rsid w:val="00CF097D"/>
    <w:rsid w:val="00CF1325"/>
    <w:rsid w:val="00CF1355"/>
    <w:rsid w:val="00CF13C7"/>
    <w:rsid w:val="00CF1EFD"/>
    <w:rsid w:val="00CF2257"/>
    <w:rsid w:val="00CF25C8"/>
    <w:rsid w:val="00CF2A4A"/>
    <w:rsid w:val="00CF2AAE"/>
    <w:rsid w:val="00CF3C3F"/>
    <w:rsid w:val="00CF41A6"/>
    <w:rsid w:val="00CF45F5"/>
    <w:rsid w:val="00CF4670"/>
    <w:rsid w:val="00CF592E"/>
    <w:rsid w:val="00CF5B8C"/>
    <w:rsid w:val="00CF7512"/>
    <w:rsid w:val="00CF77EF"/>
    <w:rsid w:val="00D0013F"/>
    <w:rsid w:val="00D01C31"/>
    <w:rsid w:val="00D0487D"/>
    <w:rsid w:val="00D05253"/>
    <w:rsid w:val="00D057BB"/>
    <w:rsid w:val="00D05CF6"/>
    <w:rsid w:val="00D06BEF"/>
    <w:rsid w:val="00D06F59"/>
    <w:rsid w:val="00D10159"/>
    <w:rsid w:val="00D11147"/>
    <w:rsid w:val="00D124A3"/>
    <w:rsid w:val="00D13BA8"/>
    <w:rsid w:val="00D14A8E"/>
    <w:rsid w:val="00D151E7"/>
    <w:rsid w:val="00D17198"/>
    <w:rsid w:val="00D1751C"/>
    <w:rsid w:val="00D179B1"/>
    <w:rsid w:val="00D17BB9"/>
    <w:rsid w:val="00D17C56"/>
    <w:rsid w:val="00D17CFE"/>
    <w:rsid w:val="00D20A38"/>
    <w:rsid w:val="00D21619"/>
    <w:rsid w:val="00D235AC"/>
    <w:rsid w:val="00D23636"/>
    <w:rsid w:val="00D23F94"/>
    <w:rsid w:val="00D2446B"/>
    <w:rsid w:val="00D24688"/>
    <w:rsid w:val="00D249D3"/>
    <w:rsid w:val="00D25744"/>
    <w:rsid w:val="00D25944"/>
    <w:rsid w:val="00D25D3B"/>
    <w:rsid w:val="00D25F59"/>
    <w:rsid w:val="00D26139"/>
    <w:rsid w:val="00D2639C"/>
    <w:rsid w:val="00D26C4E"/>
    <w:rsid w:val="00D2719E"/>
    <w:rsid w:val="00D302DF"/>
    <w:rsid w:val="00D3299B"/>
    <w:rsid w:val="00D33234"/>
    <w:rsid w:val="00D33E7D"/>
    <w:rsid w:val="00D34CE4"/>
    <w:rsid w:val="00D353C2"/>
    <w:rsid w:val="00D36F02"/>
    <w:rsid w:val="00D372D2"/>
    <w:rsid w:val="00D37BBF"/>
    <w:rsid w:val="00D37E18"/>
    <w:rsid w:val="00D37F20"/>
    <w:rsid w:val="00D400F2"/>
    <w:rsid w:val="00D40470"/>
    <w:rsid w:val="00D40BA7"/>
    <w:rsid w:val="00D41503"/>
    <w:rsid w:val="00D41624"/>
    <w:rsid w:val="00D41D61"/>
    <w:rsid w:val="00D435DD"/>
    <w:rsid w:val="00D438A5"/>
    <w:rsid w:val="00D43E4B"/>
    <w:rsid w:val="00D442CA"/>
    <w:rsid w:val="00D469F3"/>
    <w:rsid w:val="00D4739B"/>
    <w:rsid w:val="00D47438"/>
    <w:rsid w:val="00D47471"/>
    <w:rsid w:val="00D47A2E"/>
    <w:rsid w:val="00D47C80"/>
    <w:rsid w:val="00D47D33"/>
    <w:rsid w:val="00D505D6"/>
    <w:rsid w:val="00D505E1"/>
    <w:rsid w:val="00D50954"/>
    <w:rsid w:val="00D52DEF"/>
    <w:rsid w:val="00D53000"/>
    <w:rsid w:val="00D53171"/>
    <w:rsid w:val="00D547AC"/>
    <w:rsid w:val="00D5720C"/>
    <w:rsid w:val="00D57523"/>
    <w:rsid w:val="00D600C4"/>
    <w:rsid w:val="00D612CB"/>
    <w:rsid w:val="00D61861"/>
    <w:rsid w:val="00D63036"/>
    <w:rsid w:val="00D63376"/>
    <w:rsid w:val="00D64767"/>
    <w:rsid w:val="00D64DFE"/>
    <w:rsid w:val="00D65064"/>
    <w:rsid w:val="00D66E4E"/>
    <w:rsid w:val="00D6718C"/>
    <w:rsid w:val="00D6718D"/>
    <w:rsid w:val="00D6791E"/>
    <w:rsid w:val="00D67934"/>
    <w:rsid w:val="00D73DFF"/>
    <w:rsid w:val="00D74507"/>
    <w:rsid w:val="00D7486E"/>
    <w:rsid w:val="00D772E5"/>
    <w:rsid w:val="00D7787D"/>
    <w:rsid w:val="00D77AC7"/>
    <w:rsid w:val="00D801CC"/>
    <w:rsid w:val="00D80470"/>
    <w:rsid w:val="00D80E0B"/>
    <w:rsid w:val="00D815DF"/>
    <w:rsid w:val="00D8228B"/>
    <w:rsid w:val="00D82DFB"/>
    <w:rsid w:val="00D83903"/>
    <w:rsid w:val="00D83932"/>
    <w:rsid w:val="00D83C16"/>
    <w:rsid w:val="00D84372"/>
    <w:rsid w:val="00D8463E"/>
    <w:rsid w:val="00D84A98"/>
    <w:rsid w:val="00D85443"/>
    <w:rsid w:val="00D86146"/>
    <w:rsid w:val="00D86216"/>
    <w:rsid w:val="00D8639B"/>
    <w:rsid w:val="00D86F14"/>
    <w:rsid w:val="00D90396"/>
    <w:rsid w:val="00D90B7B"/>
    <w:rsid w:val="00D91096"/>
    <w:rsid w:val="00D916D1"/>
    <w:rsid w:val="00D923E8"/>
    <w:rsid w:val="00D92CDB"/>
    <w:rsid w:val="00D93347"/>
    <w:rsid w:val="00D9410C"/>
    <w:rsid w:val="00D942A7"/>
    <w:rsid w:val="00D94510"/>
    <w:rsid w:val="00D95E56"/>
    <w:rsid w:val="00D9626F"/>
    <w:rsid w:val="00D96362"/>
    <w:rsid w:val="00D965CC"/>
    <w:rsid w:val="00D96CBF"/>
    <w:rsid w:val="00D97AD9"/>
    <w:rsid w:val="00DA01AD"/>
    <w:rsid w:val="00DA0CA1"/>
    <w:rsid w:val="00DA0EDD"/>
    <w:rsid w:val="00DA1C3D"/>
    <w:rsid w:val="00DA206D"/>
    <w:rsid w:val="00DA2300"/>
    <w:rsid w:val="00DA243B"/>
    <w:rsid w:val="00DA25B6"/>
    <w:rsid w:val="00DA3332"/>
    <w:rsid w:val="00DA3CAE"/>
    <w:rsid w:val="00DA4397"/>
    <w:rsid w:val="00DA5F82"/>
    <w:rsid w:val="00DA67B2"/>
    <w:rsid w:val="00DB0287"/>
    <w:rsid w:val="00DB0DD3"/>
    <w:rsid w:val="00DB192D"/>
    <w:rsid w:val="00DB2944"/>
    <w:rsid w:val="00DB3523"/>
    <w:rsid w:val="00DB4C9F"/>
    <w:rsid w:val="00DB5CF2"/>
    <w:rsid w:val="00DB5F6F"/>
    <w:rsid w:val="00DB6AD5"/>
    <w:rsid w:val="00DB7074"/>
    <w:rsid w:val="00DB7A5D"/>
    <w:rsid w:val="00DB7B6E"/>
    <w:rsid w:val="00DC0A42"/>
    <w:rsid w:val="00DC1238"/>
    <w:rsid w:val="00DC147D"/>
    <w:rsid w:val="00DC2031"/>
    <w:rsid w:val="00DC358F"/>
    <w:rsid w:val="00DC4A92"/>
    <w:rsid w:val="00DC54DD"/>
    <w:rsid w:val="00DC5A2F"/>
    <w:rsid w:val="00DC5FDD"/>
    <w:rsid w:val="00DC6DFA"/>
    <w:rsid w:val="00DC75CB"/>
    <w:rsid w:val="00DC7B50"/>
    <w:rsid w:val="00DC7CE7"/>
    <w:rsid w:val="00DD13EC"/>
    <w:rsid w:val="00DD16DF"/>
    <w:rsid w:val="00DD18F1"/>
    <w:rsid w:val="00DD2C77"/>
    <w:rsid w:val="00DD2EE5"/>
    <w:rsid w:val="00DD3449"/>
    <w:rsid w:val="00DD366B"/>
    <w:rsid w:val="00DD39E2"/>
    <w:rsid w:val="00DD581C"/>
    <w:rsid w:val="00DD5A39"/>
    <w:rsid w:val="00DD73A6"/>
    <w:rsid w:val="00DD7B94"/>
    <w:rsid w:val="00DD7D70"/>
    <w:rsid w:val="00DE002C"/>
    <w:rsid w:val="00DE0693"/>
    <w:rsid w:val="00DE0CFD"/>
    <w:rsid w:val="00DE0D68"/>
    <w:rsid w:val="00DE2603"/>
    <w:rsid w:val="00DE2E53"/>
    <w:rsid w:val="00DE5561"/>
    <w:rsid w:val="00DE6A18"/>
    <w:rsid w:val="00DE75D6"/>
    <w:rsid w:val="00DE7626"/>
    <w:rsid w:val="00DE7A7D"/>
    <w:rsid w:val="00DF0A4B"/>
    <w:rsid w:val="00DF129F"/>
    <w:rsid w:val="00DF12DA"/>
    <w:rsid w:val="00DF2063"/>
    <w:rsid w:val="00DF2130"/>
    <w:rsid w:val="00DF2134"/>
    <w:rsid w:val="00DF2384"/>
    <w:rsid w:val="00DF2FA9"/>
    <w:rsid w:val="00DF36BB"/>
    <w:rsid w:val="00DF3837"/>
    <w:rsid w:val="00DF4D10"/>
    <w:rsid w:val="00DF4F28"/>
    <w:rsid w:val="00DF547E"/>
    <w:rsid w:val="00DF5B6F"/>
    <w:rsid w:val="00DF62AA"/>
    <w:rsid w:val="00DF6321"/>
    <w:rsid w:val="00DF7AB4"/>
    <w:rsid w:val="00DF7BCB"/>
    <w:rsid w:val="00E00512"/>
    <w:rsid w:val="00E00F66"/>
    <w:rsid w:val="00E01277"/>
    <w:rsid w:val="00E019D2"/>
    <w:rsid w:val="00E0321A"/>
    <w:rsid w:val="00E034C6"/>
    <w:rsid w:val="00E03605"/>
    <w:rsid w:val="00E039F5"/>
    <w:rsid w:val="00E043CC"/>
    <w:rsid w:val="00E046DD"/>
    <w:rsid w:val="00E0592A"/>
    <w:rsid w:val="00E05AB1"/>
    <w:rsid w:val="00E071D8"/>
    <w:rsid w:val="00E07BD1"/>
    <w:rsid w:val="00E11C22"/>
    <w:rsid w:val="00E13032"/>
    <w:rsid w:val="00E13498"/>
    <w:rsid w:val="00E13997"/>
    <w:rsid w:val="00E158EB"/>
    <w:rsid w:val="00E162FE"/>
    <w:rsid w:val="00E16675"/>
    <w:rsid w:val="00E16F2C"/>
    <w:rsid w:val="00E17DFE"/>
    <w:rsid w:val="00E210AB"/>
    <w:rsid w:val="00E2199E"/>
    <w:rsid w:val="00E22A22"/>
    <w:rsid w:val="00E22A35"/>
    <w:rsid w:val="00E22C60"/>
    <w:rsid w:val="00E2316F"/>
    <w:rsid w:val="00E24BB7"/>
    <w:rsid w:val="00E24E29"/>
    <w:rsid w:val="00E2563B"/>
    <w:rsid w:val="00E258F7"/>
    <w:rsid w:val="00E25F2E"/>
    <w:rsid w:val="00E26218"/>
    <w:rsid w:val="00E2724F"/>
    <w:rsid w:val="00E27A80"/>
    <w:rsid w:val="00E31B47"/>
    <w:rsid w:val="00E320B0"/>
    <w:rsid w:val="00E32B34"/>
    <w:rsid w:val="00E33DAF"/>
    <w:rsid w:val="00E34B6C"/>
    <w:rsid w:val="00E34E17"/>
    <w:rsid w:val="00E35625"/>
    <w:rsid w:val="00E35868"/>
    <w:rsid w:val="00E367A0"/>
    <w:rsid w:val="00E36E22"/>
    <w:rsid w:val="00E375CD"/>
    <w:rsid w:val="00E3797C"/>
    <w:rsid w:val="00E41A80"/>
    <w:rsid w:val="00E42BA8"/>
    <w:rsid w:val="00E4328D"/>
    <w:rsid w:val="00E4458C"/>
    <w:rsid w:val="00E44B71"/>
    <w:rsid w:val="00E45AD1"/>
    <w:rsid w:val="00E45D0B"/>
    <w:rsid w:val="00E4770B"/>
    <w:rsid w:val="00E50B70"/>
    <w:rsid w:val="00E522C1"/>
    <w:rsid w:val="00E5436E"/>
    <w:rsid w:val="00E54418"/>
    <w:rsid w:val="00E55D7E"/>
    <w:rsid w:val="00E55FE0"/>
    <w:rsid w:val="00E569E9"/>
    <w:rsid w:val="00E579C2"/>
    <w:rsid w:val="00E613E4"/>
    <w:rsid w:val="00E61AB4"/>
    <w:rsid w:val="00E629DF"/>
    <w:rsid w:val="00E637DA"/>
    <w:rsid w:val="00E6429A"/>
    <w:rsid w:val="00E6474A"/>
    <w:rsid w:val="00E6583A"/>
    <w:rsid w:val="00E67097"/>
    <w:rsid w:val="00E674CC"/>
    <w:rsid w:val="00E700A4"/>
    <w:rsid w:val="00E73299"/>
    <w:rsid w:val="00E74892"/>
    <w:rsid w:val="00E74FD7"/>
    <w:rsid w:val="00E7600F"/>
    <w:rsid w:val="00E772C1"/>
    <w:rsid w:val="00E774DA"/>
    <w:rsid w:val="00E77E1C"/>
    <w:rsid w:val="00E80159"/>
    <w:rsid w:val="00E8046C"/>
    <w:rsid w:val="00E81302"/>
    <w:rsid w:val="00E81690"/>
    <w:rsid w:val="00E81A5F"/>
    <w:rsid w:val="00E821BA"/>
    <w:rsid w:val="00E8253D"/>
    <w:rsid w:val="00E82A01"/>
    <w:rsid w:val="00E82A12"/>
    <w:rsid w:val="00E8327E"/>
    <w:rsid w:val="00E846B5"/>
    <w:rsid w:val="00E84AC9"/>
    <w:rsid w:val="00E862C3"/>
    <w:rsid w:val="00E86502"/>
    <w:rsid w:val="00E874D7"/>
    <w:rsid w:val="00E876F8"/>
    <w:rsid w:val="00E87AD4"/>
    <w:rsid w:val="00E90112"/>
    <w:rsid w:val="00E905CB"/>
    <w:rsid w:val="00E93216"/>
    <w:rsid w:val="00E93796"/>
    <w:rsid w:val="00E942BF"/>
    <w:rsid w:val="00E955B1"/>
    <w:rsid w:val="00E958A8"/>
    <w:rsid w:val="00E96A5D"/>
    <w:rsid w:val="00EA0529"/>
    <w:rsid w:val="00EA0987"/>
    <w:rsid w:val="00EA1B97"/>
    <w:rsid w:val="00EA1F2A"/>
    <w:rsid w:val="00EA3048"/>
    <w:rsid w:val="00EA44D6"/>
    <w:rsid w:val="00EA45A5"/>
    <w:rsid w:val="00EA4AE6"/>
    <w:rsid w:val="00EA4F99"/>
    <w:rsid w:val="00EA5482"/>
    <w:rsid w:val="00EA58EE"/>
    <w:rsid w:val="00EB0C7E"/>
    <w:rsid w:val="00EB2E16"/>
    <w:rsid w:val="00EB4CAE"/>
    <w:rsid w:val="00EB50DF"/>
    <w:rsid w:val="00EB5F04"/>
    <w:rsid w:val="00EC1421"/>
    <w:rsid w:val="00EC145F"/>
    <w:rsid w:val="00EC2413"/>
    <w:rsid w:val="00EC24E1"/>
    <w:rsid w:val="00EC24F2"/>
    <w:rsid w:val="00EC2875"/>
    <w:rsid w:val="00EC2A77"/>
    <w:rsid w:val="00EC4C02"/>
    <w:rsid w:val="00EC5009"/>
    <w:rsid w:val="00EC523C"/>
    <w:rsid w:val="00EC6691"/>
    <w:rsid w:val="00EC6C82"/>
    <w:rsid w:val="00EC758C"/>
    <w:rsid w:val="00EC7793"/>
    <w:rsid w:val="00EC7E03"/>
    <w:rsid w:val="00ED037A"/>
    <w:rsid w:val="00ED071B"/>
    <w:rsid w:val="00ED1402"/>
    <w:rsid w:val="00ED16B9"/>
    <w:rsid w:val="00ED2428"/>
    <w:rsid w:val="00ED359B"/>
    <w:rsid w:val="00ED3AAF"/>
    <w:rsid w:val="00ED488D"/>
    <w:rsid w:val="00ED59CE"/>
    <w:rsid w:val="00ED7D1A"/>
    <w:rsid w:val="00EE0171"/>
    <w:rsid w:val="00EE0732"/>
    <w:rsid w:val="00EE07DD"/>
    <w:rsid w:val="00EE0E9F"/>
    <w:rsid w:val="00EE11A2"/>
    <w:rsid w:val="00EE1438"/>
    <w:rsid w:val="00EE14F2"/>
    <w:rsid w:val="00EE2C43"/>
    <w:rsid w:val="00EE2E85"/>
    <w:rsid w:val="00EE4009"/>
    <w:rsid w:val="00EE5B20"/>
    <w:rsid w:val="00EE5FF1"/>
    <w:rsid w:val="00EF082D"/>
    <w:rsid w:val="00EF0CB3"/>
    <w:rsid w:val="00EF1C00"/>
    <w:rsid w:val="00EF21A2"/>
    <w:rsid w:val="00EF2D02"/>
    <w:rsid w:val="00EF321C"/>
    <w:rsid w:val="00EF43DE"/>
    <w:rsid w:val="00EF4702"/>
    <w:rsid w:val="00EF5597"/>
    <w:rsid w:val="00EF594C"/>
    <w:rsid w:val="00EF5E9D"/>
    <w:rsid w:val="00EF6252"/>
    <w:rsid w:val="00EF699D"/>
    <w:rsid w:val="00F00867"/>
    <w:rsid w:val="00F00A92"/>
    <w:rsid w:val="00F0226F"/>
    <w:rsid w:val="00F02C09"/>
    <w:rsid w:val="00F02D6E"/>
    <w:rsid w:val="00F04419"/>
    <w:rsid w:val="00F057EB"/>
    <w:rsid w:val="00F0622A"/>
    <w:rsid w:val="00F06620"/>
    <w:rsid w:val="00F06CE0"/>
    <w:rsid w:val="00F0755B"/>
    <w:rsid w:val="00F0775A"/>
    <w:rsid w:val="00F10F7B"/>
    <w:rsid w:val="00F11AAA"/>
    <w:rsid w:val="00F11C4C"/>
    <w:rsid w:val="00F11F45"/>
    <w:rsid w:val="00F12923"/>
    <w:rsid w:val="00F12B69"/>
    <w:rsid w:val="00F13339"/>
    <w:rsid w:val="00F13A5C"/>
    <w:rsid w:val="00F13B6F"/>
    <w:rsid w:val="00F153F5"/>
    <w:rsid w:val="00F15E0E"/>
    <w:rsid w:val="00F16B0A"/>
    <w:rsid w:val="00F172AD"/>
    <w:rsid w:val="00F17417"/>
    <w:rsid w:val="00F17B6E"/>
    <w:rsid w:val="00F20098"/>
    <w:rsid w:val="00F211CE"/>
    <w:rsid w:val="00F214FC"/>
    <w:rsid w:val="00F21B4A"/>
    <w:rsid w:val="00F238EE"/>
    <w:rsid w:val="00F23A96"/>
    <w:rsid w:val="00F241F6"/>
    <w:rsid w:val="00F25957"/>
    <w:rsid w:val="00F25B16"/>
    <w:rsid w:val="00F27EBA"/>
    <w:rsid w:val="00F302EB"/>
    <w:rsid w:val="00F312EF"/>
    <w:rsid w:val="00F31899"/>
    <w:rsid w:val="00F31C34"/>
    <w:rsid w:val="00F324D5"/>
    <w:rsid w:val="00F32A68"/>
    <w:rsid w:val="00F33005"/>
    <w:rsid w:val="00F334EA"/>
    <w:rsid w:val="00F355A2"/>
    <w:rsid w:val="00F35BA8"/>
    <w:rsid w:val="00F36130"/>
    <w:rsid w:val="00F3620B"/>
    <w:rsid w:val="00F362DD"/>
    <w:rsid w:val="00F36F89"/>
    <w:rsid w:val="00F37CE3"/>
    <w:rsid w:val="00F4049B"/>
    <w:rsid w:val="00F4086A"/>
    <w:rsid w:val="00F40C5F"/>
    <w:rsid w:val="00F40D2C"/>
    <w:rsid w:val="00F41230"/>
    <w:rsid w:val="00F4261A"/>
    <w:rsid w:val="00F42693"/>
    <w:rsid w:val="00F42898"/>
    <w:rsid w:val="00F42CD1"/>
    <w:rsid w:val="00F43D28"/>
    <w:rsid w:val="00F44315"/>
    <w:rsid w:val="00F44747"/>
    <w:rsid w:val="00F44CD4"/>
    <w:rsid w:val="00F45F7D"/>
    <w:rsid w:val="00F463A9"/>
    <w:rsid w:val="00F46AA8"/>
    <w:rsid w:val="00F46F51"/>
    <w:rsid w:val="00F476BF"/>
    <w:rsid w:val="00F47AD9"/>
    <w:rsid w:val="00F51BC5"/>
    <w:rsid w:val="00F5232B"/>
    <w:rsid w:val="00F52AB5"/>
    <w:rsid w:val="00F540E4"/>
    <w:rsid w:val="00F543BD"/>
    <w:rsid w:val="00F54658"/>
    <w:rsid w:val="00F55113"/>
    <w:rsid w:val="00F5583C"/>
    <w:rsid w:val="00F56728"/>
    <w:rsid w:val="00F56753"/>
    <w:rsid w:val="00F579AD"/>
    <w:rsid w:val="00F57F62"/>
    <w:rsid w:val="00F600FA"/>
    <w:rsid w:val="00F60BE6"/>
    <w:rsid w:val="00F60F1B"/>
    <w:rsid w:val="00F613DC"/>
    <w:rsid w:val="00F61AF0"/>
    <w:rsid w:val="00F61BA3"/>
    <w:rsid w:val="00F62D53"/>
    <w:rsid w:val="00F6399E"/>
    <w:rsid w:val="00F63AAF"/>
    <w:rsid w:val="00F64091"/>
    <w:rsid w:val="00F64163"/>
    <w:rsid w:val="00F641B3"/>
    <w:rsid w:val="00F641F9"/>
    <w:rsid w:val="00F65A6B"/>
    <w:rsid w:val="00F660B3"/>
    <w:rsid w:val="00F661A5"/>
    <w:rsid w:val="00F666D7"/>
    <w:rsid w:val="00F66AFF"/>
    <w:rsid w:val="00F66B39"/>
    <w:rsid w:val="00F66BB2"/>
    <w:rsid w:val="00F718C3"/>
    <w:rsid w:val="00F71A60"/>
    <w:rsid w:val="00F71BD4"/>
    <w:rsid w:val="00F71F7B"/>
    <w:rsid w:val="00F7325B"/>
    <w:rsid w:val="00F738F8"/>
    <w:rsid w:val="00F744A2"/>
    <w:rsid w:val="00F74842"/>
    <w:rsid w:val="00F754C4"/>
    <w:rsid w:val="00F75B75"/>
    <w:rsid w:val="00F76A10"/>
    <w:rsid w:val="00F76D3F"/>
    <w:rsid w:val="00F76D7D"/>
    <w:rsid w:val="00F77319"/>
    <w:rsid w:val="00F77619"/>
    <w:rsid w:val="00F77E48"/>
    <w:rsid w:val="00F80436"/>
    <w:rsid w:val="00F81990"/>
    <w:rsid w:val="00F81B4B"/>
    <w:rsid w:val="00F8290C"/>
    <w:rsid w:val="00F83382"/>
    <w:rsid w:val="00F83658"/>
    <w:rsid w:val="00F83A4E"/>
    <w:rsid w:val="00F83D40"/>
    <w:rsid w:val="00F8414B"/>
    <w:rsid w:val="00F85066"/>
    <w:rsid w:val="00F851D7"/>
    <w:rsid w:val="00F8649B"/>
    <w:rsid w:val="00F86DDD"/>
    <w:rsid w:val="00F86EE9"/>
    <w:rsid w:val="00F87420"/>
    <w:rsid w:val="00F87E11"/>
    <w:rsid w:val="00F9005D"/>
    <w:rsid w:val="00F90FEA"/>
    <w:rsid w:val="00F911E2"/>
    <w:rsid w:val="00F92609"/>
    <w:rsid w:val="00F92DB1"/>
    <w:rsid w:val="00F930C1"/>
    <w:rsid w:val="00F94C17"/>
    <w:rsid w:val="00F95A7F"/>
    <w:rsid w:val="00F96A55"/>
    <w:rsid w:val="00F96AF9"/>
    <w:rsid w:val="00F9711F"/>
    <w:rsid w:val="00F974AC"/>
    <w:rsid w:val="00FA008D"/>
    <w:rsid w:val="00FA0477"/>
    <w:rsid w:val="00FA13CD"/>
    <w:rsid w:val="00FA27ED"/>
    <w:rsid w:val="00FA5181"/>
    <w:rsid w:val="00FA62FB"/>
    <w:rsid w:val="00FA6ABA"/>
    <w:rsid w:val="00FA6B6F"/>
    <w:rsid w:val="00FA7534"/>
    <w:rsid w:val="00FA7804"/>
    <w:rsid w:val="00FA7DC0"/>
    <w:rsid w:val="00FB0014"/>
    <w:rsid w:val="00FB0A97"/>
    <w:rsid w:val="00FB0B64"/>
    <w:rsid w:val="00FB17CE"/>
    <w:rsid w:val="00FB21B6"/>
    <w:rsid w:val="00FB2C5A"/>
    <w:rsid w:val="00FB2D7F"/>
    <w:rsid w:val="00FB3027"/>
    <w:rsid w:val="00FB3253"/>
    <w:rsid w:val="00FB35BF"/>
    <w:rsid w:val="00FB4386"/>
    <w:rsid w:val="00FB48A4"/>
    <w:rsid w:val="00FB498D"/>
    <w:rsid w:val="00FB4C6D"/>
    <w:rsid w:val="00FB57AB"/>
    <w:rsid w:val="00FB5E0E"/>
    <w:rsid w:val="00FB71E8"/>
    <w:rsid w:val="00FB7417"/>
    <w:rsid w:val="00FB74EB"/>
    <w:rsid w:val="00FB7931"/>
    <w:rsid w:val="00FC2083"/>
    <w:rsid w:val="00FC20B9"/>
    <w:rsid w:val="00FC33CD"/>
    <w:rsid w:val="00FC370B"/>
    <w:rsid w:val="00FC4528"/>
    <w:rsid w:val="00FC45A2"/>
    <w:rsid w:val="00FC560B"/>
    <w:rsid w:val="00FC5B0F"/>
    <w:rsid w:val="00FC5E67"/>
    <w:rsid w:val="00FC656E"/>
    <w:rsid w:val="00FC78FC"/>
    <w:rsid w:val="00FC79F8"/>
    <w:rsid w:val="00FD0321"/>
    <w:rsid w:val="00FD0D1E"/>
    <w:rsid w:val="00FD0F94"/>
    <w:rsid w:val="00FD1846"/>
    <w:rsid w:val="00FD1949"/>
    <w:rsid w:val="00FD230E"/>
    <w:rsid w:val="00FD42E0"/>
    <w:rsid w:val="00FD43BA"/>
    <w:rsid w:val="00FD4F3B"/>
    <w:rsid w:val="00FD5E7A"/>
    <w:rsid w:val="00FD62BD"/>
    <w:rsid w:val="00FD77F5"/>
    <w:rsid w:val="00FD7F51"/>
    <w:rsid w:val="00FE0623"/>
    <w:rsid w:val="00FE0F04"/>
    <w:rsid w:val="00FE160E"/>
    <w:rsid w:val="00FE1E1E"/>
    <w:rsid w:val="00FE2DF3"/>
    <w:rsid w:val="00FE3C26"/>
    <w:rsid w:val="00FE4128"/>
    <w:rsid w:val="00FE4470"/>
    <w:rsid w:val="00FE4EA0"/>
    <w:rsid w:val="00FE5235"/>
    <w:rsid w:val="00FE58DB"/>
    <w:rsid w:val="00FE62FF"/>
    <w:rsid w:val="00FE67C0"/>
    <w:rsid w:val="00FE6B41"/>
    <w:rsid w:val="00FE74B2"/>
    <w:rsid w:val="00FE76BE"/>
    <w:rsid w:val="00FE77EF"/>
    <w:rsid w:val="00FF0107"/>
    <w:rsid w:val="00FF2035"/>
    <w:rsid w:val="00FF3687"/>
    <w:rsid w:val="00FF4CB3"/>
    <w:rsid w:val="00FF4D3A"/>
    <w:rsid w:val="00FF555D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E681E2"/>
  <w14:defaultImageDpi w14:val="300"/>
  <w15:docId w15:val="{35B27AB8-705E-034A-BC2C-3B1756F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kern w:val="2"/>
        <w:sz w:val="24"/>
        <w:szCs w:val="24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22F"/>
    <w:pPr>
      <w:spacing w:after="0"/>
    </w:pPr>
    <w:rPr>
      <w:rFonts w:ascii="ＭＳ Ｐゴシック" w:eastAsia="ＭＳ Ｐゴシック" w:hAnsi="ＭＳ Ｐゴシック" w:cs="ＭＳ Ｐゴシック"/>
      <w:kern w:val="0"/>
    </w:rPr>
  </w:style>
  <w:style w:type="paragraph" w:styleId="1">
    <w:name w:val="heading 1"/>
    <w:basedOn w:val="a"/>
    <w:link w:val="10"/>
    <w:uiPriority w:val="9"/>
    <w:qFormat/>
    <w:rsid w:val="0029516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244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DEF"/>
    <w:pPr>
      <w:ind w:leftChars="400" w:left="960"/>
    </w:pPr>
  </w:style>
  <w:style w:type="character" w:styleId="a4">
    <w:name w:val="Placeholder Text"/>
    <w:basedOn w:val="a0"/>
    <w:uiPriority w:val="99"/>
    <w:semiHidden/>
    <w:rsid w:val="00A26F3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5583C"/>
    <w:rPr>
      <w:rFonts w:ascii="ヒラギノ角ゴ ProN W3" w:eastAsia="ヒラギノ角ゴ ProN W3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5583C"/>
    <w:rPr>
      <w:rFonts w:ascii="ヒラギノ角ゴ ProN W3" w:eastAsia="ヒラギノ角ゴ ProN W3"/>
      <w:sz w:val="18"/>
      <w:szCs w:val="18"/>
    </w:rPr>
  </w:style>
  <w:style w:type="paragraph" w:customStyle="1" w:styleId="EndNoteBibliographyTitle">
    <w:name w:val="EndNote Bibliography Title"/>
    <w:basedOn w:val="a"/>
    <w:rsid w:val="00CC1409"/>
    <w:pPr>
      <w:jc w:val="center"/>
    </w:pPr>
  </w:style>
  <w:style w:type="paragraph" w:customStyle="1" w:styleId="EndNoteBibliography">
    <w:name w:val="EndNote Bibliography"/>
    <w:basedOn w:val="a"/>
    <w:rsid w:val="00CC1409"/>
  </w:style>
  <w:style w:type="paragraph" w:customStyle="1" w:styleId="EndNoteCategoryHeading">
    <w:name w:val="EndNote Category Heading"/>
    <w:basedOn w:val="a"/>
    <w:rsid w:val="00077ECB"/>
    <w:pPr>
      <w:spacing w:before="120" w:after="120"/>
    </w:pPr>
    <w:rPr>
      <w:b/>
    </w:rPr>
  </w:style>
  <w:style w:type="paragraph" w:styleId="a7">
    <w:name w:val="header"/>
    <w:basedOn w:val="a"/>
    <w:link w:val="a8"/>
    <w:uiPriority w:val="99"/>
    <w:unhideWhenUsed/>
    <w:rsid w:val="004F1C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1C35"/>
  </w:style>
  <w:style w:type="paragraph" w:styleId="a9">
    <w:name w:val="footer"/>
    <w:basedOn w:val="a"/>
    <w:link w:val="aa"/>
    <w:uiPriority w:val="99"/>
    <w:unhideWhenUsed/>
    <w:rsid w:val="004F1C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1C35"/>
  </w:style>
  <w:style w:type="character" w:styleId="ab">
    <w:name w:val="Hyperlink"/>
    <w:basedOn w:val="a0"/>
    <w:uiPriority w:val="99"/>
    <w:unhideWhenUsed/>
    <w:rsid w:val="00DB3523"/>
    <w:rPr>
      <w:color w:val="0000FF" w:themeColor="hyperlink"/>
      <w:u w:val="single"/>
    </w:rPr>
  </w:style>
  <w:style w:type="character" w:styleId="ac">
    <w:name w:val="page number"/>
    <w:basedOn w:val="a0"/>
    <w:uiPriority w:val="99"/>
    <w:semiHidden/>
    <w:unhideWhenUsed/>
    <w:rsid w:val="00B06054"/>
  </w:style>
  <w:style w:type="paragraph" w:styleId="Web">
    <w:name w:val="Normal (Web)"/>
    <w:basedOn w:val="a"/>
    <w:uiPriority w:val="99"/>
    <w:unhideWhenUsed/>
    <w:rsid w:val="00FB35B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ad">
    <w:name w:val="Normal Indent"/>
    <w:basedOn w:val="a"/>
    <w:rsid w:val="004075F9"/>
    <w:pPr>
      <w:overflowPunct w:val="0"/>
      <w:autoSpaceDE w:val="0"/>
      <w:autoSpaceDN w:val="0"/>
      <w:adjustRightInd w:val="0"/>
      <w:ind w:left="851"/>
      <w:textAlignment w:val="baseline"/>
    </w:pPr>
    <w:rPr>
      <w:rFonts w:ascii="Geneva" w:eastAsia="平成明朝" w:hAnsi="Geneva"/>
      <w:noProof/>
    </w:rPr>
  </w:style>
  <w:style w:type="character" w:styleId="ae">
    <w:name w:val="annotation reference"/>
    <w:basedOn w:val="a0"/>
    <w:uiPriority w:val="99"/>
    <w:semiHidden/>
    <w:unhideWhenUsed/>
    <w:rsid w:val="00865DD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5DDF"/>
  </w:style>
  <w:style w:type="character" w:customStyle="1" w:styleId="af0">
    <w:name w:val="コメント文字列 (文字)"/>
    <w:basedOn w:val="a0"/>
    <w:link w:val="af"/>
    <w:uiPriority w:val="99"/>
    <w:semiHidden/>
    <w:rsid w:val="00865DD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5DD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65DDF"/>
    <w:rPr>
      <w:b/>
      <w:bCs/>
    </w:rPr>
  </w:style>
  <w:style w:type="character" w:customStyle="1" w:styleId="apple-converted-space">
    <w:name w:val="apple-converted-space"/>
    <w:basedOn w:val="a0"/>
    <w:rsid w:val="0017017A"/>
  </w:style>
  <w:style w:type="character" w:styleId="af3">
    <w:name w:val="Emphasis"/>
    <w:basedOn w:val="a0"/>
    <w:uiPriority w:val="20"/>
    <w:qFormat/>
    <w:rsid w:val="0092614E"/>
    <w:rPr>
      <w:i/>
      <w:iCs/>
    </w:rPr>
  </w:style>
  <w:style w:type="paragraph" w:styleId="af4">
    <w:name w:val="Revision"/>
    <w:hidden/>
    <w:uiPriority w:val="99"/>
    <w:semiHidden/>
    <w:rsid w:val="00B12E18"/>
  </w:style>
  <w:style w:type="table" w:styleId="af5">
    <w:name w:val="Table Grid"/>
    <w:basedOn w:val="a1"/>
    <w:uiPriority w:val="59"/>
    <w:rsid w:val="001C6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295169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D2446B"/>
    <w:rPr>
      <w:rFonts w:asciiTheme="majorHAnsi" w:eastAsiaTheme="majorEastAsia" w:hAnsiTheme="majorHAnsi" w:cstheme="majorBid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0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0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5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8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0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9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1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6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0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53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1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5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6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7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6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138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14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971111-1150-9A42-B12B-AD687160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7</Pages>
  <Words>3216</Words>
  <Characters>6337</Characters>
  <Application>Microsoft Office Word</Application>
  <DocSecurity>0</DocSecurity>
  <Lines>234</Lines>
  <Paragraphs>129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千葉大学大学院医学研究院小児病態学</Company>
  <LinksUpToDate>false</LinksUpToDate>
  <CharactersWithSpaces>9424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 健</dc:creator>
  <cp:keywords/>
  <dc:description/>
  <cp:lastModifiedBy>遠藤 裕介</cp:lastModifiedBy>
  <cp:revision>13</cp:revision>
  <cp:lastPrinted>2019-11-06T10:44:00Z</cp:lastPrinted>
  <dcterms:created xsi:type="dcterms:W3CDTF">2021-02-04T12:39:00Z</dcterms:created>
  <dcterms:modified xsi:type="dcterms:W3CDTF">2021-04-09T07:57:00Z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0_1">
    <vt:lpwstr>http://www.zotero.org/styles/allergy</vt:lpwstr>
  </property>
  <property fmtid="{D5CDD505-2E9C-101B-9397-08002B2CF9AE}" pid="4" name="Mendeley Recent Style Name 0_1">
    <vt:lpwstr>Allergy</vt:lpwstr>
  </property>
  <property fmtid="{D5CDD505-2E9C-101B-9397-08002B2CF9AE}" pid="5" name="Mendeley Recent Style Id 1_1">
    <vt:lpwstr>http://www.zotero.org/styles/allergy-asthma-and-clinical-immunology</vt:lpwstr>
  </property>
  <property fmtid="{D5CDD505-2E9C-101B-9397-08002B2CF9AE}" pid="6" name="Mendeley Recent Style Name 1_1">
    <vt:lpwstr>Allergy, Asthma &amp; Clinical Immunology</vt:lpwstr>
  </property>
  <property fmtid="{D5CDD505-2E9C-101B-9397-08002B2CF9AE}" pid="7" name="Mendeley Recent Style Id 2_1">
    <vt:lpwstr>http://www.zotero.org/styles/american-medical-association</vt:lpwstr>
  </property>
  <property fmtid="{D5CDD505-2E9C-101B-9397-08002B2CF9AE}" pid="8" name="Mendeley Recent Style Name 2_1">
    <vt:lpwstr>American Medical Association</vt:lpwstr>
  </property>
  <property fmtid="{D5CDD505-2E9C-101B-9397-08002B2CF9AE}" pid="9" name="Mendeley Recent Style Id 3_1">
    <vt:lpwstr>http://www.zotero.org/styles/cell</vt:lpwstr>
  </property>
  <property fmtid="{D5CDD505-2E9C-101B-9397-08002B2CF9AE}" pid="10" name="Mendeley Recent Style Name 3_1">
    <vt:lpwstr>Cell</vt:lpwstr>
  </property>
  <property fmtid="{D5CDD505-2E9C-101B-9397-08002B2CF9AE}" pid="11" name="Mendeley Recent Style Id 4_1">
    <vt:lpwstr>http://www.zotero.org/styles/immunity</vt:lpwstr>
  </property>
  <property fmtid="{D5CDD505-2E9C-101B-9397-08002B2CF9AE}" pid="12" name="Mendeley Recent Style Name 4_1">
    <vt:lpwstr>Immunity</vt:lpwstr>
  </property>
  <property fmtid="{D5CDD505-2E9C-101B-9397-08002B2CF9AE}" pid="13" name="Mendeley Recent Style Id 5_1">
    <vt:lpwstr>http://www.zotero.org/styles/modern-humanities-research-association</vt:lpwstr>
  </property>
  <property fmtid="{D5CDD505-2E9C-101B-9397-08002B2CF9AE}" pid="14" name="Mendeley Recent Style Name 5_1">
    <vt:lpwstr>Modern Humanities Research Association 3rd edition (note with bibliography)</vt:lpwstr>
  </property>
  <property fmtid="{D5CDD505-2E9C-101B-9397-08002B2CF9AE}" pid="15" name="Mendeley Recent Style Id 6_1">
    <vt:lpwstr>http://www.zotero.org/styles/national-library-of-medicine</vt:lpwstr>
  </property>
  <property fmtid="{D5CDD505-2E9C-101B-9397-08002B2CF9AE}" pid="16" name="Mendeley Recent Style Name 6_1">
    <vt:lpwstr>National Library of Medicine</vt:lpwstr>
  </property>
  <property fmtid="{D5CDD505-2E9C-101B-9397-08002B2CF9AE}" pid="17" name="Mendeley Recent Style Id 7_1">
    <vt:lpwstr>http://www.zotero.org/styles/nature</vt:lpwstr>
  </property>
  <property fmtid="{D5CDD505-2E9C-101B-9397-08002B2CF9AE}" pid="18" name="Mendeley Recent Style Name 7_1">
    <vt:lpwstr>Nature</vt:lpwstr>
  </property>
  <property fmtid="{D5CDD505-2E9C-101B-9397-08002B2CF9AE}" pid="19" name="Mendeley Recent Style Id 8_1">
    <vt:lpwstr>http://www.zotero.org/styles/science</vt:lpwstr>
  </property>
  <property fmtid="{D5CDD505-2E9C-101B-9397-08002B2CF9AE}" pid="20" name="Mendeley Recent Style Name 8_1">
    <vt:lpwstr>Science</vt:lpwstr>
  </property>
  <property fmtid="{D5CDD505-2E9C-101B-9397-08002B2CF9AE}" pid="21" name="Mendeley Recent Style Id 9_1">
    <vt:lpwstr>http://www.zotero.org/styles/the-journal-of-allergy-and-clinical-immunology</vt:lpwstr>
  </property>
  <property fmtid="{D5CDD505-2E9C-101B-9397-08002B2CF9AE}" pid="22" name="Mendeley Recent Style Name 9_1">
    <vt:lpwstr>The Journal of Allergy and Clinical Immunology</vt:lpwstr>
  </property>
  <property fmtid="{D5CDD505-2E9C-101B-9397-08002B2CF9AE}" pid="23" name="Mendeley Unique User Id_1">
    <vt:lpwstr>89753de6-ff51-3491-9706-3e13341479c9</vt:lpwstr>
  </property>
  <property fmtid="{D5CDD505-2E9C-101B-9397-08002B2CF9AE}" pid="24" name="Mendeley Citation Style_1">
    <vt:lpwstr>http://www.zotero.org/styles/immunity</vt:lpwstr>
  </property>
</Properties>
</file>