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cs="Times New Roman"/>
          <w:b/>
          <w:bCs/>
          <w:sz w:val="28"/>
          <w:szCs w:val="28"/>
          <w:lang w:val="en-US" w:eastAsia="zh-CN"/>
        </w:rPr>
      </w:pPr>
      <w:r>
        <w:rPr>
          <w:rFonts w:hint="default" w:ascii="Times New Roman" w:hAnsi="Times New Roman" w:cs="Times New Roman"/>
          <w:b/>
          <w:bCs/>
          <w:sz w:val="28"/>
          <w:szCs w:val="28"/>
          <w:lang w:val="en-US" w:eastAsia="zh-CN"/>
        </w:rPr>
        <w:drawing>
          <wp:inline distT="0" distB="0" distL="114300" distR="114300">
            <wp:extent cx="5264150" cy="3855720"/>
            <wp:effectExtent l="0" t="0" r="6350" b="5080"/>
            <wp:docPr id="2" name="图片 2" descr="Fig.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ig.8"/>
                    <pic:cNvPicPr>
                      <a:picLocks noChangeAspect="1"/>
                    </pic:cNvPicPr>
                  </pic:nvPicPr>
                  <pic:blipFill>
                    <a:blip r:embed="rId4"/>
                    <a:stretch>
                      <a:fillRect/>
                    </a:stretch>
                  </pic:blipFill>
                  <pic:spPr>
                    <a:xfrm>
                      <a:off x="0" y="0"/>
                      <a:ext cx="5264150" cy="3855720"/>
                    </a:xfrm>
                    <a:prstGeom prst="rect">
                      <a:avLst/>
                    </a:prstGeom>
                  </pic:spPr>
                </pic:pic>
              </a:graphicData>
            </a:graphic>
          </wp:inline>
        </w:drawing>
      </w:r>
    </w:p>
    <w:p>
      <w:pPr>
        <w:spacing w:line="480" w:lineRule="auto"/>
        <w:contextualSpacing/>
        <w:rPr>
          <w:rFonts w:ascii="Times New Roman" w:hAnsi="Times New Roman" w:eastAsia="宋体" w:cs="Times New Roman"/>
          <w:color w:val="000000"/>
          <w:kern w:val="0"/>
          <w:sz w:val="24"/>
          <w:lang w:bidi="ar"/>
        </w:rPr>
      </w:pPr>
      <w:r>
        <w:rPr>
          <w:rFonts w:hint="eastAsia" w:ascii="Times New Roman" w:hAnsi="Times New Roman" w:cs="Times New Roman"/>
          <w:b/>
          <w:bCs/>
          <w:color w:val="000000"/>
          <w:kern w:val="0"/>
          <w:sz w:val="24"/>
          <w:lang w:val="en-US" w:eastAsia="zh-CN" w:bidi="ar"/>
        </w:rPr>
        <w:t>A</w:t>
      </w:r>
      <w:r>
        <w:rPr>
          <w:rFonts w:ascii="Times New Roman" w:hAnsi="Times New Roman" w:cs="Times New Roman"/>
          <w:b/>
          <w:bCs/>
          <w:color w:val="000000"/>
          <w:kern w:val="0"/>
          <w:sz w:val="24"/>
          <w:lang w:bidi="ar"/>
        </w:rPr>
        <w:t>.</w:t>
      </w:r>
      <w:r>
        <w:rPr>
          <w:rFonts w:hint="eastAsia" w:ascii="Times New Roman" w:hAnsi="Times New Roman" w:cs="Times New Roman"/>
          <w:b/>
          <w:bCs/>
          <w:color w:val="000000"/>
          <w:kern w:val="0"/>
          <w:sz w:val="24"/>
          <w:lang w:bidi="ar"/>
        </w:rPr>
        <w:t xml:space="preserve"> GSEA enrichment analysis of </w:t>
      </w:r>
      <w:r>
        <w:rPr>
          <w:rFonts w:ascii="Times New Roman" w:hAnsi="Times New Roman" w:cs="Times New Roman"/>
          <w:b/>
          <w:bCs/>
          <w:color w:val="000000"/>
          <w:kern w:val="0"/>
          <w:sz w:val="24"/>
          <w:lang w:bidi="ar"/>
        </w:rPr>
        <w:t>five</w:t>
      </w:r>
      <w:r>
        <w:rPr>
          <w:rFonts w:hint="eastAsia" w:ascii="Times New Roman" w:hAnsi="Times New Roman" w:cs="Times New Roman"/>
          <w:b/>
          <w:bCs/>
          <w:color w:val="000000"/>
          <w:kern w:val="0"/>
          <w:sz w:val="24"/>
          <w:lang w:bidi="ar"/>
        </w:rPr>
        <w:t xml:space="preserve"> key genes</w:t>
      </w:r>
      <w:r>
        <w:rPr>
          <w:rFonts w:ascii="Times New Roman" w:hAnsi="Times New Roman" w:cs="Times New Roman"/>
          <w:b/>
          <w:bCs/>
          <w:color w:val="000000"/>
          <w:kern w:val="0"/>
          <w:sz w:val="24"/>
          <w:lang w:bidi="ar"/>
        </w:rPr>
        <w:t>.</w:t>
      </w:r>
      <w:r>
        <w:rPr>
          <w:rFonts w:ascii="Times New Roman" w:hAnsi="Times New Roman" w:cs="Times New Roman"/>
          <w:color w:val="000000"/>
          <w:kern w:val="0"/>
          <w:sz w:val="24"/>
          <w:lang w:bidi="ar"/>
        </w:rPr>
        <w:t xml:space="preserve"> (</w:t>
      </w:r>
      <w:r>
        <w:rPr>
          <w:rFonts w:hint="eastAsia" w:ascii="Times New Roman" w:hAnsi="Times New Roman" w:cs="Times New Roman"/>
          <w:color w:val="000000"/>
          <w:kern w:val="0"/>
          <w:sz w:val="24"/>
          <w:lang w:bidi="ar"/>
        </w:rPr>
        <w:t>a</w:t>
      </w:r>
      <w:r>
        <w:rPr>
          <w:rFonts w:ascii="Times New Roman" w:hAnsi="Times New Roman" w:cs="Times New Roman"/>
          <w:color w:val="000000"/>
          <w:kern w:val="0"/>
          <w:sz w:val="24"/>
          <w:lang w:bidi="ar"/>
        </w:rPr>
        <w:t>)</w:t>
      </w:r>
      <w:r>
        <w:rPr>
          <w:rFonts w:hint="eastAsia" w:ascii="Times New Roman" w:hAnsi="Times New Roman" w:cs="Times New Roman"/>
          <w:color w:val="000000"/>
          <w:kern w:val="0"/>
          <w:sz w:val="24"/>
          <w:lang w:bidi="ar"/>
        </w:rPr>
        <w:t xml:space="preserve"> GO enrichment analysis of PRKACA; </w:t>
      </w:r>
      <w:r>
        <w:rPr>
          <w:rFonts w:ascii="Times New Roman" w:hAnsi="Times New Roman" w:cs="Times New Roman"/>
          <w:color w:val="000000"/>
          <w:kern w:val="0"/>
          <w:sz w:val="24"/>
          <w:lang w:bidi="ar"/>
        </w:rPr>
        <w:t>(</w:t>
      </w:r>
      <w:r>
        <w:rPr>
          <w:rFonts w:hint="eastAsia" w:ascii="Times New Roman" w:hAnsi="Times New Roman" w:cs="Times New Roman"/>
          <w:color w:val="000000"/>
          <w:kern w:val="0"/>
          <w:sz w:val="24"/>
          <w:lang w:bidi="ar"/>
        </w:rPr>
        <w:t>b</w:t>
      </w:r>
      <w:r>
        <w:rPr>
          <w:rFonts w:ascii="Times New Roman" w:hAnsi="Times New Roman" w:cs="Times New Roman"/>
          <w:color w:val="000000"/>
          <w:kern w:val="0"/>
          <w:sz w:val="24"/>
          <w:lang w:bidi="ar"/>
        </w:rPr>
        <w:t>)</w:t>
      </w:r>
      <w:r>
        <w:rPr>
          <w:rFonts w:hint="eastAsia" w:ascii="Times New Roman" w:hAnsi="Times New Roman" w:cs="Times New Roman"/>
          <w:color w:val="000000"/>
          <w:kern w:val="0"/>
          <w:sz w:val="24"/>
          <w:lang w:bidi="ar"/>
        </w:rPr>
        <w:t xml:space="preserve"> GO enrichment analysis of </w:t>
      </w:r>
      <w:r>
        <w:rPr>
          <w:rFonts w:ascii="Times New Roman" w:hAnsi="Times New Roman" w:eastAsia="宋体" w:cs="Times New Roman"/>
          <w:color w:val="000000"/>
          <w:kern w:val="0"/>
          <w:sz w:val="24"/>
          <w:lang w:bidi="ar"/>
        </w:rPr>
        <w:t>CDH3</w:t>
      </w:r>
      <w:r>
        <w:rPr>
          <w:rFonts w:hint="eastAsia" w:ascii="Times New Roman" w:hAnsi="Times New Roman" w:eastAsia="宋体" w:cs="Times New Roman"/>
          <w:color w:val="000000"/>
          <w:kern w:val="0"/>
          <w:sz w:val="24"/>
          <w:lang w:bidi="ar"/>
        </w:rPr>
        <w:t xml:space="preserve">; </w:t>
      </w:r>
      <w:r>
        <w:rPr>
          <w:rFonts w:ascii="Times New Roman" w:hAnsi="Times New Roman" w:eastAsia="宋体" w:cs="Times New Roman"/>
          <w:color w:val="000000"/>
          <w:kern w:val="0"/>
          <w:sz w:val="24"/>
          <w:lang w:bidi="ar"/>
        </w:rPr>
        <w:t>(</w:t>
      </w:r>
      <w:r>
        <w:rPr>
          <w:rFonts w:hint="eastAsia" w:ascii="Times New Roman" w:hAnsi="Times New Roman" w:eastAsia="宋体" w:cs="Times New Roman"/>
          <w:color w:val="000000"/>
          <w:kern w:val="0"/>
          <w:sz w:val="24"/>
          <w:lang w:bidi="ar"/>
        </w:rPr>
        <w:t>c</w:t>
      </w:r>
      <w:r>
        <w:rPr>
          <w:rFonts w:ascii="Times New Roman" w:hAnsi="Times New Roman" w:eastAsia="宋体" w:cs="Times New Roman"/>
          <w:color w:val="000000"/>
          <w:kern w:val="0"/>
          <w:sz w:val="24"/>
          <w:lang w:bidi="ar"/>
        </w:rPr>
        <w:t>)</w:t>
      </w:r>
      <w:r>
        <w:rPr>
          <w:rFonts w:hint="eastAsia" w:ascii="Times New Roman" w:hAnsi="Times New Roman" w:eastAsia="宋体" w:cs="Times New Roman"/>
          <w:color w:val="000000"/>
          <w:kern w:val="0"/>
          <w:sz w:val="24"/>
          <w:lang w:bidi="ar"/>
        </w:rPr>
        <w:t xml:space="preserve"> </w:t>
      </w:r>
      <w:r>
        <w:rPr>
          <w:rFonts w:hint="eastAsia" w:ascii="Times New Roman" w:hAnsi="Times New Roman" w:cs="Times New Roman"/>
          <w:color w:val="000000"/>
          <w:kern w:val="0"/>
          <w:sz w:val="24"/>
          <w:lang w:bidi="ar"/>
        </w:rPr>
        <w:t xml:space="preserve">GO enrichment analysis of </w:t>
      </w:r>
      <w:r>
        <w:rPr>
          <w:rFonts w:ascii="Times New Roman" w:hAnsi="Times New Roman" w:eastAsia="宋体" w:cs="Times New Roman"/>
          <w:color w:val="000000"/>
          <w:kern w:val="0"/>
          <w:sz w:val="24"/>
          <w:lang w:bidi="ar"/>
        </w:rPr>
        <w:t>DLL1</w:t>
      </w:r>
      <w:r>
        <w:rPr>
          <w:rFonts w:ascii="Times New Roman" w:hAnsi="Times New Roman" w:eastAsia="宋体" w:cs="Times New Roman"/>
          <w:b/>
          <w:bCs/>
          <w:color w:val="000000"/>
          <w:kern w:val="0"/>
          <w:sz w:val="24"/>
          <w:lang w:bidi="ar"/>
        </w:rPr>
        <w:t xml:space="preserve"> </w:t>
      </w:r>
      <w:r>
        <w:rPr>
          <w:rFonts w:ascii="Times New Roman" w:hAnsi="Times New Roman" w:eastAsia="宋体" w:cs="Times New Roman"/>
          <w:color w:val="000000"/>
          <w:kern w:val="0"/>
          <w:sz w:val="24"/>
          <w:lang w:bidi="ar"/>
        </w:rPr>
        <w:t>(</w:t>
      </w:r>
      <w:r>
        <w:rPr>
          <w:rFonts w:hint="eastAsia" w:ascii="Times New Roman" w:hAnsi="Times New Roman" w:eastAsia="宋体" w:cs="Times New Roman"/>
          <w:color w:val="000000"/>
          <w:kern w:val="0"/>
          <w:sz w:val="24"/>
          <w:lang w:bidi="ar"/>
        </w:rPr>
        <w:t>d</w:t>
      </w:r>
      <w:r>
        <w:rPr>
          <w:rFonts w:ascii="Times New Roman" w:hAnsi="Times New Roman" w:eastAsia="宋体" w:cs="Times New Roman"/>
          <w:color w:val="000000"/>
          <w:kern w:val="0"/>
          <w:sz w:val="24"/>
          <w:lang w:bidi="ar"/>
        </w:rPr>
        <w:t>)</w:t>
      </w:r>
      <w:r>
        <w:rPr>
          <w:rFonts w:hint="eastAsia" w:ascii="Times New Roman" w:hAnsi="Times New Roman" w:eastAsia="宋体" w:cs="Times New Roman"/>
          <w:color w:val="000000"/>
          <w:kern w:val="0"/>
          <w:sz w:val="24"/>
          <w:lang w:bidi="ar"/>
        </w:rPr>
        <w:t xml:space="preserve"> </w:t>
      </w:r>
      <w:r>
        <w:rPr>
          <w:rFonts w:hint="eastAsia" w:ascii="Times New Roman" w:hAnsi="Times New Roman" w:cs="Times New Roman"/>
          <w:color w:val="000000"/>
          <w:kern w:val="0"/>
          <w:sz w:val="24"/>
          <w:lang w:bidi="ar"/>
        </w:rPr>
        <w:t>GO enrichment analysis of</w:t>
      </w:r>
      <w:r>
        <w:rPr>
          <w:rFonts w:hint="eastAsia" w:ascii="Times New Roman" w:hAnsi="Times New Roman" w:eastAsia="宋体" w:cs="Times New Roman"/>
          <w:color w:val="000000"/>
          <w:kern w:val="0"/>
          <w:sz w:val="24"/>
          <w:lang w:bidi="ar"/>
        </w:rPr>
        <w:t xml:space="preserve"> </w:t>
      </w:r>
      <w:r>
        <w:rPr>
          <w:rFonts w:ascii="Times New Roman" w:hAnsi="Times New Roman" w:eastAsia="宋体" w:cs="Times New Roman"/>
          <w:color w:val="000000"/>
          <w:kern w:val="0"/>
          <w:sz w:val="24"/>
          <w:lang w:bidi="ar"/>
        </w:rPr>
        <w:t>CELSR2</w:t>
      </w:r>
      <w:r>
        <w:rPr>
          <w:rFonts w:hint="eastAsia" w:ascii="Times New Roman" w:hAnsi="Times New Roman" w:eastAsia="宋体" w:cs="Times New Roman"/>
          <w:color w:val="000000"/>
          <w:kern w:val="0"/>
          <w:sz w:val="24"/>
          <w:lang w:bidi="ar"/>
        </w:rPr>
        <w:t xml:space="preserve">; </w:t>
      </w:r>
      <w:r>
        <w:rPr>
          <w:rFonts w:ascii="Times New Roman" w:hAnsi="Times New Roman" w:eastAsia="宋体" w:cs="Times New Roman"/>
          <w:color w:val="000000"/>
          <w:kern w:val="0"/>
          <w:sz w:val="24"/>
          <w:lang w:bidi="ar"/>
        </w:rPr>
        <w:t>(</w:t>
      </w:r>
      <w:r>
        <w:rPr>
          <w:rFonts w:hint="eastAsia" w:ascii="Times New Roman" w:hAnsi="Times New Roman" w:eastAsia="宋体" w:cs="Times New Roman"/>
          <w:color w:val="000000"/>
          <w:kern w:val="0"/>
          <w:sz w:val="24"/>
          <w:lang w:bidi="ar"/>
        </w:rPr>
        <w:t>e</w:t>
      </w:r>
      <w:r>
        <w:rPr>
          <w:rFonts w:ascii="Times New Roman" w:hAnsi="Times New Roman" w:eastAsia="宋体" w:cs="Times New Roman"/>
          <w:color w:val="000000"/>
          <w:kern w:val="0"/>
          <w:sz w:val="24"/>
          <w:lang w:bidi="ar"/>
        </w:rPr>
        <w:t>)</w:t>
      </w:r>
      <w:r>
        <w:rPr>
          <w:rFonts w:hint="eastAsia" w:ascii="Times New Roman" w:hAnsi="Times New Roman" w:eastAsia="宋体" w:cs="Times New Roman"/>
          <w:color w:val="000000"/>
          <w:kern w:val="0"/>
          <w:sz w:val="24"/>
          <w:lang w:bidi="ar"/>
        </w:rPr>
        <w:t xml:space="preserve"> </w:t>
      </w:r>
      <w:r>
        <w:rPr>
          <w:rFonts w:hint="eastAsia" w:ascii="Times New Roman" w:hAnsi="Times New Roman" w:cs="Times New Roman"/>
          <w:color w:val="000000"/>
          <w:kern w:val="0"/>
          <w:sz w:val="24"/>
          <w:lang w:bidi="ar"/>
        </w:rPr>
        <w:t xml:space="preserve">GO enrichment analysis of </w:t>
      </w:r>
      <w:r>
        <w:rPr>
          <w:rFonts w:ascii="Times New Roman" w:hAnsi="Times New Roman" w:eastAsia="宋体" w:cs="Times New Roman"/>
          <w:color w:val="000000"/>
          <w:kern w:val="0"/>
          <w:sz w:val="24"/>
          <w:lang w:bidi="ar"/>
        </w:rPr>
        <w:t>ATP6V0C</w:t>
      </w:r>
      <w:r>
        <w:rPr>
          <w:rFonts w:hint="eastAsia" w:ascii="Times New Roman" w:hAnsi="Times New Roman" w:eastAsia="宋体" w:cs="Times New Roman"/>
          <w:color w:val="000000"/>
          <w:kern w:val="0"/>
          <w:sz w:val="24"/>
          <w:lang w:bidi="ar"/>
        </w:rPr>
        <w:t>.</w:t>
      </w:r>
      <w:r>
        <w:rPr>
          <w:rFonts w:hint="eastAsia" w:ascii="Times New Roman" w:hAnsi="Times New Roman" w:eastAsia="宋体" w:cs="Times New Roman"/>
          <w:color w:val="000000"/>
          <w:kern w:val="0"/>
          <w:sz w:val="24"/>
          <w:lang w:val="en-US" w:eastAsia="zh-CN" w:bidi="ar"/>
        </w:rPr>
        <w:t xml:space="preserve"> </w:t>
      </w:r>
      <w:r>
        <w:rPr>
          <w:rFonts w:hint="eastAsia" w:ascii="Times New Roman" w:hAnsi="Times New Roman" w:eastAsia="宋体" w:cs="Times New Roman"/>
          <w:color w:val="000000"/>
          <w:kern w:val="0"/>
          <w:sz w:val="24"/>
          <w:lang w:bidi="ar"/>
        </w:rPr>
        <w:t>Under Enrichment Score, the horizontal axis is the sequenced genes and the vertical axis is the corresponding Running ES. There is a peak in the line figure, which is Enrichemnt score of this gene set, and genes before the peak are the core genes under this gene set. The lower part of the line marks the genes located under this gene set.</w:t>
      </w:r>
    </w:p>
    <w:p>
      <w:pPr>
        <w:spacing w:line="480" w:lineRule="auto"/>
        <w:contextualSpacing/>
        <w:rPr>
          <w:rFonts w:hint="eastAsia" w:ascii="Times New Roman" w:hAnsi="Times New Roman" w:cs="Times New Roman" w:eastAsiaTheme="minorEastAsia"/>
          <w:b/>
          <w:bCs/>
          <w:color w:val="000000"/>
          <w:kern w:val="0"/>
          <w:sz w:val="24"/>
          <w:lang w:val="en-US" w:eastAsia="zh-CN" w:bidi="ar"/>
        </w:rPr>
      </w:pPr>
      <w:r>
        <w:rPr>
          <w:rFonts w:hint="eastAsia" w:ascii="Times New Roman" w:hAnsi="Times New Roman" w:cs="Times New Roman" w:eastAsiaTheme="minorEastAsia"/>
          <w:b/>
          <w:bCs/>
          <w:color w:val="000000"/>
          <w:kern w:val="0"/>
          <w:sz w:val="24"/>
          <w:lang w:val="en-US" w:eastAsia="zh-CN" w:bidi="ar"/>
        </w:rPr>
        <w:drawing>
          <wp:inline distT="0" distB="0" distL="114300" distR="114300">
            <wp:extent cx="3999230" cy="5486400"/>
            <wp:effectExtent l="0" t="0" r="1270" b="0"/>
            <wp:docPr id="1" name="图片 1" descr="补充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补充B"/>
                    <pic:cNvPicPr>
                      <a:picLocks noChangeAspect="1"/>
                    </pic:cNvPicPr>
                  </pic:nvPicPr>
                  <pic:blipFill>
                    <a:blip r:embed="rId5"/>
                    <a:stretch>
                      <a:fillRect/>
                    </a:stretch>
                  </pic:blipFill>
                  <pic:spPr>
                    <a:xfrm>
                      <a:off x="0" y="0"/>
                      <a:ext cx="3999230" cy="5486400"/>
                    </a:xfrm>
                    <a:prstGeom prst="rect">
                      <a:avLst/>
                    </a:prstGeom>
                  </pic:spPr>
                </pic:pic>
              </a:graphicData>
            </a:graphic>
          </wp:inline>
        </w:drawing>
      </w:r>
    </w:p>
    <w:p>
      <w:pPr>
        <w:spacing w:line="480" w:lineRule="auto"/>
        <w:contextualSpacing/>
        <w:rPr>
          <w:rFonts w:ascii="Times New Roman" w:hAnsi="Times New Roman" w:cs="Times New Roman"/>
          <w:b w:val="0"/>
          <w:bCs w:val="0"/>
          <w:sz w:val="24"/>
        </w:rPr>
      </w:pPr>
      <w:r>
        <w:rPr>
          <w:rFonts w:hint="eastAsia" w:ascii="Times New Roman" w:hAnsi="Times New Roman" w:cs="Times New Roman"/>
          <w:b/>
          <w:bCs/>
          <w:color w:val="000000"/>
          <w:kern w:val="0"/>
          <w:sz w:val="24"/>
          <w:lang w:val="en-US" w:eastAsia="zh-CN" w:bidi="ar"/>
        </w:rPr>
        <w:t>B</w:t>
      </w:r>
      <w:r>
        <w:rPr>
          <w:rFonts w:ascii="Times New Roman" w:hAnsi="Times New Roman" w:cs="Times New Roman"/>
          <w:b/>
          <w:bCs/>
          <w:color w:val="000000"/>
          <w:kern w:val="0"/>
          <w:sz w:val="24"/>
          <w:lang w:bidi="ar"/>
        </w:rPr>
        <w:t>.</w:t>
      </w:r>
      <w:r>
        <w:rPr>
          <w:rFonts w:hint="eastAsia" w:ascii="Times New Roman" w:hAnsi="Times New Roman" w:cs="Times New Roman"/>
          <w:b/>
          <w:bCs/>
          <w:color w:val="000000"/>
          <w:kern w:val="0"/>
          <w:sz w:val="24"/>
          <w:lang w:bidi="ar"/>
        </w:rPr>
        <w:t xml:space="preserve"> Correlation analysis </w:t>
      </w:r>
      <w:r>
        <w:rPr>
          <w:rFonts w:hint="eastAsia" w:ascii="Times New Roman" w:hAnsi="Times New Roman" w:cs="Times New Roman"/>
          <w:b/>
          <w:bCs/>
          <w:color w:val="000000"/>
          <w:kern w:val="0"/>
          <w:sz w:val="24"/>
          <w:lang w:val="en-US" w:eastAsia="zh-CN" w:bidi="ar"/>
        </w:rPr>
        <w:t>and f</w:t>
      </w:r>
      <w:r>
        <w:rPr>
          <w:rFonts w:hint="eastAsia" w:ascii="Times New Roman" w:hAnsi="Times New Roman" w:cs="Times New Roman"/>
          <w:b/>
          <w:bCs/>
          <w:sz w:val="24"/>
        </w:rPr>
        <w:t>unctional similarity analysis of key genes</w:t>
      </w:r>
      <w:r>
        <w:rPr>
          <w:rFonts w:ascii="Times New Roman" w:hAnsi="Times New Roman" w:cs="Times New Roman"/>
          <w:b/>
          <w:bCs/>
          <w:sz w:val="24"/>
        </w:rPr>
        <w:t xml:space="preserve">. </w:t>
      </w:r>
      <w:r>
        <w:rPr>
          <w:rFonts w:hint="eastAsia" w:ascii="Times New Roman" w:hAnsi="Times New Roman" w:cs="Times New Roman"/>
          <w:b w:val="0"/>
          <w:bCs w:val="0"/>
          <w:color w:val="000000"/>
          <w:kern w:val="0"/>
          <w:sz w:val="24"/>
          <w:lang w:val="en-US" w:eastAsia="zh-CN" w:bidi="ar"/>
        </w:rPr>
        <w:t>(a)</w:t>
      </w:r>
      <w:r>
        <w:rPr>
          <w:rFonts w:hint="eastAsia" w:ascii="Times New Roman" w:hAnsi="Times New Roman" w:cs="Times New Roman"/>
          <w:b w:val="0"/>
          <w:bCs w:val="0"/>
          <w:color w:val="000000"/>
          <w:kern w:val="0"/>
          <w:sz w:val="24"/>
          <w:lang w:bidi="ar"/>
        </w:rPr>
        <w:t xml:space="preserve"> The blue line represents a negative correlation between genes, the red line represents a positive correlation between genes, the thicker the line and the darker the color, the stronger the correlation, and the outer number represents the correlation value.</w:t>
      </w:r>
      <w:r>
        <w:rPr>
          <w:rFonts w:hint="eastAsia" w:ascii="Times New Roman" w:hAnsi="Times New Roman" w:cs="Times New Roman"/>
          <w:b w:val="0"/>
          <w:bCs w:val="0"/>
          <w:color w:val="000000"/>
          <w:kern w:val="0"/>
          <w:sz w:val="24"/>
          <w:lang w:val="en-US" w:eastAsia="zh-CN" w:bidi="ar"/>
        </w:rPr>
        <w:t xml:space="preserve"> (b)</w:t>
      </w:r>
      <w:r>
        <w:rPr>
          <w:rFonts w:ascii="Times New Roman" w:hAnsi="Times New Roman" w:cs="Times New Roman"/>
          <w:b w:val="0"/>
          <w:bCs w:val="0"/>
          <w:sz w:val="24"/>
        </w:rPr>
        <w:t>When</w:t>
      </w:r>
      <w:r>
        <w:rPr>
          <w:rFonts w:hint="eastAsia" w:ascii="Times New Roman" w:hAnsi="Times New Roman" w:cs="Times New Roman"/>
          <w:b w:val="0"/>
          <w:bCs w:val="0"/>
          <w:sz w:val="24"/>
        </w:rPr>
        <w:t xml:space="preserve"> the value is </w:t>
      </w:r>
      <w:r>
        <w:rPr>
          <w:rFonts w:ascii="Times New Roman" w:hAnsi="Times New Roman" w:cs="Times New Roman"/>
          <w:b w:val="0"/>
          <w:bCs w:val="0"/>
          <w:sz w:val="24"/>
        </w:rPr>
        <w:t xml:space="preserve">closer </w:t>
      </w:r>
      <w:r>
        <w:rPr>
          <w:rFonts w:hint="eastAsia" w:ascii="Times New Roman" w:hAnsi="Times New Roman" w:cs="Times New Roman"/>
          <w:b w:val="0"/>
          <w:bCs w:val="0"/>
          <w:sz w:val="24"/>
        </w:rPr>
        <w:t xml:space="preserve">to 1, </w:t>
      </w:r>
      <w:r>
        <w:rPr>
          <w:rFonts w:ascii="Times New Roman" w:hAnsi="Times New Roman" w:cs="Times New Roman"/>
          <w:b w:val="0"/>
          <w:bCs w:val="0"/>
          <w:sz w:val="24"/>
        </w:rPr>
        <w:t>key gene</w:t>
      </w:r>
      <w:r>
        <w:rPr>
          <w:rFonts w:hint="eastAsia" w:ascii="Times New Roman" w:hAnsi="Times New Roman" w:cs="Times New Roman"/>
          <w:b w:val="0"/>
          <w:bCs w:val="0"/>
          <w:sz w:val="24"/>
        </w:rPr>
        <w:t xml:space="preserve"> functions are</w:t>
      </w:r>
      <w:r>
        <w:rPr>
          <w:rFonts w:ascii="Times New Roman" w:hAnsi="Times New Roman" w:cs="Times New Roman"/>
          <w:b w:val="0"/>
          <w:bCs w:val="0"/>
          <w:sz w:val="24"/>
        </w:rPr>
        <w:t xml:space="preserve"> more similar</w:t>
      </w:r>
      <w:r>
        <w:rPr>
          <w:rFonts w:hint="eastAsia" w:ascii="Times New Roman" w:hAnsi="Times New Roman" w:cs="Times New Roman"/>
          <w:b w:val="0"/>
          <w:bCs w:val="0"/>
          <w:sz w:val="24"/>
        </w:rPr>
        <w:t>.</w:t>
      </w:r>
    </w:p>
    <w:p>
      <w:pPr>
        <w:spacing w:line="480" w:lineRule="auto"/>
        <w:contextualSpacing/>
        <w:rPr>
          <w:rFonts w:hint="default" w:ascii="Times New Roman" w:hAnsi="Times New Roman" w:cs="Times New Roman"/>
          <w:sz w:val="24"/>
          <w:lang w:val="en-US"/>
        </w:rPr>
      </w:pPr>
      <w:r>
        <w:rPr>
          <w:rFonts w:hint="default" w:ascii="Times New Roman" w:hAnsi="Times New Roman" w:cs="Times New Roman"/>
          <w:b/>
          <w:bCs/>
          <w:sz w:val="28"/>
          <w:szCs w:val="28"/>
          <w:lang w:val="en-US" w:eastAsia="zh-CN"/>
        </w:rPr>
        <w:drawing>
          <wp:inline distT="0" distB="0" distL="114300" distR="114300">
            <wp:extent cx="4425950" cy="4319270"/>
            <wp:effectExtent l="0" t="0" r="6350" b="11430"/>
            <wp:docPr id="5" name="图片 5" descr="Fig.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Fig.12"/>
                    <pic:cNvPicPr>
                      <a:picLocks noChangeAspect="1"/>
                    </pic:cNvPicPr>
                  </pic:nvPicPr>
                  <pic:blipFill>
                    <a:blip r:embed="rId6"/>
                    <a:stretch>
                      <a:fillRect/>
                    </a:stretch>
                  </pic:blipFill>
                  <pic:spPr>
                    <a:xfrm>
                      <a:off x="0" y="0"/>
                      <a:ext cx="4425950" cy="4319270"/>
                    </a:xfrm>
                    <a:prstGeom prst="rect">
                      <a:avLst/>
                    </a:prstGeom>
                  </pic:spPr>
                </pic:pic>
              </a:graphicData>
            </a:graphic>
          </wp:inline>
        </w:drawing>
      </w:r>
    </w:p>
    <w:p>
      <w:pPr>
        <w:spacing w:line="480" w:lineRule="auto"/>
        <w:contextualSpacing/>
        <w:rPr>
          <w:rFonts w:ascii="Times New Roman" w:hAnsi="Times New Roman" w:cs="Times New Roman"/>
          <w:color w:val="000000"/>
          <w:kern w:val="0"/>
          <w:sz w:val="24"/>
          <w:lang w:bidi="ar"/>
        </w:rPr>
      </w:pPr>
      <w:r>
        <w:rPr>
          <w:rFonts w:hint="eastAsia" w:ascii="Times New Roman" w:hAnsi="Times New Roman" w:cs="Times New Roman"/>
          <w:b/>
          <w:bCs/>
          <w:sz w:val="24"/>
          <w:lang w:val="en-US" w:eastAsia="zh-CN"/>
        </w:rPr>
        <w:t>C</w:t>
      </w:r>
      <w:r>
        <w:rPr>
          <w:rFonts w:ascii="Times New Roman" w:hAnsi="Times New Roman" w:cs="Times New Roman"/>
          <w:b/>
          <w:bCs/>
          <w:sz w:val="24"/>
        </w:rPr>
        <w:t>.</w:t>
      </w:r>
      <w:r>
        <w:rPr>
          <w:rFonts w:hint="eastAsia" w:ascii="Times New Roman" w:hAnsi="Times New Roman" w:cs="Times New Roman"/>
          <w:b/>
          <w:bCs/>
          <w:sz w:val="24"/>
        </w:rPr>
        <w:t xml:space="preserve"> Five key genes predicted the intersection of miRNA with </w:t>
      </w:r>
      <w:r>
        <w:rPr>
          <w:rFonts w:ascii="Times New Roman" w:hAnsi="Times New Roman" w:cs="Times New Roman"/>
          <w:b/>
          <w:bCs/>
          <w:sz w:val="24"/>
        </w:rPr>
        <w:t xml:space="preserve">the </w:t>
      </w:r>
      <w:r>
        <w:rPr>
          <w:rFonts w:hint="eastAsia" w:ascii="Times New Roman" w:hAnsi="Times New Roman" w:cs="Times New Roman"/>
          <w:b/>
          <w:bCs/>
          <w:sz w:val="24"/>
        </w:rPr>
        <w:t>Venn diagram</w:t>
      </w:r>
      <w:r>
        <w:rPr>
          <w:rFonts w:ascii="Times New Roman" w:hAnsi="Times New Roman" w:cs="Times New Roman"/>
          <w:b/>
          <w:bCs/>
          <w:sz w:val="24"/>
        </w:rPr>
        <w:t xml:space="preserve">. </w:t>
      </w:r>
      <w:r>
        <w:rPr>
          <w:rFonts w:ascii="Times New Roman" w:hAnsi="Times New Roman" w:cs="Times New Roman"/>
          <w:sz w:val="24"/>
        </w:rPr>
        <w:t>(</w:t>
      </w:r>
      <w:r>
        <w:rPr>
          <w:rFonts w:hint="eastAsia" w:ascii="Times New Roman" w:hAnsi="Times New Roman" w:cs="Times New Roman"/>
          <w:sz w:val="24"/>
        </w:rPr>
        <w:t>a</w:t>
      </w:r>
      <w:r>
        <w:rPr>
          <w:rFonts w:ascii="Times New Roman" w:hAnsi="Times New Roman" w:cs="Times New Roman"/>
          <w:sz w:val="24"/>
        </w:rPr>
        <w:t xml:space="preserve">) </w:t>
      </w:r>
      <w:r>
        <w:rPr>
          <w:rFonts w:ascii="Times New Roman" w:hAnsi="Times New Roman" w:cs="Times New Roman"/>
          <w:color w:val="000000"/>
          <w:kern w:val="0"/>
          <w:sz w:val="24"/>
          <w:lang w:bidi="ar"/>
        </w:rPr>
        <w:t>PRKACA</w:t>
      </w:r>
      <w:r>
        <w:rPr>
          <w:rFonts w:hint="eastAsia" w:ascii="Times New Roman" w:hAnsi="Times New Roman" w:cs="Times New Roman"/>
          <w:color w:val="000000"/>
          <w:kern w:val="0"/>
          <w:sz w:val="24"/>
          <w:lang w:bidi="ar"/>
        </w:rPr>
        <w:t xml:space="preserve">; </w:t>
      </w:r>
      <w:r>
        <w:rPr>
          <w:rFonts w:ascii="Times New Roman" w:hAnsi="Times New Roman" w:cs="Times New Roman"/>
          <w:color w:val="000000"/>
          <w:kern w:val="0"/>
          <w:sz w:val="24"/>
          <w:lang w:bidi="ar"/>
        </w:rPr>
        <w:t>(</w:t>
      </w:r>
      <w:r>
        <w:rPr>
          <w:rFonts w:hint="eastAsia" w:ascii="Times New Roman" w:hAnsi="Times New Roman" w:cs="Times New Roman"/>
          <w:color w:val="000000"/>
          <w:kern w:val="0"/>
          <w:sz w:val="24"/>
          <w:lang w:bidi="ar"/>
        </w:rPr>
        <w:t>b</w:t>
      </w:r>
      <w:r>
        <w:rPr>
          <w:rFonts w:ascii="Times New Roman" w:hAnsi="Times New Roman" w:cs="Times New Roman"/>
          <w:color w:val="000000"/>
          <w:kern w:val="0"/>
          <w:sz w:val="24"/>
          <w:lang w:bidi="ar"/>
        </w:rPr>
        <w:t>) CDH3</w:t>
      </w:r>
      <w:r>
        <w:rPr>
          <w:rFonts w:hint="eastAsia" w:ascii="Times New Roman" w:hAnsi="Times New Roman" w:cs="Times New Roman"/>
          <w:color w:val="000000"/>
          <w:kern w:val="0"/>
          <w:sz w:val="24"/>
          <w:lang w:bidi="ar"/>
        </w:rPr>
        <w:t xml:space="preserve">; </w:t>
      </w:r>
      <w:r>
        <w:rPr>
          <w:rFonts w:ascii="Times New Roman" w:hAnsi="Times New Roman" w:cs="Times New Roman"/>
          <w:color w:val="000000"/>
          <w:kern w:val="0"/>
          <w:sz w:val="24"/>
          <w:lang w:bidi="ar"/>
        </w:rPr>
        <w:t>(</w:t>
      </w:r>
      <w:r>
        <w:rPr>
          <w:rFonts w:hint="eastAsia" w:ascii="Times New Roman" w:hAnsi="Times New Roman" w:cs="Times New Roman"/>
          <w:color w:val="000000"/>
          <w:kern w:val="0"/>
          <w:sz w:val="24"/>
          <w:lang w:bidi="ar"/>
        </w:rPr>
        <w:t>c</w:t>
      </w:r>
      <w:r>
        <w:rPr>
          <w:rFonts w:ascii="Times New Roman" w:hAnsi="Times New Roman" w:cs="Times New Roman"/>
          <w:color w:val="000000"/>
          <w:kern w:val="0"/>
          <w:sz w:val="24"/>
          <w:lang w:bidi="ar"/>
        </w:rPr>
        <w:t>) ATP6V0C</w:t>
      </w:r>
      <w:r>
        <w:rPr>
          <w:rFonts w:hint="eastAsia" w:ascii="Times New Roman" w:hAnsi="Times New Roman" w:cs="Times New Roman"/>
          <w:color w:val="000000"/>
          <w:kern w:val="0"/>
          <w:sz w:val="24"/>
          <w:lang w:bidi="ar"/>
        </w:rPr>
        <w:t xml:space="preserve">; </w:t>
      </w:r>
      <w:r>
        <w:rPr>
          <w:rFonts w:ascii="Times New Roman" w:hAnsi="Times New Roman" w:cs="Times New Roman"/>
          <w:color w:val="000000"/>
          <w:kern w:val="0"/>
          <w:sz w:val="24"/>
          <w:lang w:bidi="ar"/>
        </w:rPr>
        <w:t>(</w:t>
      </w:r>
      <w:r>
        <w:rPr>
          <w:rFonts w:hint="eastAsia" w:ascii="Times New Roman" w:hAnsi="Times New Roman" w:cs="Times New Roman"/>
          <w:color w:val="000000"/>
          <w:kern w:val="0"/>
          <w:sz w:val="24"/>
          <w:lang w:bidi="ar"/>
        </w:rPr>
        <w:t>d</w:t>
      </w:r>
      <w:r>
        <w:rPr>
          <w:rFonts w:ascii="Times New Roman" w:hAnsi="Times New Roman" w:cs="Times New Roman"/>
          <w:color w:val="000000"/>
          <w:kern w:val="0"/>
          <w:sz w:val="24"/>
          <w:lang w:bidi="ar"/>
        </w:rPr>
        <w:t>) CELSR2</w:t>
      </w:r>
      <w:r>
        <w:rPr>
          <w:rFonts w:hint="eastAsia" w:ascii="Times New Roman" w:hAnsi="Times New Roman" w:cs="Times New Roman"/>
          <w:color w:val="000000"/>
          <w:kern w:val="0"/>
          <w:sz w:val="24"/>
          <w:lang w:bidi="ar"/>
        </w:rPr>
        <w:t xml:space="preserve">; </w:t>
      </w:r>
      <w:r>
        <w:rPr>
          <w:rFonts w:ascii="Times New Roman" w:hAnsi="Times New Roman" w:cs="Times New Roman"/>
          <w:color w:val="000000"/>
          <w:kern w:val="0"/>
          <w:sz w:val="24"/>
          <w:lang w:bidi="ar"/>
        </w:rPr>
        <w:t>(</w:t>
      </w:r>
      <w:r>
        <w:rPr>
          <w:rFonts w:hint="eastAsia" w:ascii="Times New Roman" w:hAnsi="Times New Roman" w:cs="Times New Roman"/>
          <w:color w:val="000000"/>
          <w:kern w:val="0"/>
          <w:sz w:val="24"/>
          <w:lang w:bidi="ar"/>
        </w:rPr>
        <w:t>e</w:t>
      </w:r>
      <w:r>
        <w:rPr>
          <w:rFonts w:ascii="Times New Roman" w:hAnsi="Times New Roman" w:cs="Times New Roman"/>
          <w:color w:val="000000"/>
          <w:kern w:val="0"/>
          <w:sz w:val="24"/>
          <w:lang w:bidi="ar"/>
        </w:rPr>
        <w:t>) DLL1</w:t>
      </w:r>
    </w:p>
    <w:p>
      <w:pPr>
        <w:spacing w:line="480" w:lineRule="auto"/>
        <w:contextualSpacing/>
        <w:rPr>
          <w:rFonts w:hint="default" w:ascii="Times New Roman" w:hAnsi="Times New Roman" w:cs="Times New Roman"/>
          <w:b/>
          <w:bCs/>
          <w:sz w:val="28"/>
          <w:szCs w:val="28"/>
          <w:lang w:val="en-US" w:eastAsia="zh-CN"/>
        </w:rPr>
      </w:pPr>
      <w:r>
        <w:rPr>
          <w:rFonts w:hint="default" w:ascii="Times New Roman" w:hAnsi="Times New Roman" w:cs="Times New Roman"/>
          <w:b/>
          <w:bCs/>
          <w:sz w:val="28"/>
          <w:szCs w:val="28"/>
          <w:lang w:val="en-US" w:eastAsia="zh-CN"/>
        </w:rPr>
        <w:drawing>
          <wp:inline distT="0" distB="0" distL="114300" distR="114300">
            <wp:extent cx="4251960" cy="4070350"/>
            <wp:effectExtent l="0" t="0" r="2540" b="6350"/>
            <wp:docPr id="22" name="图片 22" descr="Fig.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Fig.14"/>
                    <pic:cNvPicPr>
                      <a:picLocks noChangeAspect="1"/>
                    </pic:cNvPicPr>
                  </pic:nvPicPr>
                  <pic:blipFill>
                    <a:blip r:embed="rId7"/>
                    <a:stretch>
                      <a:fillRect/>
                    </a:stretch>
                  </pic:blipFill>
                  <pic:spPr>
                    <a:xfrm>
                      <a:off x="0" y="0"/>
                      <a:ext cx="4251960" cy="4070350"/>
                    </a:xfrm>
                    <a:prstGeom prst="rect">
                      <a:avLst/>
                    </a:prstGeom>
                  </pic:spPr>
                </pic:pic>
              </a:graphicData>
            </a:graphic>
          </wp:inline>
        </w:drawing>
      </w:r>
    </w:p>
    <w:p>
      <w:pPr>
        <w:spacing w:line="480" w:lineRule="auto"/>
        <w:contextualSpacing/>
        <w:rPr>
          <w:rFonts w:ascii="Times New Roman" w:hAnsi="Times New Roman" w:cs="Times New Roman"/>
          <w:color w:val="000000"/>
          <w:kern w:val="0"/>
          <w:sz w:val="24"/>
          <w:lang w:bidi="ar"/>
        </w:rPr>
      </w:pPr>
      <w:r>
        <w:rPr>
          <w:rFonts w:hint="eastAsia" w:ascii="Times New Roman" w:hAnsi="Times New Roman" w:cs="Times New Roman"/>
          <w:b/>
          <w:bCs/>
          <w:color w:val="000000"/>
          <w:kern w:val="0"/>
          <w:sz w:val="24"/>
          <w:lang w:val="en-US" w:eastAsia="zh-CN" w:bidi="ar"/>
        </w:rPr>
        <w:t>D</w:t>
      </w:r>
      <w:r>
        <w:rPr>
          <w:rFonts w:ascii="Times New Roman" w:hAnsi="Times New Roman" w:cs="Times New Roman"/>
          <w:b/>
          <w:bCs/>
          <w:color w:val="000000"/>
          <w:kern w:val="0"/>
          <w:sz w:val="24"/>
          <w:lang w:bidi="ar"/>
        </w:rPr>
        <w:t>.</w:t>
      </w:r>
      <w:r>
        <w:rPr>
          <w:rFonts w:hint="eastAsia" w:ascii="Times New Roman" w:hAnsi="Times New Roman" w:cs="Times New Roman"/>
          <w:b/>
          <w:bCs/>
          <w:color w:val="000000"/>
          <w:kern w:val="0"/>
          <w:sz w:val="24"/>
          <w:lang w:bidi="ar"/>
        </w:rPr>
        <w:t xml:space="preserve"> Key gene drug prediction network</w:t>
      </w:r>
      <w:r>
        <w:rPr>
          <w:rFonts w:ascii="Times New Roman" w:hAnsi="Times New Roman" w:cs="Times New Roman"/>
          <w:b/>
          <w:bCs/>
          <w:color w:val="000000"/>
          <w:kern w:val="0"/>
          <w:sz w:val="24"/>
          <w:lang w:bidi="ar"/>
        </w:rPr>
        <w:t xml:space="preserve">. </w:t>
      </w:r>
      <w:r>
        <w:rPr>
          <w:rFonts w:hint="eastAsia" w:ascii="Times New Roman" w:hAnsi="Times New Roman" w:cs="Times New Roman"/>
          <w:color w:val="000000"/>
          <w:kern w:val="0"/>
          <w:sz w:val="24"/>
          <w:lang w:bidi="ar"/>
        </w:rPr>
        <w:t>Red is the key gene; blue is the predictive drug</w:t>
      </w:r>
      <w:r>
        <w:rPr>
          <w:rFonts w:ascii="Times New Roman" w:hAnsi="Times New Roman" w:cs="Times New Roman"/>
          <w:color w:val="000000"/>
          <w:kern w:val="0"/>
          <w:sz w:val="24"/>
          <w:lang w:bidi="ar"/>
        </w:rPr>
        <w:t>.</w:t>
      </w:r>
      <w:r>
        <w:rPr>
          <w:rFonts w:hint="eastAsia" w:ascii="Times New Roman" w:hAnsi="Times New Roman" w:cs="Times New Roman"/>
          <w:color w:val="000000"/>
          <w:kern w:val="0"/>
          <w:sz w:val="24"/>
          <w:lang w:val="en-US" w:eastAsia="zh-CN" w:bidi="ar"/>
        </w:rPr>
        <w:t xml:space="preserve"> </w:t>
      </w:r>
      <w:r>
        <w:rPr>
          <w:rFonts w:hint="eastAsia" w:ascii="Times New Roman" w:hAnsi="Times New Roman" w:cs="Times New Roman"/>
          <w:color w:val="000000"/>
          <w:kern w:val="0"/>
          <w:sz w:val="24"/>
          <w:lang w:bidi="ar"/>
        </w:rPr>
        <w:t>This n</w:t>
      </w:r>
      <w:bookmarkStart w:id="0" w:name="_GoBack"/>
      <w:bookmarkEnd w:id="0"/>
      <w:r>
        <w:rPr>
          <w:rFonts w:hint="eastAsia" w:ascii="Times New Roman" w:hAnsi="Times New Roman" w:cs="Times New Roman"/>
          <w:color w:val="000000"/>
          <w:kern w:val="0"/>
          <w:sz w:val="24"/>
          <w:lang w:bidi="ar"/>
        </w:rPr>
        <w:t>etwork has 83 nodes and 158 edges.</w:t>
      </w:r>
    </w:p>
    <w:p>
      <w:pPr>
        <w:spacing w:line="480" w:lineRule="auto"/>
        <w:contextualSpacing/>
        <w:rPr>
          <w:rFonts w:hint="default" w:ascii="Times New Roman" w:hAnsi="Times New Roman" w:cs="Times New Roman"/>
          <w:b/>
          <w:bCs/>
          <w:sz w:val="28"/>
          <w:szCs w:val="28"/>
          <w:lang w:val="en-US" w:eastAsia="zh-CN"/>
        </w:rPr>
      </w:pPr>
    </w:p>
    <w:p>
      <w:pPr>
        <w:spacing w:line="480" w:lineRule="auto"/>
        <w:contextualSpacing/>
        <w:rPr>
          <w:rFonts w:hint="eastAsia" w:ascii="Times New Roman" w:hAnsi="Times New Roman" w:cs="Times New Roman"/>
          <w:b/>
          <w:bCs/>
          <w:sz w:val="28"/>
          <w:szCs w:val="28"/>
          <w:lang w:val="en-US" w:eastAsia="zh-CN"/>
        </w:rPr>
      </w:pPr>
    </w:p>
    <w:p>
      <w:pPr>
        <w:rPr>
          <w:rFonts w:hint="default" w:ascii="Times New Roman" w:hAnsi="Times New Roman" w:cs="Times New Roman"/>
          <w:b/>
          <w:bCs/>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RjY2RmZWE2ODQzZjJmODVhNWY0MTcyNzc2MzJiNDMifQ=="/>
  </w:docVars>
  <w:rsids>
    <w:rsidRoot w:val="67E551A9"/>
    <w:rsid w:val="67E551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2024-01-11T00:49:00Z</dcterms:created>
  <dc:creator>王亚晗</dc:creator>
  <cp:lastModifiedBy>王亚晗</cp:lastModifiedBy>
  <dcterms:modified xsi:type="dcterms:W3CDTF">2024-01-11T01:38:20Z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8C61DDFBF1934DBDA4E8BBDBB1B35D25_11</vt:lpwstr>
  </property>
</Properties>
</file>