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A7946" w14:textId="66F861D5" w:rsidR="00A918FD" w:rsidRPr="00DE3AF9" w:rsidRDefault="00A918FD" w:rsidP="00A918FD">
      <w:pPr>
        <w:jc w:val="both"/>
        <w:rPr>
          <w:rFonts w:ascii="Palatino Linotype" w:hAnsi="Palatino Linotype"/>
          <w:b/>
          <w:bCs/>
          <w:sz w:val="24"/>
          <w:szCs w:val="24"/>
          <w:lang w:val="en-GB"/>
        </w:rPr>
      </w:pPr>
      <w:r w:rsidRPr="00DE3AF9">
        <w:rPr>
          <w:rFonts w:ascii="Palatino Linotype" w:hAnsi="Palatino Linotype"/>
          <w:b/>
          <w:bCs/>
          <w:sz w:val="24"/>
          <w:szCs w:val="24"/>
          <w:lang w:val="en-GB"/>
        </w:rPr>
        <w:t>Supplemental Material:</w:t>
      </w:r>
    </w:p>
    <w:p w14:paraId="5A7F9508" w14:textId="2A2F2674" w:rsidR="00A918FD" w:rsidRDefault="00A918FD" w:rsidP="00A918FD">
      <w:pPr>
        <w:jc w:val="both"/>
        <w:rPr>
          <w:rFonts w:ascii="Palatino Linotype" w:hAnsi="Palatino Linotype"/>
          <w:lang w:val="en-GB"/>
        </w:rPr>
      </w:pPr>
    </w:p>
    <w:p w14:paraId="7B8833DE" w14:textId="77777777" w:rsidR="00A918FD" w:rsidRDefault="00A918FD" w:rsidP="00A918FD">
      <w:pPr>
        <w:jc w:val="both"/>
        <w:rPr>
          <w:rFonts w:ascii="Palatino Linotype" w:hAnsi="Palatino Linotype"/>
          <w:lang w:val="en-GB"/>
        </w:rPr>
      </w:pPr>
      <w:r>
        <w:rPr>
          <w:rFonts w:ascii="Palatino Linotype" w:hAnsi="Palatino Linotype"/>
          <w:noProof/>
          <w:lang w:val="en-US"/>
        </w:rPr>
        <w:drawing>
          <wp:inline distT="0" distB="0" distL="0" distR="0" wp14:anchorId="6F49D75B" wp14:editId="7ED7BC16">
            <wp:extent cx="5400675" cy="3962400"/>
            <wp:effectExtent l="0" t="0" r="9525" b="0"/>
            <wp:docPr id="2091529209" name="Picture 2091529209" descr="A graph with lines drawn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529209" name="Picture 2091529209" descr="A graph with lines drawn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DA228" w14:textId="407BC319" w:rsidR="00A918FD" w:rsidRPr="00A87512" w:rsidRDefault="00A918FD" w:rsidP="00A918FD">
      <w:pPr>
        <w:jc w:val="both"/>
        <w:rPr>
          <w:rFonts w:ascii="Palatino Linotype" w:hAnsi="Palatino Linotype"/>
          <w:lang w:val="en-GB"/>
        </w:rPr>
      </w:pPr>
      <w:r w:rsidRPr="00DE3AF9">
        <w:rPr>
          <w:rFonts w:ascii="Palatino Linotype" w:hAnsi="Palatino Linotype"/>
          <w:b/>
          <w:bCs/>
          <w:lang w:val="en-GB"/>
        </w:rPr>
        <w:t>Figure S1:</w:t>
      </w:r>
      <w:r>
        <w:rPr>
          <w:rFonts w:ascii="Palatino Linotype" w:hAnsi="Palatino Linotype"/>
          <w:lang w:val="en-GB"/>
        </w:rPr>
        <w:t xml:space="preserve"> </w:t>
      </w:r>
      <w:r w:rsidRPr="00DE3AF9">
        <w:rPr>
          <w:rFonts w:ascii="Palatino Linotype" w:hAnsi="Palatino Linotype"/>
          <w:i/>
          <w:iCs/>
          <w:lang w:val="en-GB"/>
        </w:rPr>
        <w:t>Rarefaction curve of the individual samples</w:t>
      </w:r>
      <w:r w:rsidR="00DE3AF9">
        <w:rPr>
          <w:rFonts w:ascii="Palatino Linotype" w:hAnsi="Palatino Linotype"/>
          <w:i/>
          <w:iCs/>
          <w:lang w:val="en-GB"/>
        </w:rPr>
        <w:t>.</w:t>
      </w:r>
    </w:p>
    <w:p w14:paraId="333ABBF8" w14:textId="77777777" w:rsidR="00A918FD" w:rsidRDefault="00A918FD" w:rsidP="00A918FD">
      <w:pPr>
        <w:jc w:val="both"/>
        <w:rPr>
          <w:rFonts w:ascii="Palatino Linotype" w:hAnsi="Palatino Linotype"/>
          <w:lang w:val="en-GB"/>
        </w:rPr>
      </w:pPr>
      <w:r>
        <w:rPr>
          <w:rFonts w:ascii="Palatino Linotype" w:hAnsi="Palatino Linotype"/>
          <w:lang w:val="en-GB"/>
        </w:rPr>
        <w:br w:type="page"/>
      </w:r>
      <w:r>
        <w:rPr>
          <w:rFonts w:ascii="Palatino Linotype" w:hAnsi="Palatino Linotype"/>
          <w:noProof/>
          <w:sz w:val="20"/>
          <w:szCs w:val="20"/>
          <w:lang w:val="en-US"/>
        </w:rPr>
        <w:lastRenderedPageBreak/>
        <w:drawing>
          <wp:inline distT="0" distB="0" distL="0" distR="0" wp14:anchorId="355785EA" wp14:editId="79B92777">
            <wp:extent cx="5731510" cy="3436620"/>
            <wp:effectExtent l="0" t="0" r="2540" b="0"/>
            <wp:docPr id="1294160693" name="Picture 1294160693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160693" name="Picture 2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FA097" w14:textId="2193DC6B" w:rsidR="00A918FD" w:rsidRDefault="00A918FD" w:rsidP="00A918FD">
      <w:pPr>
        <w:jc w:val="both"/>
        <w:rPr>
          <w:rFonts w:ascii="Palatino Linotype" w:hAnsi="Palatino Linotype"/>
          <w:i/>
          <w:iCs/>
          <w:lang w:val="en-GB"/>
        </w:rPr>
      </w:pPr>
      <w:r w:rsidRPr="00547366">
        <w:rPr>
          <w:rFonts w:ascii="Palatino Linotype" w:hAnsi="Palatino Linotype"/>
          <w:b/>
          <w:bCs/>
          <w:lang w:val="en-GB"/>
        </w:rPr>
        <w:t xml:space="preserve">Figure </w:t>
      </w:r>
      <w:r>
        <w:rPr>
          <w:rFonts w:ascii="Palatino Linotype" w:hAnsi="Palatino Linotype"/>
          <w:b/>
          <w:bCs/>
          <w:lang w:val="en-GB"/>
        </w:rPr>
        <w:t>S</w:t>
      </w:r>
      <w:r>
        <w:rPr>
          <w:rFonts w:ascii="Palatino Linotype" w:hAnsi="Palatino Linotype"/>
          <w:b/>
          <w:bCs/>
          <w:lang w:val="en-GB"/>
        </w:rPr>
        <w:t>2</w:t>
      </w:r>
      <w:r w:rsidRPr="00547366">
        <w:rPr>
          <w:rFonts w:ascii="Palatino Linotype" w:hAnsi="Palatino Linotype"/>
          <w:b/>
          <w:bCs/>
          <w:lang w:val="en-GB"/>
        </w:rPr>
        <w:t xml:space="preserve">: </w:t>
      </w:r>
      <w:r w:rsidRPr="00547366">
        <w:rPr>
          <w:rFonts w:ascii="Palatino Linotype" w:hAnsi="Palatino Linotype"/>
          <w:i/>
          <w:iCs/>
          <w:lang w:val="en-GB"/>
        </w:rPr>
        <w:t>Correspondence analysis of microbiome samples and feed samples, based on Bray-Curtis distances.</w:t>
      </w:r>
      <w:r w:rsidR="00E45BC2">
        <w:rPr>
          <w:rFonts w:ascii="Palatino Linotype" w:hAnsi="Palatino Linotype"/>
          <w:i/>
          <w:iCs/>
          <w:lang w:val="en-GB"/>
        </w:rPr>
        <w:t xml:space="preserve"> T</w:t>
      </w:r>
      <w:r>
        <w:rPr>
          <w:rFonts w:ascii="Palatino Linotype" w:hAnsi="Palatino Linotype"/>
          <w:i/>
          <w:iCs/>
          <w:lang w:val="en-GB"/>
        </w:rPr>
        <w:t xml:space="preserve">he age of the flies is differentiated by colour. This is also true for the different feed solutions. The type of feed is noted by differently shaped sample points. </w:t>
      </w:r>
    </w:p>
    <w:p w14:paraId="46239658" w14:textId="77777777" w:rsidR="00A918FD" w:rsidRPr="00A918FD" w:rsidRDefault="00A918FD">
      <w:pPr>
        <w:rPr>
          <w:lang w:val="en-GB"/>
        </w:rPr>
      </w:pPr>
    </w:p>
    <w:sectPr w:rsidR="00A918FD" w:rsidRPr="00A918F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8FD"/>
    <w:rsid w:val="00A918FD"/>
    <w:rsid w:val="00DE3AF9"/>
    <w:rsid w:val="00E4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E8BE8"/>
  <w15:chartTrackingRefBased/>
  <w15:docId w15:val="{A887F815-989E-4893-8279-39E3CACA2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8FD"/>
    <w:rPr>
      <w:kern w:val="0"/>
      <w:lang w:val="da-DK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Wesseltoft</dc:creator>
  <cp:keywords/>
  <dc:description/>
  <cp:lastModifiedBy>Jonas Wesseltoft</cp:lastModifiedBy>
  <cp:revision>1</cp:revision>
  <dcterms:created xsi:type="dcterms:W3CDTF">2023-12-20T11:52:00Z</dcterms:created>
  <dcterms:modified xsi:type="dcterms:W3CDTF">2023-12-20T12:14:00Z</dcterms:modified>
</cp:coreProperties>
</file>