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28666" w14:textId="7C3E4F6E" w:rsidR="00A25FD3" w:rsidRPr="00632EBD" w:rsidRDefault="00632EBD" w:rsidP="00632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EBD">
        <w:rPr>
          <w:rFonts w:ascii="Times New Roman" w:hAnsi="Times New Roman" w:cs="Times New Roman"/>
          <w:b/>
          <w:bCs/>
          <w:sz w:val="28"/>
          <w:szCs w:val="28"/>
        </w:rPr>
        <w:t xml:space="preserve">Green Dangers: Probability of Human Health Risk from Heavy Metals </w:t>
      </w:r>
      <w:r w:rsidR="00027162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Pr="00632EBD">
        <w:rPr>
          <w:rFonts w:ascii="Times New Roman" w:hAnsi="Times New Roman" w:cs="Times New Roman"/>
          <w:b/>
          <w:bCs/>
          <w:sz w:val="28"/>
          <w:szCs w:val="28"/>
        </w:rPr>
        <w:t xml:space="preserve"> Vegetables </w:t>
      </w:r>
      <w:r w:rsidR="00027162"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Pr="00632EBD">
        <w:rPr>
          <w:rFonts w:ascii="Times New Roman" w:hAnsi="Times New Roman" w:cs="Times New Roman"/>
          <w:b/>
          <w:bCs/>
          <w:sz w:val="28"/>
          <w:szCs w:val="28"/>
        </w:rPr>
        <w:t xml:space="preserve"> Bangladesh</w:t>
      </w:r>
    </w:p>
    <w:tbl>
      <w:tblPr>
        <w:tblpPr w:leftFromText="180" w:rightFromText="180" w:horzAnchor="margin" w:tblpY="870"/>
        <w:tblW w:w="14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1116"/>
        <w:gridCol w:w="1567"/>
        <w:gridCol w:w="1585"/>
        <w:gridCol w:w="1268"/>
        <w:gridCol w:w="1568"/>
        <w:gridCol w:w="1585"/>
        <w:gridCol w:w="1218"/>
        <w:gridCol w:w="1568"/>
        <w:gridCol w:w="1585"/>
      </w:tblGrid>
      <w:tr w:rsidR="00A25FD3" w:rsidRPr="00A25FD3" w14:paraId="72EAB0CB" w14:textId="77777777" w:rsidTr="00A25FD3">
        <w:trPr>
          <w:cantSplit/>
        </w:trPr>
        <w:tc>
          <w:tcPr>
            <w:tcW w:w="144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AD219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Total Variance Explained</w:t>
            </w:r>
          </w:p>
        </w:tc>
      </w:tr>
      <w:tr w:rsidR="00A25FD3" w:rsidRPr="00A25FD3" w14:paraId="37ECD149" w14:textId="77777777" w:rsidTr="00A25FD3">
        <w:trPr>
          <w:cantSplit/>
        </w:trPr>
        <w:tc>
          <w:tcPr>
            <w:tcW w:w="140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08D3FED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Component</w:t>
            </w:r>
          </w:p>
        </w:tc>
        <w:tc>
          <w:tcPr>
            <w:tcW w:w="4268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5DA3B65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Initial Eigenvalues</w:t>
            </w:r>
          </w:p>
        </w:tc>
        <w:tc>
          <w:tcPr>
            <w:tcW w:w="4421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025526F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Extraction Sums of Squared Loadings</w:t>
            </w:r>
          </w:p>
        </w:tc>
        <w:tc>
          <w:tcPr>
            <w:tcW w:w="4371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D81D68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Rotation Sums of Squared Loadings</w:t>
            </w:r>
          </w:p>
        </w:tc>
      </w:tr>
      <w:tr w:rsidR="00A25FD3" w:rsidRPr="00A25FD3" w14:paraId="16607F13" w14:textId="77777777" w:rsidTr="00A25FD3">
        <w:trPr>
          <w:cantSplit/>
        </w:trPr>
        <w:tc>
          <w:tcPr>
            <w:tcW w:w="140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325A15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AB131F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5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094C8D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% of Variance</w:t>
            </w:r>
          </w:p>
        </w:tc>
        <w:tc>
          <w:tcPr>
            <w:tcW w:w="158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2CA9138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Cumulative %</w:t>
            </w:r>
          </w:p>
        </w:tc>
        <w:tc>
          <w:tcPr>
            <w:tcW w:w="12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31DC93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5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3E7B4F8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% of Variance</w:t>
            </w:r>
          </w:p>
        </w:tc>
        <w:tc>
          <w:tcPr>
            <w:tcW w:w="158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163F19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Cumulative %</w:t>
            </w:r>
          </w:p>
        </w:tc>
        <w:tc>
          <w:tcPr>
            <w:tcW w:w="12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7F8258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5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9B85B5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% of Variance</w:t>
            </w:r>
          </w:p>
        </w:tc>
        <w:tc>
          <w:tcPr>
            <w:tcW w:w="158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94C543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Cumulative %</w:t>
            </w:r>
          </w:p>
        </w:tc>
      </w:tr>
      <w:tr w:rsidR="00A25FD3" w:rsidRPr="00A25FD3" w14:paraId="3F5CBE5B" w14:textId="77777777" w:rsidTr="00A25FD3">
        <w:trPr>
          <w:cantSplit/>
        </w:trPr>
        <w:tc>
          <w:tcPr>
            <w:tcW w:w="14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F7A664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B6FD6E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1.982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0253A29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39.632</w:t>
            </w:r>
          </w:p>
        </w:tc>
        <w:tc>
          <w:tcPr>
            <w:tcW w:w="15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F34D82A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39.632</w:t>
            </w:r>
          </w:p>
        </w:tc>
        <w:tc>
          <w:tcPr>
            <w:tcW w:w="12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9558F9D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1.982</w:t>
            </w:r>
          </w:p>
        </w:tc>
        <w:tc>
          <w:tcPr>
            <w:tcW w:w="15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733F6C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39.632</w:t>
            </w:r>
          </w:p>
        </w:tc>
        <w:tc>
          <w:tcPr>
            <w:tcW w:w="15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54CD5B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39.632</w:t>
            </w:r>
          </w:p>
        </w:tc>
        <w:tc>
          <w:tcPr>
            <w:tcW w:w="12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256DB9A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1.820</w:t>
            </w:r>
          </w:p>
        </w:tc>
        <w:tc>
          <w:tcPr>
            <w:tcW w:w="15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9336EA0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36.399</w:t>
            </w:r>
          </w:p>
        </w:tc>
        <w:tc>
          <w:tcPr>
            <w:tcW w:w="158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27B522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36.399</w:t>
            </w:r>
          </w:p>
        </w:tc>
      </w:tr>
      <w:tr w:rsidR="00A25FD3" w:rsidRPr="00A25FD3" w14:paraId="798FDFA5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FF7D34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730D0E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1.311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C8B1C4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26.211</w:t>
            </w:r>
          </w:p>
        </w:tc>
        <w:tc>
          <w:tcPr>
            <w:tcW w:w="15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58AAAF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65.843</w:t>
            </w:r>
          </w:p>
        </w:tc>
        <w:tc>
          <w:tcPr>
            <w:tcW w:w="1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98C66D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1.311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012F0B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26.211</w:t>
            </w:r>
          </w:p>
        </w:tc>
        <w:tc>
          <w:tcPr>
            <w:tcW w:w="15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76A51E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65.843</w:t>
            </w: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A94DEE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1.472</w:t>
            </w: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1FA21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29.445</w:t>
            </w:r>
          </w:p>
        </w:tc>
        <w:tc>
          <w:tcPr>
            <w:tcW w:w="15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9A252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65.843</w:t>
            </w:r>
          </w:p>
        </w:tc>
      </w:tr>
      <w:tr w:rsidR="00A25FD3" w:rsidRPr="00A25FD3" w14:paraId="6AE364E3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83A9AA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10A7D1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.755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02B439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15.097</w:t>
            </w:r>
          </w:p>
        </w:tc>
        <w:tc>
          <w:tcPr>
            <w:tcW w:w="15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C8CA7F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80.940</w:t>
            </w:r>
          </w:p>
        </w:tc>
        <w:tc>
          <w:tcPr>
            <w:tcW w:w="1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0D312B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241FF4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EAAB9B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C63C9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0F3A2F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37E1EF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2E86C04E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A25B37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922578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.540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B45A4B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10.801</w:t>
            </w:r>
          </w:p>
        </w:tc>
        <w:tc>
          <w:tcPr>
            <w:tcW w:w="15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89FBA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91.741</w:t>
            </w:r>
          </w:p>
        </w:tc>
        <w:tc>
          <w:tcPr>
            <w:tcW w:w="1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146A0C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355980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B7692D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4ACFEC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174BC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C2F03B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36F1A651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8C4503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4031F2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.413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BC8F10C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8.259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D44BED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100.000</w:t>
            </w: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719298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11C6B5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00E06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AD904D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85E5B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CA6E2D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65996BF9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75BE32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707F25" w14:textId="024EC3A6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Component Matrix</w:t>
            </w: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CA9253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5C3280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B344ED" w14:textId="71C20096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Rotated component matrix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680520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0256C0E9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9EDF21" w14:textId="2B297E0F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E2F065" w14:textId="7E101664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2D32D4" w14:textId="77F22E1E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D03A437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BFAA78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FBAB4B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E70CB9" w14:textId="149FE2D0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12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E0030D" w14:textId="46B207FB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E1EEA6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8D49D7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17C3C78D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7FB3E6" w14:textId="316E9363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2539BF" w14:textId="676BF63A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0.708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F254143" w14:textId="0437605E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0.458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4557E5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49BAA4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8A063C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1E11C6" w14:textId="4AF14600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0.392</w:t>
            </w:r>
          </w:p>
        </w:tc>
        <w:tc>
          <w:tcPr>
            <w:tcW w:w="12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9CBAF0" w14:textId="204B680B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0.747</w:t>
            </w: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BC5325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CE70A1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5A8EFA20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8F0889" w14:textId="58D2513C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475C91" w14:textId="7CC179B5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B6F6A1" w14:textId="32C4B94A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202AB2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12CEF3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9A036A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81C9C1" w14:textId="7DD3986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-0.250</w:t>
            </w:r>
          </w:p>
        </w:tc>
        <w:tc>
          <w:tcPr>
            <w:tcW w:w="12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25DF8F" w14:textId="4FBC1854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0.868</w:t>
            </w: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FE40C0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06CA62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2A0269EB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FF96B8" w14:textId="22968B42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545E30B" w14:textId="0D640871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0.607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23DA6F" w14:textId="0DAD6ECF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-0.405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7FD26E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1B89456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1F80EF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0A21490" w14:textId="386757F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0.728</w:t>
            </w:r>
          </w:p>
        </w:tc>
        <w:tc>
          <w:tcPr>
            <w:tcW w:w="12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4FB9395" w14:textId="6366A9F6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-0.055</w:t>
            </w: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59941B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93B137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0921384C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50A8BF" w14:textId="524C66BF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666DE5" w14:textId="76CFB06D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0.786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92C11B" w14:textId="75C7ED58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C071D9F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083D7E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2BF7CC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CE0B99" w14:textId="0C642DCB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0.679</w:t>
            </w:r>
          </w:p>
        </w:tc>
        <w:tc>
          <w:tcPr>
            <w:tcW w:w="12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9FD928" w14:textId="5323BFDC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0.397</w:t>
            </w: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5A8EA6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1F5C34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7340DD88" w14:textId="77777777" w:rsidTr="00A25FD3">
        <w:trPr>
          <w:cantSplit/>
        </w:trPr>
        <w:tc>
          <w:tcPr>
            <w:tcW w:w="1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D69C50" w14:textId="41A59F63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377378" w14:textId="252ABEF8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0.671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89A225B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-0.404</w:t>
            </w:r>
          </w:p>
          <w:p w14:paraId="5D55843B" w14:textId="21C5B414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4BEA9C5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83B858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43D047" w14:textId="77777777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99F223" w14:textId="5DF0805B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0.783</w:t>
            </w:r>
          </w:p>
        </w:tc>
        <w:tc>
          <w:tcPr>
            <w:tcW w:w="12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EAE0FC" w14:textId="2FCFF315" w:rsidR="00A25FD3" w:rsidRPr="00A25FD3" w:rsidRDefault="00A25FD3" w:rsidP="00A25FD3">
            <w:pPr>
              <w:jc w:val="center"/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-0.023</w:t>
            </w:r>
          </w:p>
        </w:tc>
        <w:tc>
          <w:tcPr>
            <w:tcW w:w="15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C60D32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F5155A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</w:p>
        </w:tc>
      </w:tr>
      <w:tr w:rsidR="00A25FD3" w:rsidRPr="00A25FD3" w14:paraId="09DAB13B" w14:textId="77777777" w:rsidTr="00A25FD3">
        <w:trPr>
          <w:cantSplit/>
        </w:trPr>
        <w:tc>
          <w:tcPr>
            <w:tcW w:w="144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62F8A" w14:textId="77777777" w:rsidR="00A25FD3" w:rsidRPr="00A25FD3" w:rsidRDefault="00A25FD3" w:rsidP="00A25FD3">
            <w:pPr>
              <w:rPr>
                <w:rFonts w:ascii="Times New Roman" w:hAnsi="Times New Roman" w:cs="Times New Roman"/>
              </w:rPr>
            </w:pPr>
            <w:r w:rsidRPr="00A25FD3">
              <w:rPr>
                <w:rFonts w:ascii="Times New Roman" w:hAnsi="Times New Roman" w:cs="Times New Roman"/>
              </w:rPr>
              <w:t>Extraction Method: Principal Component Analysis.</w:t>
            </w:r>
          </w:p>
        </w:tc>
      </w:tr>
    </w:tbl>
    <w:p w14:paraId="25CDCDB9" w14:textId="1055BEE9" w:rsidR="00A25FD3" w:rsidRPr="00A25FD3" w:rsidRDefault="00A25FD3" w:rsidP="00A25FD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A25FD3">
        <w:rPr>
          <w:rFonts w:ascii="Times New Roman" w:hAnsi="Times New Roman" w:cs="Times New Roman"/>
          <w:b/>
          <w:bCs/>
          <w:sz w:val="24"/>
          <w:szCs w:val="24"/>
        </w:rPr>
        <w:t>Table S1:</w:t>
      </w:r>
      <w:r>
        <w:rPr>
          <w:rFonts w:ascii="Times New Roman" w:hAnsi="Times New Roman" w:cs="Times New Roman"/>
          <w:sz w:val="24"/>
          <w:szCs w:val="24"/>
        </w:rPr>
        <w:t xml:space="preserve"> Explanation of total variance and component matrix for the heavy metals in vegetables</w:t>
      </w:r>
    </w:p>
    <w:p w14:paraId="1AD58B4B" w14:textId="77777777" w:rsidR="005D2306" w:rsidRDefault="005D2306"/>
    <w:sectPr w:rsidR="005D2306" w:rsidSect="00193058">
      <w:pgSz w:w="17340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77"/>
    <w:rsid w:val="00027162"/>
    <w:rsid w:val="004D7077"/>
    <w:rsid w:val="005D2306"/>
    <w:rsid w:val="00632EBD"/>
    <w:rsid w:val="00A25FD3"/>
    <w:rsid w:val="00FF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9E8E7"/>
  <w15:chartTrackingRefBased/>
  <w15:docId w15:val="{DD3D6078-C720-49CF-B605-3CA2254ED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akibul islam</cp:lastModifiedBy>
  <cp:revision>4</cp:revision>
  <dcterms:created xsi:type="dcterms:W3CDTF">2022-12-06T15:24:00Z</dcterms:created>
  <dcterms:modified xsi:type="dcterms:W3CDTF">2024-01-10T15:50:00Z</dcterms:modified>
</cp:coreProperties>
</file>