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5E63" w:rsidRDefault="0095146B">
      <w:pPr>
        <w:jc w:val="center"/>
        <w:rPr>
          <w:rFonts w:ascii="Times New Roman" w:hAnsi="Times New Roman" w:cs="Times New Roman"/>
          <w:b/>
          <w:bCs/>
          <w:sz w:val="32"/>
          <w:szCs w:val="32"/>
        </w:rPr>
      </w:pPr>
      <w:bookmarkStart w:id="0" w:name="_GoBack"/>
      <w:bookmarkEnd w:id="0"/>
      <w:r>
        <w:rPr>
          <w:rFonts w:ascii="Times New Roman" w:hAnsi="Times New Roman" w:cs="Times New Roman"/>
          <w:sz w:val="32"/>
          <w:szCs w:val="32"/>
        </w:rPr>
        <w:t xml:space="preserve"> </w:t>
      </w:r>
      <w:r>
        <w:rPr>
          <w:rFonts w:ascii="Times New Roman" w:hAnsi="Times New Roman" w:cs="Times New Roman"/>
          <w:b/>
          <w:bCs/>
          <w:sz w:val="32"/>
          <w:szCs w:val="32"/>
        </w:rPr>
        <w:t xml:space="preserve">Supplemental Material </w:t>
      </w:r>
    </w:p>
    <w:p w:rsidR="00355E63" w:rsidRDefault="00355E63">
      <w:pPr>
        <w:jc w:val="center"/>
        <w:rPr>
          <w:rFonts w:ascii="Times New Roman" w:hAnsi="Times New Roman" w:cs="Times New Roman"/>
          <w:sz w:val="32"/>
          <w:szCs w:val="32"/>
        </w:rPr>
      </w:pPr>
    </w:p>
    <w:p w:rsidR="00355E63" w:rsidRDefault="0095146B">
      <w:pPr>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Characterizing the Relationship Between Temperature and Cause Specific Mortality in Klang Valley, Malaysia</w:t>
      </w:r>
    </w:p>
    <w:p w:rsidR="00355E63" w:rsidRDefault="00355E63">
      <w:pPr>
        <w:jc w:val="center"/>
        <w:rPr>
          <w:rFonts w:ascii="Calibri" w:hAnsi="Calibri" w:cs="Calibri"/>
          <w:sz w:val="24"/>
          <w:szCs w:val="24"/>
        </w:rPr>
      </w:pPr>
    </w:p>
    <w:p w:rsidR="00355E63" w:rsidRDefault="0095146B">
      <w:pPr>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 xml:space="preserve">Table of contents </w:t>
      </w:r>
    </w:p>
    <w:p w:rsidR="00355E63" w:rsidRDefault="0095146B">
      <w:pPr>
        <w:spacing w:before="36" w:afterLines="160" w:after="384"/>
        <w:rPr>
          <w:rFonts w:ascii="Times New Roman" w:hAnsi="Times New Roman" w:cs="Times New Roman"/>
          <w:sz w:val="24"/>
          <w:szCs w:val="24"/>
        </w:rPr>
      </w:pPr>
      <w:r>
        <w:rPr>
          <w:rFonts w:ascii="Times New Roman" w:hAnsi="Times New Roman" w:cs="Times New Roman"/>
          <w:sz w:val="24"/>
          <w:szCs w:val="24"/>
        </w:rPr>
        <w:t xml:space="preserve">Supplementary S1: Q-AIC value for seasonal and long-term trend control. Bold is the lowest value and </w:t>
      </w:r>
      <w:r>
        <w:rPr>
          <w:rFonts w:ascii="Times New Roman" w:hAnsi="Times New Roman" w:cs="Times New Roman"/>
          <w:sz w:val="24"/>
          <w:szCs w:val="24"/>
        </w:rPr>
        <w:t>selected for temperature-mortality model</w:t>
      </w:r>
    </w:p>
    <w:p w:rsidR="00355E63" w:rsidRDefault="0095146B">
      <w:pPr>
        <w:spacing w:before="36" w:afterLines="160" w:after="384"/>
        <w:rPr>
          <w:rFonts w:ascii="Times New Roman" w:hAnsi="Times New Roman" w:cs="Times New Roman"/>
          <w:sz w:val="24"/>
          <w:szCs w:val="24"/>
        </w:rPr>
      </w:pPr>
      <w:r>
        <w:rPr>
          <w:rFonts w:ascii="Times New Roman" w:hAnsi="Times New Roman"/>
          <w:sz w:val="24"/>
          <w:szCs w:val="24"/>
        </w:rPr>
        <w:t>Supplementary S2: Q-AIC value for the best combination of df between temperature, lag and maximum lag with 8 df of seasonal and long-term trend control. Bold is the lowest value and selected df for temperature-natur</w:t>
      </w:r>
      <w:r>
        <w:rPr>
          <w:rFonts w:ascii="Times New Roman" w:hAnsi="Times New Roman"/>
          <w:sz w:val="24"/>
          <w:szCs w:val="24"/>
        </w:rPr>
        <w:t xml:space="preserve">al mortality model </w:t>
      </w:r>
    </w:p>
    <w:p w:rsidR="00355E63" w:rsidRDefault="0095146B">
      <w:pPr>
        <w:widowControl w:val="0"/>
        <w:spacing w:after="0" w:line="240" w:lineRule="auto"/>
        <w:rPr>
          <w:rFonts w:ascii="Times New Roman" w:eastAsia="SimSun" w:hAnsi="Times New Roman" w:cs="Times New Roman"/>
          <w:bCs/>
          <w:kern w:val="2"/>
          <w:sz w:val="24"/>
          <w:szCs w:val="24"/>
          <w:lang w:val="en-US" w:eastAsia="zh-CN"/>
        </w:rPr>
      </w:pPr>
      <w:r>
        <w:rPr>
          <w:rFonts w:ascii="Times New Roman" w:hAnsi="Times New Roman" w:cs="Times New Roman"/>
          <w:sz w:val="24"/>
          <w:szCs w:val="24"/>
        </w:rPr>
        <w:t xml:space="preserve">Supplementary S3:  </w:t>
      </w:r>
      <w:r>
        <w:rPr>
          <w:rFonts w:ascii="Times New Roman" w:eastAsia="SimSun" w:hAnsi="Times New Roman" w:cs="Times New Roman"/>
          <w:bCs/>
          <w:kern w:val="2"/>
          <w:sz w:val="24"/>
          <w:szCs w:val="24"/>
          <w:lang w:eastAsia="zh-CN"/>
        </w:rPr>
        <w:t xml:space="preserve">Supplementary S3:  </w:t>
      </w:r>
      <w:r>
        <w:rPr>
          <w:rFonts w:ascii="Times New Roman" w:eastAsia="SimSun" w:hAnsi="Times New Roman" w:cs="Times New Roman"/>
          <w:bCs/>
          <w:kern w:val="2"/>
          <w:sz w:val="24"/>
          <w:szCs w:val="24"/>
          <w:lang w:val="en-US" w:eastAsia="zh-CN"/>
        </w:rPr>
        <w:t>Q-AIC values for the relationship between temperature indicator and mortality categories</w:t>
      </w:r>
    </w:p>
    <w:p w:rsidR="00355E63" w:rsidRDefault="00355E63">
      <w:pPr>
        <w:widowControl w:val="0"/>
        <w:spacing w:after="0" w:line="240" w:lineRule="auto"/>
        <w:rPr>
          <w:rFonts w:ascii="Times New Roman" w:eastAsia="SimSun" w:hAnsi="Times New Roman" w:cs="Times New Roman"/>
          <w:bCs/>
          <w:kern w:val="2"/>
          <w:sz w:val="24"/>
          <w:szCs w:val="24"/>
          <w:lang w:val="en-US" w:eastAsia="zh-CN"/>
        </w:rPr>
      </w:pPr>
    </w:p>
    <w:p w:rsidR="00355E63" w:rsidRDefault="0095146B">
      <w:pPr>
        <w:spacing w:before="36" w:afterLines="160" w:after="384"/>
        <w:rPr>
          <w:rFonts w:ascii="Times New Roman" w:hAnsi="Times New Roman" w:cs="Times New Roman"/>
          <w:bCs/>
          <w:sz w:val="24"/>
          <w:szCs w:val="24"/>
        </w:rPr>
      </w:pPr>
      <w:r>
        <w:rPr>
          <w:rFonts w:ascii="Times New Roman" w:eastAsia="SimSun" w:hAnsi="Times New Roman"/>
          <w:bCs/>
          <w:kern w:val="2"/>
          <w:sz w:val="24"/>
          <w:szCs w:val="24"/>
          <w:lang w:val="en-US" w:eastAsia="zh-CN"/>
        </w:rPr>
        <w:t xml:space="preserve">Supplementary S4. The estimated relative risks of extreme cold and extreme hot temperatures over lags 0–21 days on all cause mortality (natural, cardiovascular and respiratory), compared with the minimum mortality temperature. The black lines are the mean </w:t>
      </w:r>
      <w:r>
        <w:rPr>
          <w:rFonts w:ascii="Times New Roman" w:eastAsia="SimSun" w:hAnsi="Times New Roman"/>
          <w:bCs/>
          <w:kern w:val="2"/>
          <w:sz w:val="24"/>
          <w:szCs w:val="24"/>
          <w:lang w:val="en-US" w:eastAsia="zh-CN"/>
        </w:rPr>
        <w:t xml:space="preserve">relative risks and the gray areas are the 95% cumulative interval (CR’s) of risk estimates. Extreme cold temperature: 1st percentile of temperature, 25.2 °C; extreme hot temperature: 99th percentile </w:t>
      </w:r>
    </w:p>
    <w:p w:rsidR="00355E63" w:rsidRDefault="00355E63">
      <w:pPr>
        <w:widowControl w:val="0"/>
        <w:spacing w:after="0" w:line="240" w:lineRule="auto"/>
        <w:rPr>
          <w:rFonts w:ascii="Times New Roman" w:eastAsia="SimSun" w:hAnsi="Times New Roman" w:cs="Times New Roman"/>
          <w:bCs/>
          <w:kern w:val="2"/>
          <w:sz w:val="24"/>
          <w:szCs w:val="24"/>
          <w:lang w:val="en-US" w:eastAsia="zh-CN"/>
        </w:rPr>
      </w:pPr>
    </w:p>
    <w:p w:rsidR="00355E63" w:rsidRDefault="00355E63">
      <w:pPr>
        <w:widowControl w:val="0"/>
        <w:spacing w:after="0" w:line="240" w:lineRule="auto"/>
        <w:rPr>
          <w:rFonts w:ascii="Times New Roman" w:eastAsia="SimSun" w:hAnsi="Times New Roman" w:cs="Times New Roman"/>
          <w:bCs/>
          <w:kern w:val="2"/>
          <w:sz w:val="24"/>
          <w:szCs w:val="24"/>
          <w:lang w:val="en-US" w:eastAsia="zh-CN"/>
        </w:rPr>
      </w:pPr>
    </w:p>
    <w:p w:rsidR="00355E63" w:rsidRDefault="00355E63">
      <w:pPr>
        <w:widowControl w:val="0"/>
        <w:spacing w:after="0" w:line="240" w:lineRule="auto"/>
        <w:rPr>
          <w:rFonts w:ascii="Times New Roman" w:eastAsia="SimSun" w:hAnsi="Times New Roman" w:cs="Times New Roman"/>
          <w:bCs/>
          <w:kern w:val="2"/>
          <w:sz w:val="24"/>
          <w:szCs w:val="24"/>
          <w:lang w:val="en-US" w:eastAsia="zh-CN"/>
        </w:rPr>
      </w:pPr>
    </w:p>
    <w:p w:rsidR="00355E63" w:rsidRDefault="00355E63">
      <w:pPr>
        <w:widowControl w:val="0"/>
        <w:spacing w:after="0" w:line="240" w:lineRule="auto"/>
        <w:rPr>
          <w:rFonts w:ascii="Times New Roman" w:eastAsia="SimSun" w:hAnsi="Times New Roman" w:cs="Times New Roman"/>
          <w:bCs/>
          <w:kern w:val="2"/>
          <w:sz w:val="24"/>
          <w:szCs w:val="24"/>
          <w:lang w:val="en-US" w:eastAsia="zh-CN"/>
        </w:rPr>
      </w:pPr>
    </w:p>
    <w:p w:rsidR="00355E63" w:rsidRDefault="00355E63">
      <w:pPr>
        <w:widowControl w:val="0"/>
        <w:spacing w:after="0" w:line="240" w:lineRule="auto"/>
        <w:rPr>
          <w:rFonts w:ascii="Times New Roman" w:eastAsia="SimSun" w:hAnsi="Times New Roman" w:cs="Times New Roman"/>
          <w:bCs/>
          <w:kern w:val="2"/>
          <w:sz w:val="24"/>
          <w:szCs w:val="24"/>
          <w:lang w:val="en-US" w:eastAsia="zh-CN"/>
        </w:rPr>
      </w:pPr>
    </w:p>
    <w:p w:rsidR="00355E63" w:rsidRDefault="00355E63">
      <w:pPr>
        <w:widowControl w:val="0"/>
        <w:spacing w:after="0" w:line="240" w:lineRule="auto"/>
        <w:rPr>
          <w:rFonts w:ascii="Times New Roman" w:eastAsia="SimSun" w:hAnsi="Times New Roman" w:cs="Times New Roman"/>
          <w:bCs/>
          <w:kern w:val="2"/>
          <w:sz w:val="24"/>
          <w:szCs w:val="24"/>
          <w:lang w:val="en-US" w:eastAsia="zh-CN"/>
        </w:rPr>
      </w:pPr>
    </w:p>
    <w:p w:rsidR="00355E63" w:rsidRDefault="00355E63">
      <w:pPr>
        <w:widowControl w:val="0"/>
        <w:spacing w:after="0" w:line="240" w:lineRule="auto"/>
        <w:rPr>
          <w:rFonts w:ascii="Times New Roman" w:eastAsia="SimSun" w:hAnsi="Times New Roman" w:cs="Times New Roman"/>
          <w:bCs/>
          <w:kern w:val="2"/>
          <w:sz w:val="24"/>
          <w:szCs w:val="24"/>
          <w:lang w:val="en-US" w:eastAsia="zh-CN"/>
        </w:rPr>
      </w:pPr>
    </w:p>
    <w:p w:rsidR="00355E63" w:rsidRDefault="00355E63">
      <w:pPr>
        <w:widowControl w:val="0"/>
        <w:spacing w:after="0" w:line="240" w:lineRule="auto"/>
        <w:rPr>
          <w:rFonts w:ascii="Times New Roman" w:eastAsia="SimSun" w:hAnsi="Times New Roman" w:cs="Times New Roman"/>
          <w:bCs/>
          <w:kern w:val="2"/>
          <w:sz w:val="24"/>
          <w:szCs w:val="24"/>
          <w:lang w:val="en-US" w:eastAsia="zh-CN"/>
        </w:rPr>
      </w:pPr>
    </w:p>
    <w:p w:rsidR="00355E63" w:rsidRDefault="00355E63">
      <w:pPr>
        <w:rPr>
          <w:rFonts w:ascii="Times New Roman" w:hAnsi="Times New Roman" w:cs="Times New Roman"/>
          <w:sz w:val="24"/>
          <w:szCs w:val="24"/>
        </w:rPr>
      </w:pPr>
    </w:p>
    <w:p w:rsidR="00355E63" w:rsidRDefault="00355E63">
      <w:pPr>
        <w:jc w:val="center"/>
        <w:rPr>
          <w:rFonts w:ascii="Times New Roman" w:hAnsi="Times New Roman" w:cs="Times New Roman"/>
          <w:sz w:val="24"/>
          <w:szCs w:val="24"/>
        </w:rPr>
      </w:pPr>
    </w:p>
    <w:p w:rsidR="00355E63" w:rsidRDefault="00355E63">
      <w:pPr>
        <w:jc w:val="center"/>
        <w:rPr>
          <w:rFonts w:ascii="Times New Roman" w:hAnsi="Times New Roman" w:cs="Times New Roman"/>
          <w:sz w:val="24"/>
          <w:szCs w:val="24"/>
        </w:rPr>
      </w:pPr>
    </w:p>
    <w:p w:rsidR="00355E63" w:rsidRDefault="00355E63">
      <w:pPr>
        <w:jc w:val="center"/>
        <w:rPr>
          <w:rFonts w:ascii="Times New Roman" w:hAnsi="Times New Roman" w:cs="Times New Roman"/>
          <w:sz w:val="24"/>
          <w:szCs w:val="24"/>
        </w:rPr>
      </w:pPr>
    </w:p>
    <w:p w:rsidR="00355E63" w:rsidRDefault="00355E63">
      <w:pPr>
        <w:jc w:val="center"/>
        <w:rPr>
          <w:rFonts w:ascii="Times New Roman" w:hAnsi="Times New Roman" w:cs="Times New Roman"/>
          <w:sz w:val="24"/>
          <w:szCs w:val="24"/>
        </w:rPr>
      </w:pPr>
    </w:p>
    <w:p w:rsidR="00355E63" w:rsidRDefault="00355E63">
      <w:pPr>
        <w:jc w:val="center"/>
        <w:rPr>
          <w:rFonts w:ascii="Times New Roman" w:hAnsi="Times New Roman" w:cs="Times New Roman"/>
          <w:sz w:val="24"/>
          <w:szCs w:val="24"/>
        </w:rPr>
      </w:pPr>
    </w:p>
    <w:p w:rsidR="00355E63" w:rsidRDefault="00355E63">
      <w:pPr>
        <w:jc w:val="center"/>
        <w:rPr>
          <w:rFonts w:ascii="Calibri" w:hAnsi="Calibri" w:cs="Calibri"/>
          <w:sz w:val="24"/>
          <w:szCs w:val="24"/>
        </w:rPr>
      </w:pPr>
    </w:p>
    <w:p w:rsidR="00355E63" w:rsidRDefault="00355E63">
      <w:pPr>
        <w:jc w:val="center"/>
        <w:rPr>
          <w:rFonts w:ascii="Calibri" w:hAnsi="Calibri" w:cs="Calibri"/>
          <w:sz w:val="24"/>
          <w:szCs w:val="24"/>
        </w:rPr>
      </w:pPr>
    </w:p>
    <w:p w:rsidR="00355E63" w:rsidRDefault="0095146B">
      <w:pPr>
        <w:spacing w:before="36"/>
        <w:jc w:val="both"/>
        <w:rPr>
          <w:rFonts w:ascii="Times New Roman" w:hAnsi="Times New Roman" w:cs="Times New Roman"/>
          <w:sz w:val="24"/>
          <w:szCs w:val="24"/>
        </w:rPr>
      </w:pPr>
      <w:bookmarkStart w:id="1" w:name="_Hlk38288912"/>
      <w:r>
        <w:rPr>
          <w:rFonts w:ascii="Times New Roman" w:hAnsi="Times New Roman" w:cs="Times New Roman"/>
          <w:sz w:val="24"/>
          <w:szCs w:val="24"/>
        </w:rPr>
        <w:lastRenderedPageBreak/>
        <w:t xml:space="preserve">Supplementary S1: Q-AIC value for </w:t>
      </w:r>
      <w:bookmarkStart w:id="2" w:name="_Hlk40869365"/>
      <w:r>
        <w:rPr>
          <w:rFonts w:ascii="Times New Roman" w:hAnsi="Times New Roman" w:cs="Times New Roman"/>
          <w:sz w:val="24"/>
          <w:szCs w:val="24"/>
        </w:rPr>
        <w:t>seasonal and long-term trend control</w:t>
      </w:r>
      <w:bookmarkEnd w:id="2"/>
      <w:r>
        <w:rPr>
          <w:rFonts w:ascii="Times New Roman" w:hAnsi="Times New Roman" w:cs="Times New Roman"/>
          <w:sz w:val="24"/>
          <w:szCs w:val="24"/>
        </w:rPr>
        <w:t>. Bold is the lowest value and selected for temperature-mortality model</w:t>
      </w:r>
    </w:p>
    <w:p w:rsidR="00355E63" w:rsidRDefault="00355E63">
      <w:pPr>
        <w:spacing w:before="36"/>
        <w:jc w:val="both"/>
        <w:rPr>
          <w:rFonts w:ascii="Times New Roman" w:hAnsi="Times New Roman" w:cs="Times New Roman"/>
          <w:sz w:val="24"/>
          <w:szCs w:val="24"/>
        </w:rPr>
      </w:pPr>
    </w:p>
    <w:tbl>
      <w:tblPr>
        <w:tblStyle w:val="TableGrid"/>
        <w:tblW w:w="5186"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
        <w:gridCol w:w="1450"/>
        <w:gridCol w:w="1669"/>
        <w:gridCol w:w="1336"/>
      </w:tblGrid>
      <w:tr w:rsidR="00355E63">
        <w:trPr>
          <w:trHeight w:val="290"/>
          <w:jc w:val="center"/>
        </w:trPr>
        <w:tc>
          <w:tcPr>
            <w:tcW w:w="960" w:type="dxa"/>
            <w:vMerge w:val="restart"/>
            <w:tcBorders>
              <w:top w:val="single" w:sz="4" w:space="0" w:color="auto"/>
            </w:tcBorders>
            <w:noWrap/>
            <w:vAlign w:val="center"/>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DF</w:t>
            </w:r>
          </w:p>
        </w:tc>
        <w:tc>
          <w:tcPr>
            <w:tcW w:w="4226" w:type="dxa"/>
            <w:gridSpan w:val="3"/>
            <w:tcBorders>
              <w:top w:val="single" w:sz="4" w:space="0" w:color="auto"/>
              <w:bottom w:val="single" w:sz="4" w:space="0" w:color="auto"/>
            </w:tcBorders>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Mortality categories</w:t>
            </w:r>
          </w:p>
        </w:tc>
      </w:tr>
      <w:tr w:rsidR="00355E63">
        <w:trPr>
          <w:trHeight w:val="290"/>
          <w:jc w:val="center"/>
        </w:trPr>
        <w:tc>
          <w:tcPr>
            <w:tcW w:w="960" w:type="dxa"/>
            <w:vMerge/>
            <w:tcBorders>
              <w:bottom w:val="single" w:sz="4" w:space="0" w:color="auto"/>
            </w:tcBorders>
            <w:noWrap/>
          </w:tcPr>
          <w:p w:rsidR="00355E63" w:rsidRDefault="00355E63">
            <w:pPr>
              <w:spacing w:before="36"/>
              <w:jc w:val="both"/>
              <w:rPr>
                <w:rFonts w:ascii="Times New Roman" w:hAnsi="Times New Roman" w:cs="Times New Roman"/>
                <w:sz w:val="24"/>
                <w:szCs w:val="24"/>
              </w:rPr>
            </w:pPr>
          </w:p>
        </w:tc>
        <w:tc>
          <w:tcPr>
            <w:tcW w:w="1450" w:type="dxa"/>
            <w:tcBorders>
              <w:top w:val="single" w:sz="4" w:space="0" w:color="auto"/>
              <w:bottom w:val="single" w:sz="4" w:space="0" w:color="auto"/>
            </w:tcBorders>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Natural</w:t>
            </w:r>
          </w:p>
        </w:tc>
        <w:tc>
          <w:tcPr>
            <w:tcW w:w="1530" w:type="dxa"/>
            <w:tcBorders>
              <w:top w:val="single" w:sz="4" w:space="0" w:color="auto"/>
              <w:bottom w:val="single" w:sz="4" w:space="0" w:color="auto"/>
            </w:tcBorders>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Cardiovascular</w:t>
            </w:r>
          </w:p>
        </w:tc>
        <w:tc>
          <w:tcPr>
            <w:tcW w:w="1246" w:type="dxa"/>
            <w:tcBorders>
              <w:top w:val="single" w:sz="4" w:space="0" w:color="auto"/>
              <w:bottom w:val="single" w:sz="4" w:space="0" w:color="auto"/>
            </w:tcBorders>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Respiratory</w:t>
            </w:r>
          </w:p>
        </w:tc>
      </w:tr>
      <w:tr w:rsidR="00355E63">
        <w:trPr>
          <w:trHeight w:val="290"/>
          <w:jc w:val="center"/>
        </w:trPr>
        <w:tc>
          <w:tcPr>
            <w:tcW w:w="960" w:type="dxa"/>
            <w:tcBorders>
              <w:top w:val="single" w:sz="4" w:space="0" w:color="auto"/>
            </w:tcBorders>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w:t>
            </w:r>
          </w:p>
        </w:tc>
        <w:tc>
          <w:tcPr>
            <w:tcW w:w="1450" w:type="dxa"/>
            <w:tcBorders>
              <w:top w:val="single" w:sz="4" w:space="0" w:color="auto"/>
            </w:tcBorders>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24740.4</w:t>
            </w:r>
          </w:p>
        </w:tc>
        <w:tc>
          <w:tcPr>
            <w:tcW w:w="1530" w:type="dxa"/>
            <w:tcBorders>
              <w:top w:val="single" w:sz="4" w:space="0" w:color="auto"/>
            </w:tcBorders>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16044.1</w:t>
            </w:r>
          </w:p>
        </w:tc>
        <w:tc>
          <w:tcPr>
            <w:tcW w:w="1246" w:type="dxa"/>
            <w:tcBorders>
              <w:top w:val="single" w:sz="4" w:space="0" w:color="auto"/>
            </w:tcBorders>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14424.7</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23578.5</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15756.3</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14207.5</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3</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22384.3</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15600.8</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14070.1</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4</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22373.6</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15525.6</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14036.0</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5</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22528.5</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15531.2</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14054.2</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6</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22497.4</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15514.7</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14021.2</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7</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22255.3</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15498.5</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14028.2</w:t>
            </w:r>
          </w:p>
        </w:tc>
      </w:tr>
      <w:tr w:rsidR="00355E63">
        <w:trPr>
          <w:trHeight w:val="290"/>
          <w:jc w:val="center"/>
        </w:trPr>
        <w:tc>
          <w:tcPr>
            <w:tcW w:w="960" w:type="dxa"/>
            <w:noWrap/>
          </w:tcPr>
          <w:p w:rsidR="00355E63" w:rsidRDefault="0095146B">
            <w:pPr>
              <w:spacing w:before="36"/>
              <w:jc w:val="both"/>
              <w:rPr>
                <w:rFonts w:ascii="Times New Roman" w:hAnsi="Times New Roman" w:cs="Times New Roman"/>
                <w:b/>
                <w:bCs/>
                <w:sz w:val="24"/>
                <w:szCs w:val="24"/>
              </w:rPr>
            </w:pPr>
            <w:r>
              <w:rPr>
                <w:rFonts w:ascii="Times New Roman" w:hAnsi="Times New Roman" w:cs="Times New Roman"/>
                <w:b/>
                <w:bCs/>
                <w:sz w:val="24"/>
                <w:szCs w:val="24"/>
              </w:rPr>
              <w:t>8</w:t>
            </w:r>
          </w:p>
        </w:tc>
        <w:tc>
          <w:tcPr>
            <w:tcW w:w="1450" w:type="dxa"/>
            <w:noWrap/>
          </w:tcPr>
          <w:p w:rsidR="00355E63" w:rsidRDefault="0095146B">
            <w:pPr>
              <w:spacing w:before="36"/>
              <w:jc w:val="both"/>
              <w:rPr>
                <w:rFonts w:ascii="Times New Roman" w:hAnsi="Times New Roman" w:cs="Times New Roman"/>
                <w:b/>
                <w:bCs/>
                <w:sz w:val="24"/>
                <w:szCs w:val="24"/>
              </w:rPr>
            </w:pPr>
            <w:r>
              <w:rPr>
                <w:rFonts w:ascii="Times New Roman" w:hAnsi="Times New Roman" w:cs="Times New Roman"/>
                <w:b/>
                <w:bCs/>
                <w:sz w:val="24"/>
                <w:szCs w:val="24"/>
              </w:rPr>
              <w:t>22253.2</w:t>
            </w:r>
          </w:p>
        </w:tc>
        <w:tc>
          <w:tcPr>
            <w:tcW w:w="1530" w:type="dxa"/>
            <w:noWrap/>
          </w:tcPr>
          <w:p w:rsidR="00355E63" w:rsidRDefault="0095146B">
            <w:pPr>
              <w:spacing w:before="36"/>
              <w:jc w:val="both"/>
              <w:rPr>
                <w:rFonts w:ascii="Times New Roman" w:hAnsi="Times New Roman" w:cs="Times New Roman"/>
                <w:b/>
                <w:bCs/>
                <w:sz w:val="24"/>
                <w:szCs w:val="24"/>
              </w:rPr>
            </w:pPr>
            <w:r>
              <w:rPr>
                <w:rFonts w:ascii="Times New Roman" w:hAnsi="Times New Roman" w:cs="Times New Roman"/>
                <w:b/>
                <w:bCs/>
                <w:sz w:val="24"/>
                <w:szCs w:val="24"/>
              </w:rPr>
              <w:t>15489.3</w:t>
            </w:r>
          </w:p>
        </w:tc>
        <w:tc>
          <w:tcPr>
            <w:tcW w:w="1246" w:type="dxa"/>
            <w:noWrap/>
          </w:tcPr>
          <w:p w:rsidR="00355E63" w:rsidRDefault="0095146B">
            <w:pPr>
              <w:spacing w:before="36"/>
              <w:jc w:val="both"/>
              <w:rPr>
                <w:rFonts w:ascii="Times New Roman" w:hAnsi="Times New Roman" w:cs="Times New Roman"/>
                <w:b/>
                <w:bCs/>
                <w:sz w:val="24"/>
                <w:szCs w:val="24"/>
              </w:rPr>
            </w:pPr>
            <w:r>
              <w:rPr>
                <w:rFonts w:ascii="Times New Roman" w:hAnsi="Times New Roman" w:cs="Times New Roman"/>
                <w:b/>
                <w:bCs/>
                <w:sz w:val="24"/>
                <w:szCs w:val="24"/>
              </w:rPr>
              <w:t>14003.3</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9</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22289.2</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15495.8</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14006.4</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10</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22513.9</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15496.2</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14017.1</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11</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22546.9</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15498.0</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14024.2</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12</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22631.6</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15518.3</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14039.2</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13</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22669.7</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15513.9</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14053.3</w:t>
            </w:r>
          </w:p>
        </w:tc>
      </w:tr>
      <w:tr w:rsidR="00355E63">
        <w:trPr>
          <w:trHeight w:val="290"/>
          <w:jc w:val="center"/>
        </w:trPr>
        <w:tc>
          <w:tcPr>
            <w:tcW w:w="96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w:t>
            </w:r>
          </w:p>
        </w:tc>
        <w:tc>
          <w:tcPr>
            <w:tcW w:w="145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22340.3</w:t>
            </w:r>
          </w:p>
        </w:tc>
        <w:tc>
          <w:tcPr>
            <w:tcW w:w="1530"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15509.9</w:t>
            </w:r>
          </w:p>
        </w:tc>
        <w:tc>
          <w:tcPr>
            <w:tcW w:w="1246" w:type="dxa"/>
            <w:noWrap/>
          </w:tcPr>
          <w:p w:rsidR="00355E63" w:rsidRDefault="0095146B">
            <w:pPr>
              <w:spacing w:before="36"/>
              <w:jc w:val="both"/>
              <w:rPr>
                <w:rFonts w:ascii="Times New Roman" w:hAnsi="Times New Roman" w:cs="Times New Roman"/>
                <w:sz w:val="24"/>
                <w:szCs w:val="24"/>
              </w:rPr>
            </w:pPr>
            <w:r>
              <w:rPr>
                <w:rFonts w:ascii="Times New Roman" w:hAnsi="Times New Roman" w:cs="Times New Roman"/>
                <w:sz w:val="24"/>
                <w:szCs w:val="24"/>
              </w:rPr>
              <w:t>14040.6</w:t>
            </w:r>
          </w:p>
        </w:tc>
      </w:tr>
    </w:tbl>
    <w:p w:rsidR="00355E63" w:rsidRDefault="00355E63">
      <w:pPr>
        <w:spacing w:before="36"/>
        <w:jc w:val="both"/>
        <w:rPr>
          <w:rFonts w:ascii="Times New Roman" w:hAnsi="Times New Roman" w:cs="Times New Roman"/>
          <w:sz w:val="24"/>
          <w:szCs w:val="24"/>
        </w:rPr>
      </w:pPr>
    </w:p>
    <w:p w:rsidR="00355E63" w:rsidRDefault="00355E63">
      <w:pPr>
        <w:spacing w:before="36"/>
        <w:jc w:val="both"/>
        <w:rPr>
          <w:rFonts w:ascii="Times New Roman" w:hAnsi="Times New Roman" w:cs="Times New Roman"/>
          <w:sz w:val="24"/>
          <w:szCs w:val="24"/>
        </w:rPr>
      </w:pPr>
    </w:p>
    <w:p w:rsidR="00355E63" w:rsidRDefault="00355E63">
      <w:pPr>
        <w:spacing w:before="36"/>
        <w:jc w:val="both"/>
        <w:rPr>
          <w:rFonts w:ascii="Times New Roman" w:hAnsi="Times New Roman" w:cs="Times New Roman"/>
          <w:sz w:val="24"/>
          <w:szCs w:val="24"/>
        </w:rPr>
      </w:pPr>
    </w:p>
    <w:p w:rsidR="00355E63" w:rsidRDefault="00355E63">
      <w:pPr>
        <w:spacing w:before="36"/>
        <w:jc w:val="both"/>
        <w:rPr>
          <w:rFonts w:ascii="Times New Roman" w:hAnsi="Times New Roman" w:cs="Times New Roman"/>
          <w:sz w:val="24"/>
          <w:szCs w:val="24"/>
        </w:rPr>
      </w:pPr>
    </w:p>
    <w:p w:rsidR="00355E63" w:rsidRDefault="00355E63">
      <w:pPr>
        <w:spacing w:before="36"/>
        <w:jc w:val="both"/>
        <w:rPr>
          <w:rFonts w:ascii="Times New Roman" w:hAnsi="Times New Roman" w:cs="Times New Roman"/>
          <w:sz w:val="24"/>
          <w:szCs w:val="24"/>
        </w:rPr>
      </w:pPr>
    </w:p>
    <w:p w:rsidR="00355E63" w:rsidRDefault="00355E63">
      <w:pPr>
        <w:spacing w:before="36"/>
        <w:jc w:val="both"/>
        <w:rPr>
          <w:rFonts w:ascii="Times New Roman" w:hAnsi="Times New Roman" w:cs="Times New Roman"/>
          <w:sz w:val="24"/>
          <w:szCs w:val="24"/>
        </w:rPr>
      </w:pPr>
    </w:p>
    <w:p w:rsidR="00355E63" w:rsidRDefault="00355E63">
      <w:pPr>
        <w:spacing w:before="36"/>
        <w:jc w:val="both"/>
        <w:rPr>
          <w:rFonts w:ascii="Times New Roman" w:hAnsi="Times New Roman" w:cs="Times New Roman"/>
          <w:sz w:val="24"/>
          <w:szCs w:val="24"/>
        </w:rPr>
      </w:pPr>
    </w:p>
    <w:p w:rsidR="00355E63" w:rsidRDefault="00355E63">
      <w:pPr>
        <w:spacing w:before="36"/>
        <w:jc w:val="both"/>
        <w:rPr>
          <w:rFonts w:ascii="Times New Roman" w:hAnsi="Times New Roman" w:cs="Times New Roman"/>
          <w:sz w:val="24"/>
          <w:szCs w:val="24"/>
        </w:rPr>
      </w:pPr>
    </w:p>
    <w:p w:rsidR="00355E63" w:rsidRDefault="00355E63">
      <w:pPr>
        <w:spacing w:before="36"/>
        <w:jc w:val="both"/>
        <w:rPr>
          <w:rFonts w:ascii="Times New Roman" w:hAnsi="Times New Roman" w:cs="Times New Roman"/>
          <w:sz w:val="24"/>
          <w:szCs w:val="24"/>
        </w:rPr>
      </w:pPr>
    </w:p>
    <w:p w:rsidR="00355E63" w:rsidRDefault="0095146B">
      <w:pPr>
        <w:spacing w:before="36"/>
        <w:jc w:val="both"/>
        <w:rPr>
          <w:rFonts w:ascii="Times New Roman" w:hAnsi="Times New Roman" w:cs="Times New Roman"/>
        </w:rPr>
      </w:pPr>
      <w:r>
        <w:rPr>
          <w:rFonts w:ascii="Times New Roman" w:hAnsi="Times New Roman" w:cs="Times New Roman"/>
        </w:rPr>
        <w:t xml:space="preserve">Supplementary S2: Q-AIC value for the best combination of df between temperature, lag and maximum lag with 8 df of seasonal and long-term trend control. Bold is the lowest value and selected df for temperature-natural mortality model </w:t>
      </w:r>
    </w:p>
    <w:tbl>
      <w:tblPr>
        <w:tblW w:w="9242" w:type="dxa"/>
        <w:jc w:val="center"/>
        <w:tblBorders>
          <w:top w:val="single" w:sz="4" w:space="0" w:color="auto"/>
          <w:bottom w:val="single" w:sz="4" w:space="0" w:color="auto"/>
        </w:tblBorders>
        <w:tblLayout w:type="fixed"/>
        <w:tblLook w:val="04A0" w:firstRow="1" w:lastRow="0" w:firstColumn="1" w:lastColumn="0" w:noHBand="0" w:noVBand="1"/>
      </w:tblPr>
      <w:tblGrid>
        <w:gridCol w:w="931"/>
        <w:gridCol w:w="1198"/>
        <w:gridCol w:w="889"/>
        <w:gridCol w:w="889"/>
        <w:gridCol w:w="889"/>
        <w:gridCol w:w="889"/>
        <w:gridCol w:w="889"/>
        <w:gridCol w:w="889"/>
        <w:gridCol w:w="889"/>
        <w:gridCol w:w="890"/>
      </w:tblGrid>
      <w:tr w:rsidR="00355E63">
        <w:trPr>
          <w:trHeight w:val="256"/>
          <w:jc w:val="center"/>
        </w:trPr>
        <w:tc>
          <w:tcPr>
            <w:tcW w:w="931" w:type="dxa"/>
            <w:vMerge w:val="restart"/>
            <w:tcBorders>
              <w:top w:val="single" w:sz="4" w:space="0" w:color="auto"/>
              <w:bottom w:val="single" w:sz="4" w:space="0" w:color="auto"/>
            </w:tcBorders>
            <w:shd w:val="clear" w:color="auto" w:fill="auto"/>
            <w:noWrap/>
            <w:vAlign w:val="center"/>
          </w:tcPr>
          <w:bookmarkEnd w:id="1"/>
          <w:p w:rsidR="00355E63" w:rsidRDefault="0095146B">
            <w:pPr>
              <w:jc w:val="center"/>
              <w:rPr>
                <w:rFonts w:ascii="Calibri" w:hAnsi="Calibri" w:cs="Calibri"/>
                <w:sz w:val="16"/>
                <w:szCs w:val="16"/>
              </w:rPr>
            </w:pPr>
            <w:r>
              <w:rPr>
                <w:rFonts w:ascii="Calibri" w:hAnsi="Calibri" w:cs="Calibri"/>
                <w:sz w:val="16"/>
                <w:szCs w:val="16"/>
              </w:rPr>
              <w:t>Maximum</w:t>
            </w:r>
          </w:p>
          <w:p w:rsidR="00355E63" w:rsidRDefault="0095146B">
            <w:pPr>
              <w:jc w:val="center"/>
              <w:rPr>
                <w:rFonts w:ascii="Calibri" w:hAnsi="Calibri" w:cs="Calibri"/>
                <w:sz w:val="16"/>
                <w:szCs w:val="16"/>
              </w:rPr>
            </w:pPr>
            <w:r>
              <w:rPr>
                <w:rFonts w:ascii="Calibri" w:hAnsi="Calibri" w:cs="Calibri"/>
                <w:sz w:val="16"/>
                <w:szCs w:val="16"/>
              </w:rPr>
              <w:t>lag</w:t>
            </w:r>
          </w:p>
        </w:tc>
        <w:tc>
          <w:tcPr>
            <w:tcW w:w="1198" w:type="dxa"/>
            <w:vMerge w:val="restart"/>
            <w:tcBorders>
              <w:top w:val="single" w:sz="4" w:space="0" w:color="auto"/>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 xml:space="preserve">DF of </w:t>
            </w:r>
            <w:r>
              <w:rPr>
                <w:rFonts w:ascii="Calibri" w:hAnsi="Calibri" w:cs="Calibri"/>
                <w:sz w:val="16"/>
                <w:szCs w:val="16"/>
              </w:rPr>
              <w:t>temperature</w:t>
            </w:r>
          </w:p>
        </w:tc>
        <w:tc>
          <w:tcPr>
            <w:tcW w:w="7113" w:type="dxa"/>
            <w:gridSpan w:val="8"/>
            <w:tcBorders>
              <w:top w:val="single" w:sz="4" w:space="0" w:color="auto"/>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DF of lag</w:t>
            </w:r>
          </w:p>
        </w:tc>
      </w:tr>
      <w:tr w:rsidR="00355E63">
        <w:trPr>
          <w:trHeight w:val="256"/>
          <w:jc w:val="center"/>
        </w:trPr>
        <w:tc>
          <w:tcPr>
            <w:tcW w:w="931" w:type="dxa"/>
            <w:vMerge/>
            <w:tcBorders>
              <w:top w:val="nil"/>
              <w:bottom w:val="single" w:sz="4" w:space="0" w:color="auto"/>
            </w:tcBorders>
            <w:vAlign w:val="center"/>
          </w:tcPr>
          <w:p w:rsidR="00355E63" w:rsidRDefault="00355E63">
            <w:pPr>
              <w:jc w:val="center"/>
              <w:rPr>
                <w:rFonts w:ascii="Calibri" w:hAnsi="Calibri" w:cs="Calibri"/>
                <w:sz w:val="16"/>
                <w:szCs w:val="16"/>
              </w:rPr>
            </w:pPr>
          </w:p>
        </w:tc>
        <w:tc>
          <w:tcPr>
            <w:tcW w:w="1198" w:type="dxa"/>
            <w:vMerge/>
            <w:tcBorders>
              <w:top w:val="nil"/>
              <w:bottom w:val="single" w:sz="4" w:space="0" w:color="auto"/>
            </w:tcBorders>
            <w:vAlign w:val="center"/>
          </w:tcPr>
          <w:p w:rsidR="00355E63" w:rsidRDefault="00355E63">
            <w:pPr>
              <w:jc w:val="center"/>
              <w:rPr>
                <w:rFonts w:ascii="Calibri" w:hAnsi="Calibri" w:cs="Calibri"/>
                <w:sz w:val="16"/>
                <w:szCs w:val="16"/>
              </w:rPr>
            </w:pPr>
          </w:p>
        </w:tc>
        <w:tc>
          <w:tcPr>
            <w:tcW w:w="889" w:type="dxa"/>
            <w:tcBorders>
              <w:top w:val="single" w:sz="4" w:space="0" w:color="auto"/>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3</w:t>
            </w:r>
          </w:p>
        </w:tc>
        <w:tc>
          <w:tcPr>
            <w:tcW w:w="889" w:type="dxa"/>
            <w:tcBorders>
              <w:top w:val="single" w:sz="4" w:space="0" w:color="auto"/>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4</w:t>
            </w:r>
          </w:p>
        </w:tc>
        <w:tc>
          <w:tcPr>
            <w:tcW w:w="889" w:type="dxa"/>
            <w:tcBorders>
              <w:top w:val="single" w:sz="4" w:space="0" w:color="auto"/>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5</w:t>
            </w:r>
          </w:p>
        </w:tc>
        <w:tc>
          <w:tcPr>
            <w:tcW w:w="889" w:type="dxa"/>
            <w:tcBorders>
              <w:top w:val="single" w:sz="4" w:space="0" w:color="auto"/>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6</w:t>
            </w:r>
          </w:p>
        </w:tc>
        <w:tc>
          <w:tcPr>
            <w:tcW w:w="889" w:type="dxa"/>
            <w:tcBorders>
              <w:top w:val="single" w:sz="4" w:space="0" w:color="auto"/>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7</w:t>
            </w:r>
          </w:p>
        </w:tc>
        <w:tc>
          <w:tcPr>
            <w:tcW w:w="889" w:type="dxa"/>
            <w:tcBorders>
              <w:top w:val="single" w:sz="4" w:space="0" w:color="auto"/>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8</w:t>
            </w:r>
          </w:p>
        </w:tc>
        <w:tc>
          <w:tcPr>
            <w:tcW w:w="889" w:type="dxa"/>
            <w:tcBorders>
              <w:top w:val="single" w:sz="4" w:space="0" w:color="auto"/>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9</w:t>
            </w:r>
          </w:p>
        </w:tc>
        <w:tc>
          <w:tcPr>
            <w:tcW w:w="890" w:type="dxa"/>
            <w:tcBorders>
              <w:top w:val="single" w:sz="4" w:space="0" w:color="auto"/>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10</w:t>
            </w:r>
          </w:p>
        </w:tc>
      </w:tr>
      <w:tr w:rsidR="00355E63">
        <w:trPr>
          <w:trHeight w:val="256"/>
          <w:jc w:val="center"/>
        </w:trPr>
        <w:tc>
          <w:tcPr>
            <w:tcW w:w="931" w:type="dxa"/>
            <w:vMerge w:val="restart"/>
            <w:tcBorders>
              <w:top w:val="single" w:sz="4" w:space="0" w:color="auto"/>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7</w:t>
            </w:r>
          </w:p>
        </w:tc>
        <w:tc>
          <w:tcPr>
            <w:tcW w:w="1198"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3</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22344.22</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22372.7</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22394.32</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22415.4</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22445.46</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22475.19</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22504.94</w:t>
            </w:r>
          </w:p>
        </w:tc>
        <w:tc>
          <w:tcPr>
            <w:tcW w:w="890"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22534.69</w:t>
            </w:r>
          </w:p>
        </w:tc>
      </w:tr>
      <w:tr w:rsidR="00355E63">
        <w:trPr>
          <w:trHeight w:val="256"/>
          <w:jc w:val="center"/>
        </w:trPr>
        <w:tc>
          <w:tcPr>
            <w:tcW w:w="931" w:type="dxa"/>
            <w:vMerge/>
            <w:tcBorders>
              <w:top w:val="nil"/>
              <w:bottom w:val="single" w:sz="4" w:space="0" w:color="auto"/>
            </w:tcBorders>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4</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22363.87</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22402.47</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22433.79</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22464.8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22496.31</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22536.05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22575.66</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22615.26</w:t>
            </w:r>
          </w:p>
        </w:tc>
      </w:tr>
      <w:tr w:rsidR="00355E63">
        <w:trPr>
          <w:trHeight w:val="256"/>
          <w:jc w:val="center"/>
        </w:trPr>
        <w:tc>
          <w:tcPr>
            <w:tcW w:w="931" w:type="dxa"/>
            <w:vMerge/>
            <w:tcBorders>
              <w:top w:val="nil"/>
              <w:bottom w:val="single" w:sz="4" w:space="0" w:color="auto"/>
            </w:tcBorders>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22391.11</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22438.46</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22479.42</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22517.88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22560.03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22608.37</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22657.92</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22707.46</w:t>
            </w:r>
          </w:p>
        </w:tc>
      </w:tr>
      <w:tr w:rsidR="00355E63">
        <w:trPr>
          <w:trHeight w:val="256"/>
          <w:jc w:val="center"/>
        </w:trPr>
        <w:tc>
          <w:tcPr>
            <w:tcW w:w="931" w:type="dxa"/>
            <w:vMerge/>
            <w:tcBorders>
              <w:top w:val="nil"/>
              <w:bottom w:val="single" w:sz="4" w:space="0" w:color="auto"/>
            </w:tcBorders>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6</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22409.37</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22465.67</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22515.03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22562.63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22615.77</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22669.88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22729.26</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22788.64</w:t>
            </w:r>
          </w:p>
        </w:tc>
      </w:tr>
      <w:tr w:rsidR="00355E63">
        <w:trPr>
          <w:trHeight w:val="256"/>
          <w:jc w:val="center"/>
        </w:trPr>
        <w:tc>
          <w:tcPr>
            <w:tcW w:w="931" w:type="dxa"/>
            <w:vMerge/>
            <w:tcBorders>
              <w:top w:val="nil"/>
              <w:bottom w:val="single" w:sz="4" w:space="0" w:color="auto"/>
            </w:tcBorders>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7</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22440.98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22506.78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22566.28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22623.91</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22686.27</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22751.01</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22820.42</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22889.83</w:t>
            </w:r>
          </w:p>
        </w:tc>
      </w:tr>
      <w:tr w:rsidR="00355E63">
        <w:trPr>
          <w:trHeight w:val="256"/>
          <w:jc w:val="center"/>
        </w:trPr>
        <w:tc>
          <w:tcPr>
            <w:tcW w:w="931" w:type="dxa"/>
            <w:vMerge/>
            <w:tcBorders>
              <w:top w:val="nil"/>
              <w:bottom w:val="single" w:sz="4" w:space="0" w:color="auto"/>
            </w:tcBorders>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22464.12</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22539.74</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22610.33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22674.24</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22746.53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22820.33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22899.65</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22978.96</w:t>
            </w:r>
          </w:p>
        </w:tc>
      </w:tr>
      <w:tr w:rsidR="00355E63">
        <w:trPr>
          <w:trHeight w:val="256"/>
          <w:jc w:val="center"/>
        </w:trPr>
        <w:tc>
          <w:tcPr>
            <w:tcW w:w="931" w:type="dxa"/>
            <w:vMerge/>
            <w:tcBorders>
              <w:top w:val="nil"/>
              <w:bottom w:val="single" w:sz="4" w:space="0" w:color="auto"/>
            </w:tcBorders>
            <w:vAlign w:val="center"/>
          </w:tcPr>
          <w:p w:rsidR="00355E63" w:rsidRDefault="00355E63">
            <w:pPr>
              <w:jc w:val="center"/>
              <w:rPr>
                <w:rFonts w:ascii="Calibri" w:hAnsi="Calibri" w:cs="Calibri"/>
                <w:sz w:val="16"/>
                <w:szCs w:val="16"/>
              </w:rPr>
            </w:pPr>
          </w:p>
        </w:tc>
        <w:tc>
          <w:tcPr>
            <w:tcW w:w="1198" w:type="dxa"/>
            <w:tcBorders>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9</w:t>
            </w:r>
          </w:p>
        </w:tc>
        <w:tc>
          <w:tcPr>
            <w:tcW w:w="889" w:type="dxa"/>
            <w:tcBorders>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22496.54</w:t>
            </w:r>
          </w:p>
        </w:tc>
        <w:tc>
          <w:tcPr>
            <w:tcW w:w="889" w:type="dxa"/>
            <w:tcBorders>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22581.68</w:t>
            </w:r>
          </w:p>
        </w:tc>
        <w:tc>
          <w:tcPr>
            <w:tcW w:w="889" w:type="dxa"/>
            <w:tcBorders>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22661.74</w:t>
            </w:r>
          </w:p>
        </w:tc>
        <w:tc>
          <w:tcPr>
            <w:tcW w:w="889" w:type="dxa"/>
            <w:tcBorders>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22732.58</w:t>
            </w:r>
          </w:p>
        </w:tc>
        <w:tc>
          <w:tcPr>
            <w:tcW w:w="889" w:type="dxa"/>
            <w:tcBorders>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22814.41</w:t>
            </w:r>
          </w:p>
        </w:tc>
        <w:tc>
          <w:tcPr>
            <w:tcW w:w="889" w:type="dxa"/>
            <w:tcBorders>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22898.59</w:t>
            </w:r>
          </w:p>
        </w:tc>
        <w:tc>
          <w:tcPr>
            <w:tcW w:w="889" w:type="dxa"/>
            <w:tcBorders>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22987.94</w:t>
            </w:r>
          </w:p>
        </w:tc>
        <w:tc>
          <w:tcPr>
            <w:tcW w:w="890" w:type="dxa"/>
            <w:tcBorders>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23077.3</w:t>
            </w:r>
          </w:p>
        </w:tc>
      </w:tr>
      <w:tr w:rsidR="00355E63">
        <w:trPr>
          <w:trHeight w:val="256"/>
          <w:jc w:val="center"/>
        </w:trPr>
        <w:tc>
          <w:tcPr>
            <w:tcW w:w="931" w:type="dxa"/>
            <w:vMerge/>
            <w:tcBorders>
              <w:top w:val="nil"/>
              <w:bottom w:val="single" w:sz="4" w:space="0" w:color="auto"/>
            </w:tcBorders>
            <w:vAlign w:val="center"/>
          </w:tcPr>
          <w:p w:rsidR="00355E63" w:rsidRDefault="00355E63">
            <w:pPr>
              <w:jc w:val="center"/>
              <w:rPr>
                <w:rFonts w:ascii="Calibri" w:hAnsi="Calibri" w:cs="Calibri"/>
                <w:sz w:val="16"/>
                <w:szCs w:val="16"/>
              </w:rPr>
            </w:pPr>
          </w:p>
        </w:tc>
        <w:tc>
          <w:tcPr>
            <w:tcW w:w="1198"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10</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22521.08</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22617.79</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22702.34</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22782.7</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22872.82</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22964.44</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23063.66</w:t>
            </w:r>
          </w:p>
        </w:tc>
        <w:tc>
          <w:tcPr>
            <w:tcW w:w="890"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23162.88</w:t>
            </w:r>
          </w:p>
        </w:tc>
      </w:tr>
      <w:tr w:rsidR="00355E63">
        <w:trPr>
          <w:trHeight w:val="256"/>
          <w:jc w:val="center"/>
        </w:trPr>
        <w:tc>
          <w:tcPr>
            <w:tcW w:w="931" w:type="dxa"/>
            <w:vMerge w:val="restart"/>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14</w:t>
            </w:r>
          </w:p>
        </w:tc>
        <w:tc>
          <w:tcPr>
            <w:tcW w:w="1198"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3</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22297.12</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22321.53</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22338.57</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22362.62</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22387.44</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22413.5</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22442.22</w:t>
            </w:r>
          </w:p>
        </w:tc>
        <w:tc>
          <w:tcPr>
            <w:tcW w:w="890"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22465.33</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4</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22318.71</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22352.37</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22376.74</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22409.61</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22444.64</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22473.52</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22514.14</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22546.65</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5</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22344.07</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22387.89</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22422.27</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22463.3</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22508.86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22547.6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22598</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22638.82</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22362.74</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22414.43</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22458.13</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22508.21</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22560.66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22609.02</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22668</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22718.7</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7</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22393.03</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22453.71</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22507.85</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22566.99</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22630.13</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22689.44</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22757.6</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22820.07</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8</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22417.58</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22487.77</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22552.08</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22618.91</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22690.46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22759.6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22839.71</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22903.65</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9</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22446.76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22527.62</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22601.69</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22678.02</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22761.3</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22830.19</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22921.81</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22996.98</w:t>
            </w:r>
          </w:p>
        </w:tc>
      </w:tr>
      <w:tr w:rsidR="00355E63">
        <w:trPr>
          <w:trHeight w:val="256"/>
          <w:jc w:val="center"/>
        </w:trPr>
        <w:tc>
          <w:tcPr>
            <w:tcW w:w="931" w:type="dxa"/>
            <w:vMerge/>
            <w:tcBorders>
              <w:top w:val="nil"/>
              <w:bottom w:val="single" w:sz="4" w:space="0" w:color="auto"/>
            </w:tcBorders>
            <w:vAlign w:val="center"/>
          </w:tcPr>
          <w:p w:rsidR="00355E63" w:rsidRDefault="00355E63">
            <w:pPr>
              <w:jc w:val="center"/>
              <w:rPr>
                <w:rFonts w:ascii="Calibri" w:hAnsi="Calibri" w:cs="Calibri"/>
                <w:sz w:val="16"/>
                <w:szCs w:val="16"/>
              </w:rPr>
            </w:pPr>
          </w:p>
        </w:tc>
        <w:tc>
          <w:tcPr>
            <w:tcW w:w="1198"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10</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22466.82</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22557.77</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22640.58</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22729.57</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22821.69</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22901.77</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23003.37</w:t>
            </w:r>
          </w:p>
        </w:tc>
        <w:tc>
          <w:tcPr>
            <w:tcW w:w="890"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23092.4</w:t>
            </w:r>
          </w:p>
        </w:tc>
      </w:tr>
      <w:tr w:rsidR="00355E63">
        <w:trPr>
          <w:trHeight w:val="256"/>
          <w:jc w:val="center"/>
        </w:trPr>
        <w:tc>
          <w:tcPr>
            <w:tcW w:w="931" w:type="dxa"/>
            <w:vMerge w:val="restart"/>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21</w:t>
            </w:r>
          </w:p>
        </w:tc>
        <w:tc>
          <w:tcPr>
            <w:tcW w:w="1198"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3</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22268.57</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b/>
                <w:bCs/>
                <w:sz w:val="16"/>
                <w:szCs w:val="16"/>
              </w:rPr>
            </w:pPr>
            <w:r>
              <w:rPr>
                <w:rFonts w:ascii="Calibri" w:hAnsi="Calibri" w:cs="Calibri"/>
                <w:b/>
                <w:bCs/>
                <w:sz w:val="16"/>
                <w:szCs w:val="16"/>
              </w:rPr>
              <w:t>22249.7</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22267.74</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22288.2</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22312.62</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22334.82</w:t>
            </w:r>
          </w:p>
        </w:tc>
        <w:tc>
          <w:tcPr>
            <w:tcW w:w="889"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22357.44</w:t>
            </w:r>
          </w:p>
        </w:tc>
        <w:tc>
          <w:tcPr>
            <w:tcW w:w="890" w:type="dxa"/>
            <w:tcBorders>
              <w:top w:val="single" w:sz="4" w:space="0" w:color="auto"/>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22389.88</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4</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22296.83</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22277.07</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22303.94</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22332.61</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22366.35</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22395.02</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22428.31</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22470.72</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5</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22319.6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22302.6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22336.69</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22372.7</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22414.97</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22454.73</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22495.95</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22547.02</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22332.57</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22326.71</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22370.58</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22414.55</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22467.68</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22517.07</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22568.07</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22629.08</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7</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22366.19</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22367.44</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22419.62</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22474.98</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22537.54</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22592.18</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22655.68</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22721.97</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8</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22385.93</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22397.23</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22457.99</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22522.88</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22595.95</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22658.55</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22735.09</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22804.14</w:t>
            </w:r>
          </w:p>
        </w:tc>
      </w:tr>
      <w:tr w:rsidR="00355E63">
        <w:trPr>
          <w:trHeight w:val="256"/>
          <w:jc w:val="center"/>
        </w:trPr>
        <w:tc>
          <w:tcPr>
            <w:tcW w:w="931" w:type="dxa"/>
            <w:vMerge/>
            <w:tcBorders>
              <w:top w:val="nil"/>
              <w:bottom w:val="nil"/>
            </w:tcBorders>
            <w:vAlign w:val="center"/>
          </w:tcPr>
          <w:p w:rsidR="00355E63" w:rsidRDefault="00355E63">
            <w:pPr>
              <w:jc w:val="center"/>
              <w:rPr>
                <w:rFonts w:ascii="Calibri" w:hAnsi="Calibri" w:cs="Calibri"/>
                <w:sz w:val="16"/>
                <w:szCs w:val="16"/>
              </w:rPr>
            </w:pPr>
          </w:p>
        </w:tc>
        <w:tc>
          <w:tcPr>
            <w:tcW w:w="1198"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9</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22416.36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22434.81</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22502.68</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22578.09</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22660.43</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22729.6</w:t>
            </w:r>
          </w:p>
        </w:tc>
        <w:tc>
          <w:tcPr>
            <w:tcW w:w="889"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22815.96</w:t>
            </w:r>
          </w:p>
        </w:tc>
        <w:tc>
          <w:tcPr>
            <w:tcW w:w="890" w:type="dxa"/>
            <w:tcBorders>
              <w:top w:val="nil"/>
              <w:bottom w:val="nil"/>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22897.87</w:t>
            </w:r>
          </w:p>
        </w:tc>
      </w:tr>
      <w:tr w:rsidR="00355E63">
        <w:trPr>
          <w:trHeight w:val="256"/>
          <w:jc w:val="center"/>
        </w:trPr>
        <w:tc>
          <w:tcPr>
            <w:tcW w:w="931" w:type="dxa"/>
            <w:vMerge/>
            <w:tcBorders>
              <w:top w:val="nil"/>
              <w:bottom w:val="single" w:sz="4" w:space="0" w:color="auto"/>
            </w:tcBorders>
            <w:vAlign w:val="center"/>
          </w:tcPr>
          <w:p w:rsidR="00355E63" w:rsidRDefault="00355E63">
            <w:pPr>
              <w:jc w:val="center"/>
              <w:rPr>
                <w:rFonts w:ascii="Calibri" w:hAnsi="Calibri" w:cs="Calibri"/>
                <w:sz w:val="16"/>
                <w:szCs w:val="16"/>
              </w:rPr>
            </w:pPr>
          </w:p>
        </w:tc>
        <w:tc>
          <w:tcPr>
            <w:tcW w:w="1198"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10</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22442.18</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22471.13</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22546.28</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22632.59</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22724.66</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22805.86</w:t>
            </w:r>
          </w:p>
        </w:tc>
        <w:tc>
          <w:tcPr>
            <w:tcW w:w="889"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22902.81</w:t>
            </w:r>
          </w:p>
        </w:tc>
        <w:tc>
          <w:tcPr>
            <w:tcW w:w="890" w:type="dxa"/>
            <w:tcBorders>
              <w:top w:val="nil"/>
              <w:bottom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22990.18</w:t>
            </w:r>
          </w:p>
        </w:tc>
      </w:tr>
      <w:tr w:rsidR="00355E63">
        <w:trPr>
          <w:trHeight w:val="256"/>
          <w:jc w:val="center"/>
        </w:trPr>
        <w:tc>
          <w:tcPr>
            <w:tcW w:w="931" w:type="dxa"/>
            <w:vMerge w:val="restart"/>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28</w:t>
            </w:r>
          </w:p>
        </w:tc>
        <w:tc>
          <w:tcPr>
            <w:tcW w:w="1198"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3</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22272.28</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22277.11</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22302.29</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22326.29</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22344.93</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22373.41</w:t>
            </w:r>
          </w:p>
        </w:tc>
        <w:tc>
          <w:tcPr>
            <w:tcW w:w="889"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22400.19</w:t>
            </w:r>
          </w:p>
        </w:tc>
        <w:tc>
          <w:tcPr>
            <w:tcW w:w="890" w:type="dxa"/>
            <w:tcBorders>
              <w:top w:val="single" w:sz="4" w:space="0" w:color="auto"/>
            </w:tcBorders>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22423.48</w:t>
            </w:r>
          </w:p>
        </w:tc>
      </w:tr>
      <w:tr w:rsidR="00355E63">
        <w:trPr>
          <w:trHeight w:val="256"/>
          <w:jc w:val="center"/>
        </w:trPr>
        <w:tc>
          <w:tcPr>
            <w:tcW w:w="931" w:type="dxa"/>
            <w:vMerge/>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4</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22295.04</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22306.5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22341.05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22373.93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22400.85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22440.23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22472.98</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22507.9</w:t>
            </w:r>
          </w:p>
        </w:tc>
      </w:tr>
      <w:tr w:rsidR="00355E63">
        <w:trPr>
          <w:trHeight w:val="256"/>
          <w:jc w:val="center"/>
        </w:trPr>
        <w:tc>
          <w:tcPr>
            <w:tcW w:w="931" w:type="dxa"/>
            <w:vMerge/>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22315.82</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22336.95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22381.99</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22424.91</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22460.4</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22508.81</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22551.11</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22596.27</w:t>
            </w:r>
          </w:p>
        </w:tc>
      </w:tr>
      <w:tr w:rsidR="00355E63">
        <w:trPr>
          <w:trHeight w:val="256"/>
          <w:jc w:val="center"/>
        </w:trPr>
        <w:tc>
          <w:tcPr>
            <w:tcW w:w="931" w:type="dxa"/>
            <w:vMerge/>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6</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22327.82</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22359.73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22411.04</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22463.6</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22509.91</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22567.58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22621.05</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22669.84</w:t>
            </w:r>
          </w:p>
        </w:tc>
      </w:tr>
      <w:tr w:rsidR="00355E63">
        <w:trPr>
          <w:trHeight w:val="256"/>
          <w:jc w:val="center"/>
        </w:trPr>
        <w:tc>
          <w:tcPr>
            <w:tcW w:w="931" w:type="dxa"/>
            <w:vMerge/>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7</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22360</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22399.23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22461.95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22523.43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22579.28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22640.39</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22701.59</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22761.47</w:t>
            </w:r>
          </w:p>
        </w:tc>
      </w:tr>
      <w:tr w:rsidR="00355E63">
        <w:trPr>
          <w:trHeight w:val="256"/>
          <w:jc w:val="center"/>
        </w:trPr>
        <w:tc>
          <w:tcPr>
            <w:tcW w:w="931" w:type="dxa"/>
            <w:vMerge/>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22380.56</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22428.68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22500.75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22572.25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22638.32</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22698.49</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22768.29</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22836.64</w:t>
            </w:r>
          </w:p>
        </w:tc>
      </w:tr>
      <w:tr w:rsidR="00355E63">
        <w:trPr>
          <w:trHeight w:val="256"/>
          <w:jc w:val="center"/>
        </w:trPr>
        <w:tc>
          <w:tcPr>
            <w:tcW w:w="931" w:type="dxa"/>
            <w:vMerge/>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9</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22411.66</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22466.25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22549.22</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22629.43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22705.29</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22778.1</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22857.88</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22938.98</w:t>
            </w:r>
          </w:p>
        </w:tc>
      </w:tr>
      <w:tr w:rsidR="00355E63">
        <w:trPr>
          <w:trHeight w:val="256"/>
          <w:jc w:val="center"/>
        </w:trPr>
        <w:tc>
          <w:tcPr>
            <w:tcW w:w="931" w:type="dxa"/>
            <w:vMerge/>
            <w:vAlign w:val="center"/>
          </w:tcPr>
          <w:p w:rsidR="00355E63" w:rsidRDefault="00355E63">
            <w:pPr>
              <w:jc w:val="center"/>
              <w:rPr>
                <w:rFonts w:ascii="Calibri" w:hAnsi="Calibri" w:cs="Calibri"/>
                <w:sz w:val="16"/>
                <w:szCs w:val="16"/>
              </w:rPr>
            </w:pPr>
          </w:p>
        </w:tc>
        <w:tc>
          <w:tcPr>
            <w:tcW w:w="1198"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10</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22441.83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22501.25</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22594.48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22683.17</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22768.83</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22845.58</w:t>
            </w:r>
          </w:p>
        </w:tc>
        <w:tc>
          <w:tcPr>
            <w:tcW w:w="889"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22930.09</w:t>
            </w:r>
          </w:p>
        </w:tc>
        <w:tc>
          <w:tcPr>
            <w:tcW w:w="890" w:type="dxa"/>
            <w:shd w:val="clear" w:color="auto" w:fill="auto"/>
            <w:noWrap/>
            <w:vAlign w:val="center"/>
          </w:tcPr>
          <w:p w:rsidR="00355E63" w:rsidRDefault="0095146B">
            <w:pPr>
              <w:jc w:val="center"/>
              <w:rPr>
                <w:rFonts w:ascii="Calibri" w:hAnsi="Calibri" w:cs="Calibri"/>
                <w:sz w:val="16"/>
                <w:szCs w:val="16"/>
              </w:rPr>
            </w:pPr>
            <w:r>
              <w:rPr>
                <w:rFonts w:ascii="Calibri" w:hAnsi="Calibri" w:cs="Calibri"/>
                <w:sz w:val="16"/>
                <w:szCs w:val="16"/>
              </w:rPr>
              <w:t>23021.79</w:t>
            </w:r>
          </w:p>
        </w:tc>
      </w:tr>
    </w:tbl>
    <w:p w:rsidR="00355E63" w:rsidRDefault="0095146B">
      <w:pPr>
        <w:widowControl w:val="0"/>
        <w:spacing w:after="0" w:line="240" w:lineRule="auto"/>
        <w:rPr>
          <w:rFonts w:ascii="Times New Roman" w:eastAsia="SimSun" w:hAnsi="Times New Roman" w:cs="Times New Roman"/>
          <w:bCs/>
          <w:kern w:val="2"/>
          <w:sz w:val="24"/>
          <w:szCs w:val="24"/>
          <w:lang w:val="en-US" w:eastAsia="zh-CN"/>
        </w:rPr>
      </w:pPr>
      <w:r>
        <w:rPr>
          <w:rFonts w:ascii="Times New Roman" w:eastAsia="SimSun" w:hAnsi="Times New Roman" w:cs="Times New Roman"/>
          <w:bCs/>
          <w:kern w:val="2"/>
          <w:sz w:val="24"/>
          <w:szCs w:val="24"/>
          <w:lang w:eastAsia="zh-CN"/>
        </w:rPr>
        <w:t xml:space="preserve">Supplementary S3:  </w:t>
      </w:r>
      <w:r>
        <w:rPr>
          <w:rFonts w:ascii="Times New Roman" w:eastAsia="SimSun" w:hAnsi="Times New Roman" w:cs="Times New Roman"/>
          <w:bCs/>
          <w:kern w:val="2"/>
          <w:sz w:val="24"/>
          <w:szCs w:val="24"/>
          <w:lang w:val="en-US" w:eastAsia="zh-CN"/>
        </w:rPr>
        <w:t xml:space="preserve">Q-AIC values for the relationship between </w:t>
      </w:r>
      <w:r>
        <w:rPr>
          <w:rFonts w:ascii="Times New Roman" w:eastAsia="SimSun" w:hAnsi="Times New Roman" w:cs="Times New Roman"/>
          <w:bCs/>
          <w:kern w:val="2"/>
          <w:sz w:val="24"/>
          <w:szCs w:val="24"/>
          <w:lang w:val="en-US" w:eastAsia="zh-CN"/>
        </w:rPr>
        <w:t>temperature indicator and mortality categories</w:t>
      </w:r>
    </w:p>
    <w:p w:rsidR="00355E63" w:rsidRDefault="00355E63">
      <w:pPr>
        <w:widowControl w:val="0"/>
        <w:spacing w:after="0" w:line="240" w:lineRule="auto"/>
        <w:rPr>
          <w:rFonts w:eastAsia="SimSun" w:cstheme="minorHAnsi"/>
          <w:kern w:val="2"/>
          <w:lang w:val="en-US" w:eastAsia="zh-CN"/>
        </w:rPr>
      </w:pPr>
    </w:p>
    <w:tbl>
      <w:tblPr>
        <w:tblW w:w="6239" w:type="dxa"/>
        <w:jc w:val="center"/>
        <w:tblBorders>
          <w:top w:val="single" w:sz="4" w:space="0" w:color="auto"/>
          <w:bottom w:val="single" w:sz="4" w:space="0" w:color="auto"/>
        </w:tblBorders>
        <w:tblLook w:val="04A0" w:firstRow="1" w:lastRow="0" w:firstColumn="1" w:lastColumn="0" w:noHBand="0" w:noVBand="1"/>
      </w:tblPr>
      <w:tblGrid>
        <w:gridCol w:w="2410"/>
        <w:gridCol w:w="1418"/>
        <w:gridCol w:w="1669"/>
        <w:gridCol w:w="1336"/>
      </w:tblGrid>
      <w:tr w:rsidR="00355E63">
        <w:trPr>
          <w:trHeight w:val="290"/>
          <w:jc w:val="center"/>
        </w:trPr>
        <w:tc>
          <w:tcPr>
            <w:tcW w:w="2410" w:type="dxa"/>
            <w:vMerge w:val="restart"/>
            <w:tcBorders>
              <w:top w:val="single" w:sz="4" w:space="0" w:color="auto"/>
            </w:tcBorders>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Temperature indicator</w:t>
            </w:r>
          </w:p>
        </w:tc>
        <w:tc>
          <w:tcPr>
            <w:tcW w:w="3829" w:type="dxa"/>
            <w:gridSpan w:val="3"/>
            <w:tcBorders>
              <w:top w:val="single" w:sz="4" w:space="0" w:color="auto"/>
              <w:bottom w:val="single" w:sz="4" w:space="0" w:color="auto"/>
            </w:tcBorders>
            <w:shd w:val="clear" w:color="auto" w:fill="auto"/>
            <w:noWrap/>
            <w:vAlign w:val="center"/>
          </w:tcPr>
          <w:p w:rsidR="00355E63" w:rsidRDefault="0095146B">
            <w:pPr>
              <w:spacing w:after="0" w:line="240" w:lineRule="auto"/>
              <w:jc w:val="center"/>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Mortality categories</w:t>
            </w:r>
          </w:p>
        </w:tc>
      </w:tr>
      <w:tr w:rsidR="00355E63">
        <w:trPr>
          <w:trHeight w:val="290"/>
          <w:jc w:val="center"/>
        </w:trPr>
        <w:tc>
          <w:tcPr>
            <w:tcW w:w="2410" w:type="dxa"/>
            <w:vMerge/>
            <w:tcBorders>
              <w:bottom w:val="single" w:sz="4" w:space="0" w:color="auto"/>
            </w:tcBorders>
            <w:vAlign w:val="center"/>
          </w:tcPr>
          <w:p w:rsidR="00355E63" w:rsidRDefault="00355E63">
            <w:pPr>
              <w:spacing w:after="0" w:line="240" w:lineRule="auto"/>
              <w:rPr>
                <w:rFonts w:ascii="Times New Roman" w:eastAsia="Times New Roman" w:hAnsi="Times New Roman" w:cs="Times New Roman"/>
                <w:color w:val="000000"/>
                <w:sz w:val="24"/>
                <w:szCs w:val="24"/>
                <w:lang w:eastAsia="en-MY"/>
              </w:rPr>
            </w:pPr>
          </w:p>
        </w:tc>
        <w:tc>
          <w:tcPr>
            <w:tcW w:w="1418" w:type="dxa"/>
            <w:tcBorders>
              <w:top w:val="single" w:sz="4" w:space="0" w:color="auto"/>
              <w:bottom w:val="single" w:sz="4" w:space="0" w:color="auto"/>
            </w:tcBorders>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Natural</w:t>
            </w:r>
          </w:p>
        </w:tc>
        <w:tc>
          <w:tcPr>
            <w:tcW w:w="1165" w:type="dxa"/>
            <w:tcBorders>
              <w:top w:val="single" w:sz="4" w:space="0" w:color="auto"/>
              <w:bottom w:val="single" w:sz="4" w:space="0" w:color="auto"/>
            </w:tcBorders>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Cardiovascular</w:t>
            </w:r>
          </w:p>
        </w:tc>
        <w:tc>
          <w:tcPr>
            <w:tcW w:w="1246" w:type="dxa"/>
            <w:tcBorders>
              <w:top w:val="single" w:sz="4" w:space="0" w:color="auto"/>
              <w:bottom w:val="single" w:sz="4" w:space="0" w:color="auto"/>
            </w:tcBorders>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Respiratory</w:t>
            </w:r>
          </w:p>
        </w:tc>
      </w:tr>
      <w:tr w:rsidR="00355E63">
        <w:trPr>
          <w:trHeight w:val="290"/>
          <w:jc w:val="center"/>
        </w:trPr>
        <w:tc>
          <w:tcPr>
            <w:tcW w:w="2410" w:type="dxa"/>
            <w:tcBorders>
              <w:top w:val="single" w:sz="4" w:space="0" w:color="auto"/>
            </w:tcBorders>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mean temperature</w:t>
            </w:r>
          </w:p>
        </w:tc>
        <w:tc>
          <w:tcPr>
            <w:tcW w:w="1418" w:type="dxa"/>
            <w:tcBorders>
              <w:top w:val="single" w:sz="4" w:space="0" w:color="auto"/>
            </w:tcBorders>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22249.70</w:t>
            </w:r>
          </w:p>
        </w:tc>
        <w:tc>
          <w:tcPr>
            <w:tcW w:w="1165" w:type="dxa"/>
            <w:tcBorders>
              <w:top w:val="single" w:sz="4" w:space="0" w:color="auto"/>
            </w:tcBorders>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15386.14</w:t>
            </w:r>
          </w:p>
        </w:tc>
        <w:tc>
          <w:tcPr>
            <w:tcW w:w="1246" w:type="dxa"/>
            <w:tcBorders>
              <w:top w:val="single" w:sz="4" w:space="0" w:color="auto"/>
            </w:tcBorders>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13920.41</w:t>
            </w:r>
          </w:p>
        </w:tc>
      </w:tr>
      <w:tr w:rsidR="00355E63">
        <w:trPr>
          <w:trHeight w:val="290"/>
          <w:jc w:val="center"/>
        </w:trPr>
        <w:tc>
          <w:tcPr>
            <w:tcW w:w="2410" w:type="dxa"/>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maximum temperature</w:t>
            </w:r>
          </w:p>
        </w:tc>
        <w:tc>
          <w:tcPr>
            <w:tcW w:w="1418" w:type="dxa"/>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hAnsi="Times New Roman" w:cs="Times New Roman"/>
                <w:sz w:val="24"/>
                <w:szCs w:val="24"/>
              </w:rPr>
              <w:t>22263.14</w:t>
            </w:r>
          </w:p>
        </w:tc>
        <w:tc>
          <w:tcPr>
            <w:tcW w:w="1165" w:type="dxa"/>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15394.81</w:t>
            </w:r>
          </w:p>
        </w:tc>
        <w:tc>
          <w:tcPr>
            <w:tcW w:w="1246" w:type="dxa"/>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13941.69</w:t>
            </w:r>
          </w:p>
        </w:tc>
      </w:tr>
      <w:tr w:rsidR="00355E63">
        <w:trPr>
          <w:trHeight w:val="290"/>
          <w:jc w:val="center"/>
        </w:trPr>
        <w:tc>
          <w:tcPr>
            <w:tcW w:w="2410" w:type="dxa"/>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minimum temperature</w:t>
            </w:r>
          </w:p>
        </w:tc>
        <w:tc>
          <w:tcPr>
            <w:tcW w:w="1418" w:type="dxa"/>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hAnsi="Times New Roman" w:cs="Times New Roman"/>
                <w:sz w:val="24"/>
                <w:szCs w:val="24"/>
              </w:rPr>
              <w:t>22262.62</w:t>
            </w:r>
          </w:p>
        </w:tc>
        <w:tc>
          <w:tcPr>
            <w:tcW w:w="1165" w:type="dxa"/>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15396.13</w:t>
            </w:r>
          </w:p>
        </w:tc>
        <w:tc>
          <w:tcPr>
            <w:tcW w:w="1246" w:type="dxa"/>
            <w:shd w:val="clear" w:color="auto" w:fill="auto"/>
            <w:noWrap/>
            <w:vAlign w:val="center"/>
          </w:tcPr>
          <w:p w:rsidR="00355E63" w:rsidRDefault="0095146B">
            <w:pPr>
              <w:spacing w:after="0" w:line="240" w:lineRule="auto"/>
              <w:rPr>
                <w:rFonts w:ascii="Times New Roman" w:eastAsia="Times New Roman" w:hAnsi="Times New Roman" w:cs="Times New Roman"/>
                <w:color w:val="000000"/>
                <w:sz w:val="24"/>
                <w:szCs w:val="24"/>
                <w:lang w:eastAsia="en-MY"/>
              </w:rPr>
            </w:pPr>
            <w:r>
              <w:rPr>
                <w:rFonts w:ascii="Times New Roman" w:eastAsia="Times New Roman" w:hAnsi="Times New Roman" w:cs="Times New Roman"/>
                <w:color w:val="000000"/>
                <w:sz w:val="24"/>
                <w:szCs w:val="24"/>
                <w:lang w:eastAsia="en-MY"/>
              </w:rPr>
              <w:t>13943.99</w:t>
            </w:r>
          </w:p>
        </w:tc>
      </w:tr>
    </w:tbl>
    <w:p w:rsidR="00355E63" w:rsidRDefault="00355E63">
      <w:pPr>
        <w:rPr>
          <w:rFonts w:ascii="Calibri" w:hAnsi="Calibri" w:cs="Calibri"/>
          <w:sz w:val="18"/>
          <w:szCs w:val="18"/>
        </w:rPr>
      </w:pPr>
    </w:p>
    <w:p w:rsidR="00355E63" w:rsidRDefault="00355E63">
      <w:pPr>
        <w:rPr>
          <w:rFonts w:ascii="Calibri" w:hAnsi="Calibri" w:cs="Calibri"/>
          <w:sz w:val="18"/>
          <w:szCs w:val="18"/>
        </w:rPr>
      </w:pPr>
    </w:p>
    <w:p w:rsidR="00355E63" w:rsidRDefault="00355E63">
      <w:pPr>
        <w:rPr>
          <w:rFonts w:ascii="Calibri" w:hAnsi="Calibri" w:cs="Calibri"/>
          <w:sz w:val="18"/>
          <w:szCs w:val="18"/>
        </w:rPr>
      </w:pPr>
    </w:p>
    <w:p w:rsidR="00355E63" w:rsidRDefault="0095146B">
      <w:pPr>
        <w:autoSpaceDE w:val="0"/>
        <w:autoSpaceDN w:val="0"/>
        <w:adjustRightInd w:val="0"/>
        <w:spacing w:after="0" w:line="240" w:lineRule="auto"/>
        <w:jc w:val="both"/>
        <w:rPr>
          <w:rFonts w:ascii="Times New Roman" w:eastAsia="Times New Roman" w:hAnsi="Times New Roman" w:cs="Times New Roman"/>
          <w:color w:val="131413"/>
          <w:w w:val="105"/>
          <w:sz w:val="24"/>
          <w:szCs w:val="24"/>
          <w:lang w:eastAsia="en-MY"/>
        </w:rPr>
      </w:pPr>
      <w:r>
        <w:rPr>
          <w:rFonts w:ascii="Times New Roman" w:eastAsia="Times New Roman" w:hAnsi="Times New Roman"/>
          <w:color w:val="131413"/>
          <w:w w:val="105"/>
          <w:sz w:val="24"/>
          <w:szCs w:val="24"/>
          <w:lang w:val="en-US" w:eastAsia="en-MY"/>
        </w:rPr>
        <w:t>Supplementary S4</w:t>
      </w:r>
      <w:r>
        <w:rPr>
          <w:rFonts w:ascii="Times New Roman" w:eastAsia="Times New Roman" w:hAnsi="Times New Roman"/>
          <w:color w:val="131413"/>
          <w:w w:val="105"/>
          <w:sz w:val="24"/>
          <w:szCs w:val="24"/>
          <w:lang w:eastAsia="en-MY"/>
        </w:rPr>
        <w:t>. The estimated relative risks of extreme cold and extreme hot temperatures over lags 0–</w:t>
      </w:r>
      <w:r>
        <w:rPr>
          <w:rFonts w:ascii="Times New Roman" w:eastAsia="Times New Roman" w:hAnsi="Times New Roman"/>
          <w:color w:val="131413"/>
          <w:w w:val="105"/>
          <w:sz w:val="24"/>
          <w:szCs w:val="24"/>
          <w:lang w:val="en-US" w:eastAsia="en-MY"/>
        </w:rPr>
        <w:t>21</w:t>
      </w:r>
      <w:r>
        <w:rPr>
          <w:rFonts w:ascii="Times New Roman" w:eastAsia="Times New Roman" w:hAnsi="Times New Roman"/>
          <w:color w:val="131413"/>
          <w:w w:val="105"/>
          <w:sz w:val="24"/>
          <w:szCs w:val="24"/>
          <w:lang w:eastAsia="en-MY"/>
        </w:rPr>
        <w:t xml:space="preserve"> days on </w:t>
      </w:r>
      <w:r>
        <w:rPr>
          <w:rFonts w:ascii="Times New Roman" w:eastAsia="Times New Roman" w:hAnsi="Times New Roman"/>
          <w:color w:val="131413"/>
          <w:w w:val="105"/>
          <w:sz w:val="24"/>
          <w:szCs w:val="24"/>
          <w:lang w:val="en-US" w:eastAsia="en-MY"/>
        </w:rPr>
        <w:t>all cause</w:t>
      </w:r>
      <w:r>
        <w:rPr>
          <w:rFonts w:ascii="Times New Roman" w:eastAsia="Times New Roman" w:hAnsi="Times New Roman"/>
          <w:color w:val="131413"/>
          <w:w w:val="105"/>
          <w:sz w:val="24"/>
          <w:szCs w:val="24"/>
          <w:lang w:eastAsia="en-MY"/>
        </w:rPr>
        <w:t xml:space="preserve"> mortality</w:t>
      </w:r>
      <w:r>
        <w:rPr>
          <w:rFonts w:ascii="Times New Roman" w:eastAsia="Times New Roman" w:hAnsi="Times New Roman"/>
          <w:color w:val="131413"/>
          <w:w w:val="105"/>
          <w:sz w:val="24"/>
          <w:szCs w:val="24"/>
          <w:lang w:val="en-US" w:eastAsia="en-MY"/>
        </w:rPr>
        <w:t xml:space="preserve"> (natural, cardiovascular and respiratory)</w:t>
      </w:r>
      <w:r>
        <w:rPr>
          <w:rFonts w:ascii="Times New Roman" w:eastAsia="Times New Roman" w:hAnsi="Times New Roman"/>
          <w:color w:val="131413"/>
          <w:w w:val="105"/>
          <w:sz w:val="24"/>
          <w:szCs w:val="24"/>
          <w:lang w:eastAsia="en-MY"/>
        </w:rPr>
        <w:t>, compared</w:t>
      </w:r>
      <w:r>
        <w:rPr>
          <w:rFonts w:ascii="Times New Roman" w:eastAsia="Times New Roman" w:hAnsi="Times New Roman"/>
          <w:color w:val="131413"/>
          <w:w w:val="105"/>
          <w:sz w:val="24"/>
          <w:szCs w:val="24"/>
          <w:lang w:val="en-US" w:eastAsia="en-MY"/>
        </w:rPr>
        <w:t xml:space="preserve"> </w:t>
      </w:r>
      <w:r>
        <w:rPr>
          <w:rFonts w:ascii="Times New Roman" w:eastAsia="Times New Roman" w:hAnsi="Times New Roman"/>
          <w:color w:val="131413"/>
          <w:w w:val="105"/>
          <w:sz w:val="24"/>
          <w:szCs w:val="24"/>
          <w:lang w:eastAsia="en-MY"/>
        </w:rPr>
        <w:t xml:space="preserve">with the minimum mortality temperature. The black lines are the mean relative risks and the gray areas are the 95% </w:t>
      </w:r>
      <w:r>
        <w:rPr>
          <w:rFonts w:ascii="Times New Roman" w:eastAsia="Times New Roman" w:hAnsi="Times New Roman"/>
          <w:color w:val="131413"/>
          <w:w w:val="105"/>
          <w:sz w:val="24"/>
          <w:szCs w:val="24"/>
          <w:lang w:val="en-US" w:eastAsia="en-MY"/>
        </w:rPr>
        <w:t>cumulative interval (CR’s)</w:t>
      </w:r>
      <w:r>
        <w:rPr>
          <w:rFonts w:ascii="Times New Roman" w:eastAsia="Times New Roman" w:hAnsi="Times New Roman"/>
          <w:color w:val="131413"/>
          <w:w w:val="105"/>
          <w:sz w:val="24"/>
          <w:szCs w:val="24"/>
          <w:lang w:eastAsia="en-MY"/>
        </w:rPr>
        <w:t xml:space="preserve"> of risk estimates. Extreme cold temperature: 1st</w:t>
      </w:r>
      <w:r>
        <w:rPr>
          <w:rFonts w:ascii="Times New Roman" w:eastAsia="Times New Roman" w:hAnsi="Times New Roman"/>
          <w:color w:val="131413"/>
          <w:w w:val="105"/>
          <w:sz w:val="24"/>
          <w:szCs w:val="24"/>
          <w:lang w:val="en-US" w:eastAsia="en-MY"/>
        </w:rPr>
        <w:t xml:space="preserve"> </w:t>
      </w:r>
      <w:r>
        <w:rPr>
          <w:rFonts w:ascii="Times New Roman" w:eastAsia="Times New Roman" w:hAnsi="Times New Roman"/>
          <w:color w:val="131413"/>
          <w:w w:val="105"/>
          <w:sz w:val="24"/>
          <w:szCs w:val="24"/>
          <w:lang w:eastAsia="en-MY"/>
        </w:rPr>
        <w:t xml:space="preserve">percentile of temperature, </w:t>
      </w:r>
      <w:r>
        <w:rPr>
          <w:rFonts w:ascii="Times New Roman" w:eastAsia="Times New Roman" w:hAnsi="Times New Roman"/>
          <w:color w:val="131413"/>
          <w:w w:val="105"/>
          <w:sz w:val="24"/>
          <w:szCs w:val="24"/>
          <w:lang w:val="en-US" w:eastAsia="en-MY"/>
        </w:rPr>
        <w:t>25.2</w:t>
      </w:r>
      <w:r>
        <w:rPr>
          <w:rFonts w:ascii="Times New Roman" w:eastAsia="Times New Roman" w:hAnsi="Times New Roman"/>
          <w:color w:val="131413"/>
          <w:w w:val="105"/>
          <w:sz w:val="24"/>
          <w:szCs w:val="24"/>
          <w:lang w:eastAsia="en-MY"/>
        </w:rPr>
        <w:t xml:space="preserve"> °C; extreme hot temperature: 99th</w:t>
      </w:r>
      <w:r>
        <w:rPr>
          <w:rFonts w:ascii="Times New Roman" w:eastAsia="Times New Roman" w:hAnsi="Times New Roman"/>
          <w:color w:val="131413"/>
          <w:w w:val="105"/>
          <w:sz w:val="24"/>
          <w:szCs w:val="24"/>
          <w:lang w:eastAsia="en-MY"/>
        </w:rPr>
        <w:t xml:space="preserve"> percentile of temperature, 3</w:t>
      </w:r>
      <w:r>
        <w:rPr>
          <w:rFonts w:ascii="Times New Roman" w:eastAsia="Times New Roman" w:hAnsi="Times New Roman"/>
          <w:color w:val="131413"/>
          <w:w w:val="105"/>
          <w:sz w:val="24"/>
          <w:szCs w:val="24"/>
          <w:lang w:val="en-US" w:eastAsia="en-MY"/>
        </w:rPr>
        <w:t>0.2</w:t>
      </w:r>
      <w:r>
        <w:rPr>
          <w:rFonts w:ascii="Times New Roman" w:eastAsia="Times New Roman" w:hAnsi="Times New Roman"/>
          <w:color w:val="131413"/>
          <w:w w:val="105"/>
          <w:sz w:val="24"/>
          <w:szCs w:val="24"/>
          <w:lang w:eastAsia="en-MY"/>
        </w:rPr>
        <w:t xml:space="preserve"> °C; minimum mortality temperature</w:t>
      </w:r>
      <w:r>
        <w:rPr>
          <w:rFonts w:ascii="Times New Roman" w:eastAsia="Times New Roman" w:hAnsi="Times New Roman"/>
          <w:color w:val="131413"/>
          <w:w w:val="105"/>
          <w:sz w:val="24"/>
          <w:szCs w:val="24"/>
          <w:lang w:val="en-US" w:eastAsia="en-MY"/>
        </w:rPr>
        <w:t>,</w:t>
      </w:r>
      <w:r>
        <w:rPr>
          <w:rFonts w:ascii="Times New Roman" w:eastAsia="Times New Roman" w:hAnsi="Times New Roman"/>
          <w:color w:val="131413"/>
          <w:w w:val="105"/>
          <w:sz w:val="24"/>
          <w:szCs w:val="24"/>
          <w:lang w:eastAsia="en-MY"/>
        </w:rPr>
        <w:t xml:space="preserve"> </w:t>
      </w:r>
      <w:r>
        <w:rPr>
          <w:rFonts w:ascii="Times New Roman" w:eastAsia="Times New Roman" w:hAnsi="Times New Roman"/>
          <w:color w:val="131413"/>
          <w:w w:val="105"/>
          <w:sz w:val="24"/>
          <w:szCs w:val="24"/>
          <w:lang w:val="en-US" w:eastAsia="en-MY"/>
        </w:rPr>
        <w:t>28.2</w:t>
      </w:r>
      <w:r>
        <w:rPr>
          <w:rFonts w:ascii="Times New Roman" w:eastAsia="Times New Roman" w:hAnsi="Times New Roman"/>
          <w:color w:val="131413"/>
          <w:w w:val="105"/>
          <w:sz w:val="24"/>
          <w:szCs w:val="24"/>
          <w:lang w:eastAsia="en-MY"/>
        </w:rPr>
        <w:t>°C.</w:t>
      </w:r>
    </w:p>
    <w:p w:rsidR="00355E63" w:rsidRDefault="0095146B">
      <w:pPr>
        <w:autoSpaceDE w:val="0"/>
        <w:autoSpaceDN w:val="0"/>
        <w:adjustRightInd w:val="0"/>
        <w:spacing w:after="0" w:line="480" w:lineRule="auto"/>
        <w:ind w:firstLine="567"/>
        <w:jc w:val="center"/>
        <w:rPr>
          <w:rFonts w:ascii="Times New Roman" w:eastAsia="Times New Roman" w:hAnsi="Times New Roman" w:cs="Times New Roman"/>
          <w:color w:val="131413"/>
          <w:w w:val="105"/>
          <w:sz w:val="24"/>
          <w:szCs w:val="24"/>
          <w:lang w:eastAsia="en-MY"/>
        </w:rPr>
      </w:pPr>
      <w:r>
        <w:rPr>
          <w:noProof/>
          <w:lang w:val="en-GB" w:eastAsia="en-GB"/>
        </w:rPr>
        <w:drawing>
          <wp:anchor distT="0" distB="0" distL="114300" distR="114300" simplePos="0" relativeHeight="251659264" behindDoc="1" locked="0" layoutInCell="1" allowOverlap="1">
            <wp:simplePos x="0" y="0"/>
            <wp:positionH relativeFrom="column">
              <wp:posOffset>-218440</wp:posOffset>
            </wp:positionH>
            <wp:positionV relativeFrom="paragraph">
              <wp:posOffset>227965</wp:posOffset>
            </wp:positionV>
            <wp:extent cx="6146165" cy="4610100"/>
            <wp:effectExtent l="0" t="0" r="10795" b="7620"/>
            <wp:wrapTight wrapText="bothSides">
              <wp:wrapPolygon edited="0">
                <wp:start x="0" y="0"/>
                <wp:lineTo x="0" y="21564"/>
                <wp:lineTo x="21531" y="21564"/>
                <wp:lineTo x="2153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6146165" cy="4610100"/>
                    </a:xfrm>
                    <a:prstGeom prst="rect">
                      <a:avLst/>
                    </a:prstGeom>
                    <a:noFill/>
                    <a:ln>
                      <a:noFill/>
                    </a:ln>
                  </pic:spPr>
                </pic:pic>
              </a:graphicData>
            </a:graphic>
          </wp:anchor>
        </w:drawing>
      </w:r>
    </w:p>
    <w:sectPr w:rsidR="00355E6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146B" w:rsidRDefault="0095146B">
      <w:pPr>
        <w:spacing w:line="240" w:lineRule="auto"/>
      </w:pPr>
      <w:r>
        <w:separator/>
      </w:r>
    </w:p>
  </w:endnote>
  <w:endnote w:type="continuationSeparator" w:id="0">
    <w:p w:rsidR="0095146B" w:rsidRDefault="0095146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default"/>
    <w:sig w:usb0="00000003" w:usb1="288F0000" w:usb2="0000000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00"/>
    <w:family w:val="auto"/>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146B" w:rsidRDefault="0095146B">
      <w:pPr>
        <w:spacing w:after="0" w:line="240" w:lineRule="auto"/>
      </w:pPr>
      <w:r>
        <w:separator/>
      </w:r>
    </w:p>
  </w:footnote>
  <w:footnote w:type="continuationSeparator" w:id="0">
    <w:p w:rsidR="0095146B" w:rsidRDefault="009514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bK0NDO1tDQytzS3MDZV0lEKTi0uzszPAykwrgUAHQXfGiwAAAA="/>
  </w:docVars>
  <w:rsids>
    <w:rsidRoot w:val="00105764"/>
    <w:rsid w:val="00105764"/>
    <w:rsid w:val="00170D7D"/>
    <w:rsid w:val="00191826"/>
    <w:rsid w:val="002519A8"/>
    <w:rsid w:val="00265502"/>
    <w:rsid w:val="002A6179"/>
    <w:rsid w:val="002D4F3B"/>
    <w:rsid w:val="00355E63"/>
    <w:rsid w:val="004715CE"/>
    <w:rsid w:val="00493348"/>
    <w:rsid w:val="004A0F80"/>
    <w:rsid w:val="005119B2"/>
    <w:rsid w:val="005C3B11"/>
    <w:rsid w:val="006D598F"/>
    <w:rsid w:val="00814B62"/>
    <w:rsid w:val="00917AEA"/>
    <w:rsid w:val="0095146B"/>
    <w:rsid w:val="00966E5F"/>
    <w:rsid w:val="00A411AD"/>
    <w:rsid w:val="00A71E26"/>
    <w:rsid w:val="00A935A4"/>
    <w:rsid w:val="00C43B21"/>
    <w:rsid w:val="00DA7F58"/>
    <w:rsid w:val="00E030F2"/>
    <w:rsid w:val="00E301B1"/>
    <w:rsid w:val="00E30517"/>
    <w:rsid w:val="00E35A1E"/>
    <w:rsid w:val="00F074CE"/>
    <w:rsid w:val="00F5579A"/>
    <w:rsid w:val="00F576C8"/>
    <w:rsid w:val="06023C57"/>
    <w:rsid w:val="12F01A17"/>
    <w:rsid w:val="1ADA16F8"/>
    <w:rsid w:val="25552D2A"/>
    <w:rsid w:val="38105B8A"/>
    <w:rsid w:val="4B1272D3"/>
    <w:rsid w:val="4BFB0F8F"/>
    <w:rsid w:val="5CF66F88"/>
    <w:rsid w:val="61DD3963"/>
    <w:rsid w:val="62A15F5F"/>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B3A1C327-F82E-4E39-A967-D74B77955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en-MY"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789</Words>
  <Characters>4499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Talib</cp:lastModifiedBy>
  <cp:revision>2</cp:revision>
  <dcterms:created xsi:type="dcterms:W3CDTF">2021-03-16T08:29:00Z</dcterms:created>
  <dcterms:modified xsi:type="dcterms:W3CDTF">2021-03-16T08:29:00Z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1033-11.2.0.10017</vt:lpwstr>
  </property>
</Properties>
</file>