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3A295" w14:textId="77777777" w:rsidR="007C29E5" w:rsidRPr="00604C3C" w:rsidRDefault="007C29E5" w:rsidP="007C29E5">
      <w:pPr>
        <w:rPr>
          <w:rFonts w:ascii="Calibri" w:hAnsi="Calibri" w:cs="Calibri"/>
          <w:bCs/>
          <w:sz w:val="24"/>
          <w:szCs w:val="24"/>
          <w:lang w:val="en-GB"/>
        </w:rPr>
      </w:pPr>
      <w:r>
        <w:rPr>
          <w:rFonts w:ascii="Calibri" w:hAnsi="Calibri" w:cs="Calibri"/>
          <w:bCs/>
          <w:noProof/>
          <w:sz w:val="24"/>
          <w:szCs w:val="24"/>
          <w:lang w:eastAsia="fr-FR"/>
        </w:rPr>
        <w:drawing>
          <wp:inline distT="0" distB="0" distL="0" distR="0" wp14:anchorId="6B99F24C" wp14:editId="0BF148A5">
            <wp:extent cx="5707350" cy="2236763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4123" cy="22394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50F23C" w14:textId="77777777" w:rsidR="007C29E5" w:rsidRPr="00604C3C" w:rsidRDefault="007C29E5" w:rsidP="007C29E5">
      <w:pPr>
        <w:rPr>
          <w:rFonts w:ascii="Calibri" w:hAnsi="Calibri" w:cs="Calibri"/>
          <w:b/>
          <w:sz w:val="24"/>
          <w:szCs w:val="24"/>
          <w:lang w:val="en-GB"/>
        </w:rPr>
      </w:pPr>
      <w:r w:rsidRPr="00604C3C">
        <w:rPr>
          <w:rFonts w:ascii="Calibri" w:hAnsi="Calibri" w:cs="Calibri"/>
          <w:b/>
          <w:sz w:val="24"/>
          <w:szCs w:val="24"/>
          <w:lang w:val="en-GB"/>
        </w:rPr>
        <w:t>Supp Figure 1. Kaplan-Meier estimates of PFS and OS of EC patients based on the tumor microsatellite stability status.</w:t>
      </w:r>
    </w:p>
    <w:p w14:paraId="2569EC46" w14:textId="77777777" w:rsidR="007C29E5" w:rsidRPr="00604C3C" w:rsidRDefault="007C29E5" w:rsidP="007C29E5">
      <w:pPr>
        <w:rPr>
          <w:rFonts w:ascii="Calibri" w:hAnsi="Calibri" w:cs="Calibri"/>
          <w:bCs/>
          <w:sz w:val="24"/>
          <w:szCs w:val="24"/>
          <w:lang w:val="en-GB"/>
        </w:rPr>
      </w:pPr>
      <w:r w:rsidRPr="00604C3C">
        <w:rPr>
          <w:rFonts w:ascii="Calibri" w:hAnsi="Calibri" w:cs="Calibri"/>
          <w:bCs/>
          <w:sz w:val="24"/>
          <w:szCs w:val="24"/>
          <w:lang w:val="en-GB"/>
        </w:rPr>
        <w:t xml:space="preserve">AB - Survival curves representing the PFS (A) and OS (B) probability of patients according to their </w:t>
      </w:r>
      <w:r w:rsidRPr="00604C3C">
        <w:rPr>
          <w:rFonts w:ascii="Calibri" w:hAnsi="Calibri" w:cs="Calibri"/>
          <w:bCs/>
          <w:sz w:val="24"/>
          <w:szCs w:val="24"/>
          <w:lang w:val="en-US"/>
        </w:rPr>
        <w:t xml:space="preserve">MMRd/MSI-H (magenta) / MMRp/MSS (darkgreen) </w:t>
      </w:r>
      <w:r w:rsidRPr="00604C3C">
        <w:rPr>
          <w:rFonts w:ascii="Calibri" w:hAnsi="Calibri" w:cs="Calibri"/>
          <w:bCs/>
          <w:sz w:val="24"/>
          <w:szCs w:val="24"/>
          <w:lang w:val="en-GB"/>
        </w:rPr>
        <w:t>profile</w:t>
      </w:r>
      <w:r w:rsidRPr="00165274">
        <w:rPr>
          <w:rFonts w:ascii="Calibri" w:hAnsi="Calibri" w:cs="Calibri"/>
          <w:bCs/>
          <w:i/>
          <w:iCs/>
          <w:sz w:val="24"/>
          <w:szCs w:val="24"/>
          <w:lang w:val="en-GB"/>
        </w:rPr>
        <w:t xml:space="preserve"> </w:t>
      </w:r>
      <w:r w:rsidRPr="004C57F6">
        <w:rPr>
          <w:rFonts w:ascii="Calibri" w:hAnsi="Calibri" w:cs="Calibri"/>
          <w:bCs/>
          <w:i/>
          <w:iCs/>
          <w:sz w:val="24"/>
          <w:szCs w:val="24"/>
          <w:lang w:val="en-GB"/>
        </w:rPr>
        <w:t>MMRd, mismatch repair deficient; MMRp, mismatch repair proficient; MSI-H, microsatellite instability high; MSS, microsatellite stability</w:t>
      </w:r>
      <w:r w:rsidRPr="00165274">
        <w:rPr>
          <w:rFonts w:ascii="Calibri" w:hAnsi="Calibri" w:cs="Calibri"/>
          <w:bCs/>
          <w:i/>
          <w:iCs/>
          <w:sz w:val="24"/>
          <w:szCs w:val="24"/>
          <w:lang w:val="en-GB"/>
        </w:rPr>
        <w:t>; OS, overall survival; PFS, progression free survival.</w:t>
      </w:r>
    </w:p>
    <w:p w14:paraId="20F352DC" w14:textId="77777777" w:rsidR="007C29E5" w:rsidRDefault="007C29E5" w:rsidP="007C29E5">
      <w:pPr>
        <w:rPr>
          <w:rFonts w:ascii="Calibri" w:hAnsi="Calibri" w:cs="Calibri"/>
          <w:sz w:val="24"/>
          <w:szCs w:val="24"/>
          <w:highlight w:val="yellow"/>
          <w:lang w:val="en-US"/>
        </w:rPr>
      </w:pPr>
    </w:p>
    <w:tbl>
      <w:tblPr>
        <w:tblW w:w="93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013"/>
        <w:gridCol w:w="1696"/>
        <w:gridCol w:w="1617"/>
        <w:gridCol w:w="598"/>
        <w:gridCol w:w="598"/>
        <w:gridCol w:w="599"/>
        <w:gridCol w:w="600"/>
        <w:gridCol w:w="599"/>
      </w:tblGrid>
      <w:tr w:rsidR="007C29E5" w:rsidRPr="0093291B" w14:paraId="4A4B8287" w14:textId="77777777" w:rsidTr="008B35CA">
        <w:trPr>
          <w:trHeight w:val="187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1BE8F53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Variables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68D2EFA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group1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1502622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group2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AD39CD4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n1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3342684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n2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2B663F4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statistic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A2564D9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p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79AD789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p.signif</w:t>
            </w:r>
          </w:p>
        </w:tc>
      </w:tr>
      <w:tr w:rsidR="007C29E5" w:rsidRPr="0093291B" w14:paraId="2BE52950" w14:textId="77777777" w:rsidTr="008B35CA">
        <w:trPr>
          <w:trHeight w:val="187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DDB5420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From CD20+ to CD20+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2373CB8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MMRd/MSI-H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C214AAA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MMRp/MSS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43A4449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21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A5A66E8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92AA993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153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4B83755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0.326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A2F83EF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ns</w:t>
            </w:r>
          </w:p>
        </w:tc>
      </w:tr>
      <w:tr w:rsidR="007C29E5" w:rsidRPr="0093291B" w14:paraId="21CFBE54" w14:textId="77777777" w:rsidTr="008B35CA">
        <w:trPr>
          <w:trHeight w:val="187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16EB277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From CD20+ to CD4+/CD68-/FOXP3-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EC12EE2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MMRd/MSI-H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4308206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MMRp/MSS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3F8E590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21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E8BA6CB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E8A9FA7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200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71B7E57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0.00471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4CAC40B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**</w:t>
            </w:r>
          </w:p>
        </w:tc>
      </w:tr>
      <w:tr w:rsidR="007C29E5" w:rsidRPr="0093291B" w14:paraId="7892EC85" w14:textId="77777777" w:rsidTr="008B35CA">
        <w:trPr>
          <w:trHeight w:val="187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9C55862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From CD20+ to CD4+/CD68-/FOXP3+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2DC8675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MMRd/MSI-H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11F350F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MMRp/MSS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5435245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21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2B80864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926D0AD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170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1204959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0.0798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EAAC6A0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ns</w:t>
            </w:r>
          </w:p>
        </w:tc>
      </w:tr>
      <w:tr w:rsidR="007C29E5" w:rsidRPr="0093291B" w14:paraId="602F5CED" w14:textId="77777777" w:rsidTr="008B35CA">
        <w:trPr>
          <w:trHeight w:val="187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788A905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From CD20+ to CD68+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0C904A7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MMRd/MSI-H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AC43A5C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MMRp/MSS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4FF9E09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21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D5E8519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E251B60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181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097FF20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0.0414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22352E1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*</w:t>
            </w:r>
          </w:p>
        </w:tc>
      </w:tr>
      <w:tr w:rsidR="007C29E5" w:rsidRPr="0093291B" w14:paraId="5B6E4C7F" w14:textId="77777777" w:rsidTr="008B35CA">
        <w:trPr>
          <w:trHeight w:val="187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40CCC1D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From CD20+ to CD8+/FOXP3-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9FF2A1C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MMRd/MSI-H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CFF4924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MMRp/MSS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8A5C32B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21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A3D2157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634BC7B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190.5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02F852A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0.0165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A1464DD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*</w:t>
            </w:r>
          </w:p>
        </w:tc>
      </w:tr>
      <w:tr w:rsidR="007C29E5" w:rsidRPr="0093291B" w14:paraId="00D77EAF" w14:textId="77777777" w:rsidTr="008B35CA">
        <w:trPr>
          <w:trHeight w:val="187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17998A7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From CD20+ to CD8+/FOXP3+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0E20374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MMRd/MSI-H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9AB493E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MMRp/MSS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B2589AB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21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A1F3D29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B7A3825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129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AC8ACA6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0.889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F94218A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ns</w:t>
            </w:r>
          </w:p>
        </w:tc>
      </w:tr>
      <w:tr w:rsidR="007C29E5" w:rsidRPr="0093291B" w14:paraId="046F1CDE" w14:textId="77777777" w:rsidTr="008B35CA">
        <w:trPr>
          <w:trHeight w:val="187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623A0FE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From CD20+ to CK+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FE40A8F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MMRd/MSI-H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A7616E5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MMRp/MSS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F592E46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21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B512087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259A080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120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36F36F4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0.839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C9BEA0E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ns</w:t>
            </w:r>
          </w:p>
        </w:tc>
      </w:tr>
      <w:tr w:rsidR="007C29E5" w:rsidRPr="0093291B" w14:paraId="6294ADFE" w14:textId="77777777" w:rsidTr="008B35CA">
        <w:trPr>
          <w:trHeight w:val="187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5B314D7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From CD4+/CD68-/FOXP3- to CD20+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2334BAE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MMRd/MSI-H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4EB284D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MMRp/MSS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C7606DC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21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6F20D8C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EFE95CB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188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7C54FBC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0.0197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790A19B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*</w:t>
            </w:r>
          </w:p>
        </w:tc>
      </w:tr>
      <w:tr w:rsidR="007C29E5" w:rsidRPr="0093291B" w14:paraId="79B1C792" w14:textId="77777777" w:rsidTr="008B35CA">
        <w:trPr>
          <w:trHeight w:val="187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CE3DEAF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From CD4+/CD68-/FOXP3- to CD4+/CD68-/FOXP3-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CE2D19D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MMRd/MSI-H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4905F8F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MMRp/MSS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1AEBD87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21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7A9AFF2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3CFB0D4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179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1BF8DA7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0.0484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CAA3B4E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*</w:t>
            </w:r>
          </w:p>
        </w:tc>
      </w:tr>
      <w:tr w:rsidR="007C29E5" w:rsidRPr="0093291B" w14:paraId="2743F501" w14:textId="77777777" w:rsidTr="008B35CA">
        <w:trPr>
          <w:trHeight w:val="187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4421AA2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From CD4+/CD68-/FOXP3- to CD4+/CD68-/FOXP3+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7049696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MMRd/MSI-H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611DB40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MMRp/MSS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614E929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21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B41AB9A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1610764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144.5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2655600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0.495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4A13390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ns</w:t>
            </w:r>
          </w:p>
        </w:tc>
      </w:tr>
      <w:tr w:rsidR="007C29E5" w:rsidRPr="0093291B" w14:paraId="7C2657EB" w14:textId="77777777" w:rsidTr="008B35CA">
        <w:trPr>
          <w:trHeight w:val="187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51AEB18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From CD4+/CD68-/FOXP3- to CD68+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4B9FFB7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MMRd/MSI-H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E93DD09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MMRp/MSS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99355AB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21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44A7231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70B78F3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170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E2BD021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0.104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1DC5144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ns</w:t>
            </w:r>
          </w:p>
        </w:tc>
      </w:tr>
      <w:tr w:rsidR="007C29E5" w:rsidRPr="0093291B" w14:paraId="1E906A47" w14:textId="77777777" w:rsidTr="008B35CA">
        <w:trPr>
          <w:trHeight w:val="187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607D7BE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From CD4+/CD68-/FOXP3- to CD8+/FOXP3-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5EC913A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MMRd/MSI-H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F8C4BEA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MMRp/MSS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44934C9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21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77AE8B3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13DE13D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156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DF69C34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0.274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8D355D4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ns</w:t>
            </w:r>
          </w:p>
        </w:tc>
      </w:tr>
      <w:tr w:rsidR="007C29E5" w:rsidRPr="0093291B" w14:paraId="34F9C1B2" w14:textId="77777777" w:rsidTr="008B35CA">
        <w:trPr>
          <w:trHeight w:val="187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549EB7A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From CD4+/CD68-/FOXP3- to CD8+/FOXP3+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FDB7E50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MMRd/MSI-H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289987B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MMRp/MSS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3AB8339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21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5D5E1B2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9404827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159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21CB585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0.158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26C6F62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ns</w:t>
            </w:r>
          </w:p>
        </w:tc>
      </w:tr>
      <w:tr w:rsidR="007C29E5" w:rsidRPr="0093291B" w14:paraId="11E18E6C" w14:textId="77777777" w:rsidTr="008B35CA">
        <w:trPr>
          <w:trHeight w:val="187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C8891E4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From CD4+/CD68-/FOXP3- to CK+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E51DBED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MMRd/MSI-H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56EF5EE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MMRp/MSS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CDD7556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21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6EB6831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008F4B2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111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2A022CA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0.593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46355DC" w14:textId="77777777" w:rsidR="007C29E5" w:rsidRPr="0093291B" w:rsidRDefault="007C29E5" w:rsidP="008B35CA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93291B">
              <w:rPr>
                <w:rFonts w:ascii="Calibri" w:eastAsia="Times New Roman" w:hAnsi="Calibri" w:cs="Calibri"/>
                <w:color w:val="000000"/>
                <w:kern w:val="24"/>
                <w:sz w:val="14"/>
                <w:szCs w:val="14"/>
                <w:lang w:val="en-GB" w:eastAsia="fr-FR"/>
              </w:rPr>
              <w:t>ns</w:t>
            </w:r>
          </w:p>
        </w:tc>
      </w:tr>
    </w:tbl>
    <w:p w14:paraId="1521933D" w14:textId="77777777" w:rsidR="007C29E5" w:rsidRPr="00903388" w:rsidRDefault="007C29E5" w:rsidP="007C29E5">
      <w:pPr>
        <w:rPr>
          <w:rFonts w:ascii="Calibri" w:hAnsi="Calibri" w:cs="Calibri"/>
          <w:sz w:val="24"/>
          <w:szCs w:val="24"/>
          <w:highlight w:val="yellow"/>
          <w:lang w:val="en-US"/>
        </w:rPr>
      </w:pPr>
    </w:p>
    <w:p w14:paraId="441A4202" w14:textId="77777777" w:rsidR="007C29E5" w:rsidRPr="00081E3A" w:rsidRDefault="007C29E5" w:rsidP="007C29E5">
      <w:pPr>
        <w:rPr>
          <w:rFonts w:ascii="Calibri" w:hAnsi="Calibri" w:cs="Calibri"/>
          <w:sz w:val="24"/>
          <w:szCs w:val="24"/>
          <w:lang w:val="en-GB"/>
        </w:rPr>
      </w:pPr>
      <w:r w:rsidRPr="00081E3A">
        <w:rPr>
          <w:rFonts w:ascii="Calibri" w:hAnsi="Calibri" w:cs="Calibri"/>
          <w:b/>
          <w:bCs/>
          <w:sz w:val="24"/>
          <w:szCs w:val="24"/>
          <w:lang w:val="en-GB"/>
        </w:rPr>
        <w:t xml:space="preserve">Supp </w:t>
      </w:r>
      <w:r>
        <w:rPr>
          <w:rFonts w:ascii="Calibri" w:hAnsi="Calibri" w:cs="Calibri"/>
          <w:b/>
          <w:bCs/>
          <w:sz w:val="24"/>
          <w:szCs w:val="24"/>
          <w:lang w:val="en-GB"/>
        </w:rPr>
        <w:t>T</w:t>
      </w:r>
      <w:r w:rsidRPr="00081E3A">
        <w:rPr>
          <w:rFonts w:ascii="Calibri" w:hAnsi="Calibri" w:cs="Calibri"/>
          <w:b/>
          <w:bCs/>
          <w:sz w:val="24"/>
          <w:szCs w:val="24"/>
          <w:lang w:val="en-GB"/>
        </w:rPr>
        <w:t>able 1</w:t>
      </w:r>
      <w:r w:rsidRPr="00081E3A">
        <w:rPr>
          <w:rFonts w:ascii="Calibri" w:hAnsi="Calibri" w:cs="Calibri"/>
          <w:sz w:val="24"/>
          <w:szCs w:val="24"/>
          <w:lang w:val="en-GB"/>
        </w:rPr>
        <w:t>: Cellular neighborhoods from a B cell and a CD4</w:t>
      </w:r>
      <w:r w:rsidRPr="00081E3A">
        <w:rPr>
          <w:rFonts w:ascii="Calibri" w:hAnsi="Calibri" w:cs="Calibri"/>
          <w:sz w:val="24"/>
          <w:szCs w:val="24"/>
          <w:vertAlign w:val="superscript"/>
          <w:lang w:val="en-GB"/>
        </w:rPr>
        <w:t>+</w:t>
      </w:r>
      <w:r w:rsidRPr="00081E3A">
        <w:rPr>
          <w:rFonts w:ascii="Calibri" w:hAnsi="Calibri" w:cs="Calibri"/>
          <w:sz w:val="24"/>
          <w:szCs w:val="24"/>
          <w:lang w:val="en-GB"/>
        </w:rPr>
        <w:t xml:space="preserve"> Th cell in MMRd/MSI-H compared to MMRp/MSS tumors.</w:t>
      </w:r>
    </w:p>
    <w:p w14:paraId="6B2C520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9E5"/>
    <w:rsid w:val="00755780"/>
    <w:rsid w:val="007C29E5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EA6EB"/>
  <w15:chartTrackingRefBased/>
  <w15:docId w15:val="{A3EDEE14-CB45-4984-84EA-D7EAF6AAA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29E5"/>
    <w:pPr>
      <w:suppressAutoHyphens/>
    </w:pPr>
    <w:rPr>
      <w:kern w:val="0"/>
      <w:lang w:val="fr-F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243</Words>
  <Characters>1389</Characters>
  <Application>Microsoft Office Word</Application>
  <DocSecurity>0</DocSecurity>
  <Lines>11</Lines>
  <Paragraphs>3</Paragraphs>
  <ScaleCrop>false</ScaleCrop>
  <Company>Springer Nature</Company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2024-01-10T06:31:00Z</dcterms:created>
  <dcterms:modified xsi:type="dcterms:W3CDTF">2024-01-10T06:32:00Z</dcterms:modified>
</cp:coreProperties>
</file>