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82BA7E" w14:textId="77777777" w:rsidR="00EA4ECE" w:rsidRDefault="00EA4ECE" w:rsidP="00EA4ECE">
      <w:pPr>
        <w:pStyle w:val="Default"/>
      </w:pPr>
    </w:p>
    <w:p w14:paraId="52FA406C" w14:textId="0028F513" w:rsidR="00EA4ECE" w:rsidRPr="00EA4ECE" w:rsidRDefault="00EA4ECE" w:rsidP="00942105">
      <w:pPr>
        <w:autoSpaceDE w:val="0"/>
        <w:autoSpaceDN w:val="0"/>
        <w:adjustRightInd w:val="0"/>
        <w:spacing w:line="480" w:lineRule="auto"/>
        <w:jc w:val="center"/>
        <w:rPr>
          <w:rFonts w:cstheme="minorHAnsi"/>
          <w:b/>
          <w:bCs/>
          <w:sz w:val="40"/>
          <w:szCs w:val="40"/>
        </w:rPr>
      </w:pPr>
      <w:r w:rsidRPr="00EA4ECE">
        <w:rPr>
          <w:b/>
          <w:bCs/>
          <w:sz w:val="40"/>
          <w:szCs w:val="40"/>
        </w:rPr>
        <w:t>Supplementary Information</w:t>
      </w:r>
    </w:p>
    <w:p w14:paraId="4DD57922" w14:textId="4350612C" w:rsidR="002B6553" w:rsidRDefault="0024760D" w:rsidP="002B6553">
      <w:pPr>
        <w:pStyle w:val="Titel"/>
      </w:pPr>
      <w:r w:rsidRPr="0024760D">
        <w:t xml:space="preserve">Deep Learning revealed statistics of the MgO particles dissolution rate in a </w:t>
      </w:r>
      <w:proofErr w:type="spellStart"/>
      <w:r w:rsidRPr="0024760D">
        <w:t>CaO</w:t>
      </w:r>
      <w:proofErr w:type="spellEnd"/>
      <w:r w:rsidRPr="0024760D">
        <w:t>–Al</w:t>
      </w:r>
      <w:r w:rsidRPr="005D2411">
        <w:rPr>
          <w:vertAlign w:val="subscript"/>
        </w:rPr>
        <w:t>2</w:t>
      </w:r>
      <w:r w:rsidRPr="0024760D">
        <w:t>O</w:t>
      </w:r>
      <w:r w:rsidRPr="005D2411">
        <w:rPr>
          <w:vertAlign w:val="subscript"/>
        </w:rPr>
        <w:t>3</w:t>
      </w:r>
      <w:r w:rsidRPr="0024760D">
        <w:t>–SiO</w:t>
      </w:r>
      <w:r w:rsidRPr="005D2411">
        <w:rPr>
          <w:vertAlign w:val="subscript"/>
        </w:rPr>
        <w:t>2</w:t>
      </w:r>
      <w:r w:rsidRPr="0024760D">
        <w:t>–MgO slag</w:t>
      </w:r>
      <w:r w:rsidR="0052038E" w:rsidRPr="0052038E">
        <w:t xml:space="preserve">  </w:t>
      </w:r>
      <w:r w:rsidR="001E41F6" w:rsidRPr="001E41F6">
        <w:t xml:space="preserve">  </w:t>
      </w:r>
    </w:p>
    <w:p w14:paraId="1194EB77" w14:textId="77777777" w:rsidR="002B6553" w:rsidRDefault="002B6553" w:rsidP="002B6553"/>
    <w:p w14:paraId="1919ED1B" w14:textId="20274FEB" w:rsidR="002B6553" w:rsidRPr="00FC50E7" w:rsidRDefault="002B6553" w:rsidP="002B6553">
      <w:pPr>
        <w:rPr>
          <w:rFonts w:ascii="Calibri" w:hAnsi="Calibri" w:cs="Calibri"/>
          <w:sz w:val="28"/>
        </w:rPr>
      </w:pPr>
      <w:r w:rsidRPr="00EC400D">
        <w:rPr>
          <w:rFonts w:ascii="Calibri" w:hAnsi="Calibri" w:cs="Calibri"/>
          <w:sz w:val="28"/>
          <w:szCs w:val="30"/>
        </w:rPr>
        <w:t>Fereshteh Falah Chamasemani</w:t>
      </w:r>
      <w:r w:rsidRPr="00EC400D">
        <w:rPr>
          <w:rFonts w:ascii="Calibri" w:hAnsi="Calibri" w:cs="Calibri"/>
          <w:sz w:val="28"/>
          <w:vertAlign w:val="superscript"/>
        </w:rPr>
        <w:t>1</w:t>
      </w:r>
      <w:r w:rsidRPr="00EC400D">
        <w:rPr>
          <w:rFonts w:ascii="Calibri" w:hAnsi="Calibri" w:cs="Calibri"/>
          <w:sz w:val="28"/>
        </w:rPr>
        <w:t xml:space="preserve">, </w:t>
      </w:r>
      <w:r w:rsidR="00BF3134" w:rsidRPr="00BF3134">
        <w:rPr>
          <w:rFonts w:ascii="Calibri" w:hAnsi="Calibri" w:cs="Calibri"/>
          <w:sz w:val="28"/>
        </w:rPr>
        <w:t>Florian Lenzhofer</w:t>
      </w:r>
      <w:r w:rsidR="00AE498E">
        <w:rPr>
          <w:rFonts w:ascii="Calibri" w:hAnsi="Calibri" w:cs="Calibri"/>
          <w:sz w:val="28"/>
          <w:vertAlign w:val="superscript"/>
        </w:rPr>
        <w:t>1,2</w:t>
      </w:r>
      <w:r w:rsidR="00BF3134">
        <w:rPr>
          <w:rFonts w:ascii="Calibri" w:hAnsi="Calibri" w:cs="Calibri"/>
          <w:sz w:val="28"/>
        </w:rPr>
        <w:t>,</w:t>
      </w:r>
      <w:r w:rsidR="00BF3134" w:rsidRPr="00BF3134">
        <w:rPr>
          <w:rFonts w:ascii="Calibri" w:hAnsi="Calibri" w:cs="Calibri"/>
          <w:sz w:val="28"/>
        </w:rPr>
        <w:t xml:space="preserve"> </w:t>
      </w:r>
      <w:r w:rsidRPr="00EC400D">
        <w:rPr>
          <w:rFonts w:ascii="Calibri" w:hAnsi="Calibri" w:cs="Calibri"/>
          <w:sz w:val="28"/>
        </w:rPr>
        <w:t>Roland Brunner</w:t>
      </w:r>
      <w:proofErr w:type="gramStart"/>
      <w:r w:rsidRPr="00EC400D">
        <w:rPr>
          <w:rFonts w:ascii="Calibri" w:hAnsi="Calibri" w:cs="Calibri"/>
          <w:sz w:val="28"/>
          <w:vertAlign w:val="superscript"/>
        </w:rPr>
        <w:t>1</w:t>
      </w:r>
      <w:r w:rsidR="00AE498E">
        <w:rPr>
          <w:rFonts w:ascii="Calibri" w:hAnsi="Calibri" w:cs="Calibri"/>
          <w:sz w:val="28"/>
          <w:vertAlign w:val="superscript"/>
        </w:rPr>
        <w:t>,*</w:t>
      </w:r>
      <w:proofErr w:type="gramEnd"/>
    </w:p>
    <w:p w14:paraId="12A9D31E" w14:textId="77777777" w:rsidR="002B6553" w:rsidRPr="00A5467E" w:rsidRDefault="002B6553" w:rsidP="002B6553">
      <w:pPr>
        <w:rPr>
          <w:rFonts w:asciiTheme="majorHAnsi" w:hAnsiTheme="majorHAnsi" w:cstheme="majorHAnsi"/>
          <w:sz w:val="26"/>
          <w:szCs w:val="26"/>
        </w:rPr>
      </w:pPr>
      <w:r w:rsidRPr="00A5467E">
        <w:rPr>
          <w:rFonts w:asciiTheme="majorHAnsi" w:hAnsiTheme="majorHAnsi" w:cstheme="majorHAnsi"/>
          <w:sz w:val="26"/>
          <w:szCs w:val="26"/>
          <w:vertAlign w:val="superscript"/>
        </w:rPr>
        <w:t>1</w:t>
      </w:r>
      <w:r w:rsidRPr="00A5467E">
        <w:t xml:space="preserve"> </w:t>
      </w:r>
      <w:r w:rsidRPr="00A5467E">
        <w:rPr>
          <w:rFonts w:asciiTheme="majorHAnsi" w:hAnsiTheme="majorHAnsi" w:cstheme="majorHAnsi"/>
          <w:sz w:val="26"/>
          <w:szCs w:val="26"/>
        </w:rPr>
        <w:t>Materials Center Leoben Forschung GmbH, Leoben, Styria, Austria</w:t>
      </w:r>
    </w:p>
    <w:p w14:paraId="5B2221A5" w14:textId="7B521169" w:rsidR="00502FF1" w:rsidRPr="00A5549B" w:rsidRDefault="00502FF1" w:rsidP="00502FF1">
      <w:pPr>
        <w:rPr>
          <w:rFonts w:asciiTheme="majorHAnsi" w:hAnsiTheme="majorHAnsi" w:cstheme="majorHAnsi"/>
          <w:sz w:val="26"/>
          <w:szCs w:val="26"/>
          <w:lang w:val="en-GB"/>
        </w:rPr>
      </w:pPr>
      <w:r w:rsidRPr="00A5549B">
        <w:rPr>
          <w:rFonts w:asciiTheme="majorHAnsi" w:hAnsiTheme="majorHAnsi" w:cstheme="majorHAnsi"/>
          <w:sz w:val="26"/>
          <w:szCs w:val="26"/>
          <w:vertAlign w:val="superscript"/>
          <w:lang w:val="en-GB"/>
        </w:rPr>
        <w:t xml:space="preserve">2 </w:t>
      </w:r>
      <w:r w:rsidR="0024760D" w:rsidRPr="0024760D">
        <w:rPr>
          <w:rFonts w:asciiTheme="majorHAnsi" w:hAnsiTheme="majorHAnsi" w:cstheme="majorHAnsi"/>
          <w:sz w:val="26"/>
          <w:szCs w:val="26"/>
          <w:lang w:val="en-GB"/>
        </w:rPr>
        <w:t xml:space="preserve">Chair of Ceramics, </w:t>
      </w:r>
      <w:proofErr w:type="spellStart"/>
      <w:r w:rsidR="0024760D" w:rsidRPr="0024760D">
        <w:rPr>
          <w:rFonts w:asciiTheme="majorHAnsi" w:hAnsiTheme="majorHAnsi" w:cstheme="majorHAnsi"/>
          <w:sz w:val="26"/>
          <w:szCs w:val="26"/>
          <w:lang w:val="en-GB"/>
        </w:rPr>
        <w:t>Montanuniversität</w:t>
      </w:r>
      <w:proofErr w:type="spellEnd"/>
      <w:r w:rsidR="0024760D" w:rsidRPr="0024760D">
        <w:rPr>
          <w:rFonts w:asciiTheme="majorHAnsi" w:hAnsiTheme="majorHAnsi" w:cstheme="majorHAnsi"/>
          <w:sz w:val="26"/>
          <w:szCs w:val="26"/>
          <w:lang w:val="en-GB"/>
        </w:rPr>
        <w:t xml:space="preserve"> Leoben, Leoben, Austria</w:t>
      </w:r>
    </w:p>
    <w:p w14:paraId="7459B8BB" w14:textId="77777777" w:rsidR="002B6553" w:rsidRDefault="002B6553" w:rsidP="002B6553">
      <w:pPr>
        <w:rPr>
          <w:rFonts w:asciiTheme="majorHAnsi" w:hAnsiTheme="majorHAnsi" w:cstheme="majorHAnsi"/>
          <w:sz w:val="26"/>
          <w:szCs w:val="26"/>
        </w:rPr>
      </w:pPr>
      <w:r w:rsidRPr="008C06D9">
        <w:rPr>
          <w:rFonts w:asciiTheme="majorHAnsi" w:hAnsiTheme="majorHAnsi" w:cstheme="majorHAnsi"/>
          <w:sz w:val="26"/>
          <w:szCs w:val="26"/>
        </w:rPr>
        <w:t>*</w:t>
      </w:r>
      <w:r>
        <w:rPr>
          <w:rFonts w:asciiTheme="majorHAnsi" w:hAnsiTheme="majorHAnsi" w:cstheme="majorHAnsi"/>
          <w:sz w:val="26"/>
          <w:szCs w:val="26"/>
        </w:rPr>
        <w:t xml:space="preserve">Corresponding </w:t>
      </w:r>
      <w:r w:rsidRPr="008C06D9">
        <w:rPr>
          <w:rFonts w:asciiTheme="majorHAnsi" w:hAnsiTheme="majorHAnsi" w:cstheme="majorHAnsi"/>
          <w:sz w:val="26"/>
          <w:szCs w:val="26"/>
        </w:rPr>
        <w:t>author</w:t>
      </w:r>
      <w:r>
        <w:rPr>
          <w:rFonts w:asciiTheme="majorHAnsi" w:hAnsiTheme="majorHAnsi" w:cstheme="majorHAnsi"/>
          <w:sz w:val="26"/>
          <w:szCs w:val="26"/>
        </w:rPr>
        <w:t xml:space="preserve"> </w:t>
      </w:r>
    </w:p>
    <w:p w14:paraId="641AEAB7" w14:textId="2F3FA4AE" w:rsidR="00EB4A66" w:rsidRPr="00D938B4" w:rsidRDefault="00EB4A66" w:rsidP="006E0040">
      <w:pPr>
        <w:autoSpaceDE w:val="0"/>
        <w:autoSpaceDN w:val="0"/>
        <w:adjustRightInd w:val="0"/>
        <w:rPr>
          <w:rFonts w:ascii="Times New Roman" w:eastAsia="SimSun-ExtB" w:hAnsi="Times New Roman" w:cs="Times New Roman"/>
          <w:b/>
        </w:rPr>
      </w:pPr>
    </w:p>
    <w:p w14:paraId="566E026D" w14:textId="77777777" w:rsidR="006F1396" w:rsidRPr="00D938B4" w:rsidRDefault="006F1396">
      <w:pPr>
        <w:rPr>
          <w:rFonts w:ascii="Times New Roman" w:eastAsia="SimSun-ExtB" w:hAnsi="Times New Roman" w:cs="Times New Roman"/>
          <w:b/>
        </w:rPr>
      </w:pPr>
      <w:r w:rsidRPr="00D938B4">
        <w:rPr>
          <w:rFonts w:ascii="Times New Roman" w:eastAsia="SimSun-ExtB" w:hAnsi="Times New Roman" w:cs="Times New Roman"/>
          <w:b/>
        </w:rPr>
        <w:br w:type="page"/>
      </w:r>
    </w:p>
    <w:p w14:paraId="64A7D6E1" w14:textId="209EA03E" w:rsidR="00936DB6" w:rsidRPr="00D93731" w:rsidRDefault="00D93731" w:rsidP="00936DB6">
      <w:pPr>
        <w:spacing w:line="480" w:lineRule="auto"/>
        <w:jc w:val="both"/>
        <w:rPr>
          <w:sz w:val="28"/>
        </w:rPr>
      </w:pPr>
      <w:r w:rsidRPr="00D93731">
        <w:rPr>
          <w:b/>
          <w:bCs/>
          <w:sz w:val="32"/>
          <w:szCs w:val="28"/>
        </w:rPr>
        <w:lastRenderedPageBreak/>
        <w:t>SUPPLEMENTARY FIGURES</w:t>
      </w:r>
    </w:p>
    <w:p w14:paraId="317806C1" w14:textId="33E2671B" w:rsidR="00936DB6" w:rsidRDefault="00203275" w:rsidP="00CC14AC">
      <w:pPr>
        <w:jc w:val="center"/>
        <w:rPr>
          <w:rFonts w:ascii="Times New Roman" w:eastAsia="SimSun-ExtB" w:hAnsi="Times New Roman" w:cs="Times New Roman"/>
          <w:b/>
        </w:rPr>
      </w:pPr>
      <w:r w:rsidRPr="00203275">
        <w:rPr>
          <w:rFonts w:ascii="Times New Roman" w:eastAsia="SimSun-ExtB" w:hAnsi="Times New Roman" w:cs="Times New Roman"/>
          <w:b/>
          <w:noProof/>
          <w:lang w:val="en-GB" w:eastAsia="en-GB"/>
        </w:rPr>
        <w:drawing>
          <wp:inline distT="0" distB="0" distL="0" distR="0" wp14:anchorId="110C6715" wp14:editId="3AD8C621">
            <wp:extent cx="2708181" cy="1106495"/>
            <wp:effectExtent l="0" t="0" r="0" b="0"/>
            <wp:docPr id="3" name="Picture 3" descr="D:\refractory corrosions\Paper\Figure S1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efractory corrosions\Paper\Figure S1_1.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748193" cy="1122843"/>
                    </a:xfrm>
                    <a:prstGeom prst="rect">
                      <a:avLst/>
                    </a:prstGeom>
                    <a:noFill/>
                    <a:ln>
                      <a:noFill/>
                    </a:ln>
                  </pic:spPr>
                </pic:pic>
              </a:graphicData>
            </a:graphic>
          </wp:inline>
        </w:drawing>
      </w:r>
    </w:p>
    <w:p w14:paraId="04F96F55" w14:textId="68B1F957" w:rsidR="00942BE6" w:rsidRDefault="00942BE6" w:rsidP="00942BE6">
      <w:pPr>
        <w:jc w:val="center"/>
        <w:rPr>
          <w:noProof/>
          <w:lang w:val="en-GB" w:eastAsia="en-GB"/>
        </w:rPr>
      </w:pPr>
      <w:r>
        <w:rPr>
          <w:noProof/>
          <w:lang w:val="en-GB" w:eastAsia="en-GB"/>
        </w:rPr>
        <w:t xml:space="preserve">  </w:t>
      </w:r>
    </w:p>
    <w:p w14:paraId="10C1971A" w14:textId="2D3DEFC8" w:rsidR="00942BE6" w:rsidRDefault="00942BE6" w:rsidP="007D2AB9">
      <w:pPr>
        <w:jc w:val="both"/>
        <w:rPr>
          <w:noProof/>
          <w:lang w:val="en-GB" w:eastAsia="en-GB"/>
        </w:rPr>
      </w:pPr>
      <w:r w:rsidRPr="00EE4D3A">
        <w:rPr>
          <w:b/>
          <w:bCs/>
          <w:color w:val="000000" w:themeColor="text1"/>
          <w:szCs w:val="23"/>
        </w:rPr>
        <w:t>Supplementary Figure 1</w:t>
      </w:r>
      <w:r w:rsidRPr="00EE4D3A">
        <w:rPr>
          <w:b/>
          <w:color w:val="000000" w:themeColor="text1"/>
        </w:rPr>
        <w:t>|</w:t>
      </w:r>
      <w:r w:rsidRPr="00EE4D3A">
        <w:rPr>
          <w:color w:val="000000" w:themeColor="text1"/>
          <w:lang w:eastAsia="en-GB"/>
        </w:rPr>
        <w:t xml:space="preserve"> </w:t>
      </w:r>
      <w:r w:rsidR="00801D42" w:rsidRPr="00801D42">
        <w:rPr>
          <w:b/>
          <w:lang w:eastAsia="en-GB"/>
        </w:rPr>
        <w:t xml:space="preserve">Manual </w:t>
      </w:r>
      <w:r w:rsidR="00801D42">
        <w:rPr>
          <w:b/>
          <w:lang w:eastAsia="en-GB"/>
        </w:rPr>
        <w:t>d</w:t>
      </w:r>
      <w:r w:rsidRPr="00801D42">
        <w:rPr>
          <w:b/>
          <w:sz w:val="23"/>
          <w:szCs w:val="23"/>
        </w:rPr>
        <w:t xml:space="preserve">issolution </w:t>
      </w:r>
      <w:r w:rsidR="00801D42">
        <w:rPr>
          <w:b/>
          <w:sz w:val="23"/>
          <w:szCs w:val="23"/>
        </w:rPr>
        <w:t xml:space="preserve">tracking of a </w:t>
      </w:r>
      <w:r w:rsidR="00801D42" w:rsidRPr="00801D42">
        <w:rPr>
          <w:b/>
          <w:sz w:val="23"/>
          <w:szCs w:val="23"/>
        </w:rPr>
        <w:t>sapphire particle</w:t>
      </w:r>
      <w:r w:rsidR="00801D42">
        <w:rPr>
          <w:b/>
          <w:sz w:val="23"/>
          <w:szCs w:val="23"/>
        </w:rPr>
        <w:t xml:space="preserve"> </w:t>
      </w:r>
      <w:r w:rsidRPr="00801D42">
        <w:rPr>
          <w:b/>
          <w:sz w:val="23"/>
          <w:szCs w:val="23"/>
        </w:rPr>
        <w:t xml:space="preserve">in a CAS slag </w:t>
      </w:r>
      <w:r w:rsidR="008449A6">
        <w:rPr>
          <w:b/>
          <w:sz w:val="23"/>
          <w:szCs w:val="23"/>
        </w:rPr>
        <w:t>(</w:t>
      </w:r>
      <w:proofErr w:type="spellStart"/>
      <w:r w:rsidR="008449A6" w:rsidRPr="008449A6">
        <w:rPr>
          <w:b/>
          <w:sz w:val="23"/>
          <w:szCs w:val="23"/>
        </w:rPr>
        <w:t>CaO</w:t>
      </w:r>
      <w:proofErr w:type="spellEnd"/>
      <w:r w:rsidR="008449A6" w:rsidRPr="008449A6">
        <w:rPr>
          <w:b/>
          <w:sz w:val="23"/>
          <w:szCs w:val="23"/>
        </w:rPr>
        <w:t>, Al2O3 and SiO2</w:t>
      </w:r>
      <w:r w:rsidR="008449A6">
        <w:rPr>
          <w:b/>
          <w:sz w:val="23"/>
          <w:szCs w:val="23"/>
        </w:rPr>
        <w:t xml:space="preserve">) </w:t>
      </w:r>
      <w:r w:rsidRPr="00801D42">
        <w:rPr>
          <w:b/>
          <w:sz w:val="23"/>
          <w:szCs w:val="23"/>
        </w:rPr>
        <w:t>at 1550°C</w:t>
      </w:r>
      <w:r w:rsidR="00801D42">
        <w:rPr>
          <w:b/>
          <w:sz w:val="23"/>
          <w:szCs w:val="23"/>
        </w:rPr>
        <w:t xml:space="preserve"> using ImageJ</w:t>
      </w:r>
      <w:r w:rsidRPr="00942BE6">
        <w:rPr>
          <w:sz w:val="23"/>
          <w:szCs w:val="23"/>
        </w:rPr>
        <w:t xml:space="preserve">. a) </w:t>
      </w:r>
      <w:r w:rsidR="00801D42">
        <w:rPr>
          <w:sz w:val="23"/>
          <w:szCs w:val="23"/>
        </w:rPr>
        <w:t>original particle</w:t>
      </w:r>
      <w:r w:rsidRPr="00942BE6">
        <w:rPr>
          <w:sz w:val="23"/>
          <w:szCs w:val="23"/>
        </w:rPr>
        <w:t xml:space="preserve"> image and b) the manually tracked particle </w:t>
      </w:r>
      <w:r w:rsidR="008449A6">
        <w:rPr>
          <w:sz w:val="23"/>
          <w:szCs w:val="23"/>
        </w:rPr>
        <w:t xml:space="preserve">using ImageJ </w:t>
      </w:r>
      <w:r w:rsidRPr="00942BE6">
        <w:rPr>
          <w:sz w:val="23"/>
          <w:szCs w:val="23"/>
        </w:rPr>
        <w:t>(yellow line).</w:t>
      </w:r>
    </w:p>
    <w:p w14:paraId="59459653" w14:textId="77777777" w:rsidR="00942BE6" w:rsidRDefault="00942BE6" w:rsidP="00942BE6">
      <w:pPr>
        <w:jc w:val="center"/>
        <w:rPr>
          <w:rFonts w:ascii="Times New Roman" w:eastAsia="SimSun-ExtB" w:hAnsi="Times New Roman" w:cs="Times New Roman"/>
          <w:b/>
          <w:lang w:val="en-GB"/>
        </w:rPr>
      </w:pPr>
    </w:p>
    <w:p w14:paraId="20FA7694" w14:textId="77777777" w:rsidR="00203275" w:rsidRDefault="00203275" w:rsidP="00942BE6">
      <w:pPr>
        <w:jc w:val="center"/>
        <w:rPr>
          <w:rFonts w:ascii="Times New Roman" w:eastAsia="SimSun-ExtB" w:hAnsi="Times New Roman" w:cs="Times New Roman"/>
          <w:b/>
          <w:lang w:val="en-GB"/>
        </w:rPr>
      </w:pPr>
    </w:p>
    <w:p w14:paraId="43A3C682" w14:textId="77777777" w:rsidR="00203275" w:rsidRDefault="00203275" w:rsidP="00942BE6">
      <w:pPr>
        <w:jc w:val="center"/>
        <w:rPr>
          <w:rFonts w:ascii="Times New Roman" w:eastAsia="SimSun-ExtB" w:hAnsi="Times New Roman" w:cs="Times New Roman"/>
          <w:b/>
          <w:lang w:val="en-GB"/>
        </w:rPr>
      </w:pPr>
    </w:p>
    <w:p w14:paraId="1C131A07" w14:textId="72450228" w:rsidR="007B1725" w:rsidRDefault="00170852" w:rsidP="00942BE6">
      <w:pPr>
        <w:jc w:val="center"/>
        <w:rPr>
          <w:rFonts w:ascii="Times New Roman" w:eastAsia="SimSun-ExtB" w:hAnsi="Times New Roman" w:cs="Times New Roman"/>
          <w:b/>
          <w:lang w:val="en-GB"/>
        </w:rPr>
      </w:pPr>
      <w:r w:rsidRPr="00170852">
        <w:rPr>
          <w:rFonts w:ascii="Times New Roman" w:eastAsia="SimSun-ExtB" w:hAnsi="Times New Roman" w:cs="Times New Roman"/>
          <w:b/>
          <w:noProof/>
          <w:lang w:val="en-GB" w:eastAsia="en-GB"/>
        </w:rPr>
        <w:drawing>
          <wp:inline distT="0" distB="0" distL="0" distR="0" wp14:anchorId="58722432" wp14:editId="3682A8E9">
            <wp:extent cx="5943600" cy="4611598"/>
            <wp:effectExtent l="0" t="0" r="0" b="0"/>
            <wp:docPr id="7" name="Picture 7" descr="D:\refractory corrosions\Paper\Figure S2_new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refractory corrosions\Paper\Figure S2_new_2.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4611598"/>
                    </a:xfrm>
                    <a:prstGeom prst="rect">
                      <a:avLst/>
                    </a:prstGeom>
                    <a:noFill/>
                    <a:ln>
                      <a:noFill/>
                    </a:ln>
                  </pic:spPr>
                </pic:pic>
              </a:graphicData>
            </a:graphic>
          </wp:inline>
        </w:drawing>
      </w:r>
    </w:p>
    <w:p w14:paraId="0382E921" w14:textId="77777777" w:rsidR="007B1725" w:rsidRDefault="007B1725" w:rsidP="00942BE6">
      <w:pPr>
        <w:jc w:val="center"/>
        <w:rPr>
          <w:rFonts w:ascii="Times New Roman" w:eastAsia="SimSun-ExtB" w:hAnsi="Times New Roman" w:cs="Times New Roman"/>
          <w:b/>
          <w:lang w:val="en-GB"/>
        </w:rPr>
      </w:pPr>
    </w:p>
    <w:p w14:paraId="52E2ADCE" w14:textId="1D0D03D9" w:rsidR="007B1725" w:rsidRDefault="007B1725" w:rsidP="001E68AE">
      <w:pPr>
        <w:jc w:val="both"/>
        <w:rPr>
          <w:sz w:val="23"/>
          <w:szCs w:val="23"/>
        </w:rPr>
      </w:pPr>
      <w:r w:rsidRPr="00EE4D3A">
        <w:rPr>
          <w:b/>
          <w:bCs/>
          <w:color w:val="000000" w:themeColor="text1"/>
          <w:szCs w:val="23"/>
        </w:rPr>
        <w:t>Supplementary Figure 2</w:t>
      </w:r>
      <w:r w:rsidRPr="00EE4D3A">
        <w:rPr>
          <w:b/>
          <w:color w:val="000000" w:themeColor="text1"/>
        </w:rPr>
        <w:t>|</w:t>
      </w:r>
      <w:r w:rsidR="00170852" w:rsidRPr="00EE4D3A">
        <w:rPr>
          <w:color w:val="000000" w:themeColor="text1"/>
          <w:lang w:eastAsia="en-GB"/>
        </w:rPr>
        <w:t xml:space="preserve"> </w:t>
      </w:r>
      <w:r w:rsidR="00170852" w:rsidRPr="00EE4D3A">
        <w:rPr>
          <w:b/>
          <w:color w:val="000000" w:themeColor="text1"/>
          <w:lang w:eastAsia="en-GB"/>
        </w:rPr>
        <w:t>Dissolution particle evaluation</w:t>
      </w:r>
      <w:r w:rsidRPr="00EE4D3A">
        <w:rPr>
          <w:b/>
          <w:color w:val="000000" w:themeColor="text1"/>
          <w:lang w:eastAsia="en-GB"/>
        </w:rPr>
        <w:t xml:space="preserve"> using intensity-based segmentation </w:t>
      </w:r>
      <w:r>
        <w:rPr>
          <w:b/>
          <w:lang w:eastAsia="en-GB"/>
        </w:rPr>
        <w:t>technique</w:t>
      </w:r>
      <w:r w:rsidRPr="00942BE6">
        <w:rPr>
          <w:sz w:val="23"/>
          <w:szCs w:val="23"/>
        </w:rPr>
        <w:t xml:space="preserve">. </w:t>
      </w:r>
      <w:r w:rsidR="00583FA7">
        <w:rPr>
          <w:sz w:val="23"/>
          <w:szCs w:val="23"/>
        </w:rPr>
        <w:t xml:space="preserve">a) </w:t>
      </w:r>
      <w:r w:rsidR="00675D76" w:rsidRPr="00675D76">
        <w:rPr>
          <w:sz w:val="23"/>
          <w:szCs w:val="23"/>
        </w:rPr>
        <w:t xml:space="preserve">The technique workflow consists of three main components: pre-processing, segmentation, and post-processing. Pre-processing converts video into images, enhances contrast, </w:t>
      </w:r>
      <w:r w:rsidR="00675D76" w:rsidRPr="00675D76">
        <w:rPr>
          <w:sz w:val="23"/>
          <w:szCs w:val="23"/>
        </w:rPr>
        <w:lastRenderedPageBreak/>
        <w:t>and eliminates noise. Segmentation uses intensity-based thresholding to segment zirconia particles. Post-processing calculates the diameters of segmented particles.</w:t>
      </w:r>
      <w:r w:rsidR="00583FA7">
        <w:rPr>
          <w:sz w:val="23"/>
          <w:szCs w:val="23"/>
        </w:rPr>
        <w:t xml:space="preserve"> b) </w:t>
      </w:r>
      <w:r w:rsidR="00675D76">
        <w:rPr>
          <w:sz w:val="23"/>
          <w:szCs w:val="23"/>
        </w:rPr>
        <w:t>t</w:t>
      </w:r>
      <w:r w:rsidR="00675D76" w:rsidRPr="00675D76">
        <w:rPr>
          <w:sz w:val="23"/>
          <w:szCs w:val="23"/>
        </w:rPr>
        <w:t xml:space="preserve">wo image quality enhancement steps are contrast enhancement </w:t>
      </w:r>
      <w:r w:rsidR="0099374B">
        <w:rPr>
          <w:sz w:val="23"/>
          <w:szCs w:val="23"/>
        </w:rPr>
        <w:t xml:space="preserve">(middle image) </w:t>
      </w:r>
      <w:r w:rsidR="00675D76" w:rsidRPr="00675D76">
        <w:rPr>
          <w:sz w:val="23"/>
          <w:szCs w:val="23"/>
        </w:rPr>
        <w:t>and stripe noise elimination</w:t>
      </w:r>
      <w:r w:rsidR="0099374B">
        <w:rPr>
          <w:sz w:val="23"/>
          <w:szCs w:val="23"/>
        </w:rPr>
        <w:t xml:space="preserve"> (right image)</w:t>
      </w:r>
      <w:r w:rsidR="00675D76" w:rsidRPr="00675D76">
        <w:rPr>
          <w:sz w:val="23"/>
          <w:szCs w:val="23"/>
        </w:rPr>
        <w:t>.</w:t>
      </w:r>
      <w:r w:rsidR="0099374B">
        <w:rPr>
          <w:sz w:val="23"/>
          <w:szCs w:val="23"/>
        </w:rPr>
        <w:t xml:space="preserve"> </w:t>
      </w:r>
      <w:r w:rsidR="00731184">
        <w:rPr>
          <w:sz w:val="23"/>
          <w:szCs w:val="23"/>
        </w:rPr>
        <w:t xml:space="preserve">c) </w:t>
      </w:r>
      <w:r w:rsidR="0099374B">
        <w:rPr>
          <w:sz w:val="23"/>
          <w:szCs w:val="23"/>
        </w:rPr>
        <w:t>t</w:t>
      </w:r>
      <w:r w:rsidR="0099374B" w:rsidRPr="0099374B">
        <w:rPr>
          <w:sz w:val="23"/>
          <w:szCs w:val="23"/>
        </w:rPr>
        <w:t>he equivalent diameter of an exemplary segmented particle is demonstrated.</w:t>
      </w:r>
    </w:p>
    <w:p w14:paraId="20960226" w14:textId="77777777" w:rsidR="00583FA7" w:rsidRDefault="00583FA7" w:rsidP="007B1725">
      <w:pPr>
        <w:rPr>
          <w:sz w:val="23"/>
          <w:szCs w:val="23"/>
        </w:rPr>
      </w:pPr>
    </w:p>
    <w:p w14:paraId="1DE18ECB" w14:textId="77777777" w:rsidR="009D0EC4" w:rsidRDefault="009D0EC4" w:rsidP="007B1725">
      <w:pPr>
        <w:rPr>
          <w:sz w:val="23"/>
          <w:szCs w:val="23"/>
        </w:rPr>
      </w:pPr>
    </w:p>
    <w:p w14:paraId="7D58A4ED" w14:textId="394A2E30" w:rsidR="00583FA7" w:rsidRDefault="0013691F" w:rsidP="008C02CD">
      <w:pPr>
        <w:jc w:val="center"/>
        <w:rPr>
          <w:rFonts w:ascii="Times New Roman" w:eastAsia="SimSun-ExtB" w:hAnsi="Times New Roman" w:cs="Times New Roman"/>
          <w:b/>
          <w:lang w:val="en-GB"/>
        </w:rPr>
      </w:pPr>
      <w:r w:rsidRPr="0013691F">
        <w:rPr>
          <w:rFonts w:ascii="Times New Roman" w:eastAsia="SimSun-ExtB" w:hAnsi="Times New Roman" w:cs="Times New Roman"/>
          <w:b/>
          <w:noProof/>
          <w:lang w:val="en-GB" w:eastAsia="en-GB"/>
        </w:rPr>
        <w:drawing>
          <wp:inline distT="0" distB="0" distL="0" distR="0" wp14:anchorId="3764FDDB" wp14:editId="5F546283">
            <wp:extent cx="3760740" cy="2412000"/>
            <wp:effectExtent l="0" t="0" r="0" b="7620"/>
            <wp:docPr id="10" name="Picture 10" descr="D:\refractory corrosions\Paper\Figure S3_active contou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refractory corrosions\Paper\Figure S3_active contour.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760740" cy="2412000"/>
                    </a:xfrm>
                    <a:prstGeom prst="rect">
                      <a:avLst/>
                    </a:prstGeom>
                    <a:noFill/>
                    <a:ln>
                      <a:noFill/>
                    </a:ln>
                  </pic:spPr>
                </pic:pic>
              </a:graphicData>
            </a:graphic>
          </wp:inline>
        </w:drawing>
      </w:r>
    </w:p>
    <w:p w14:paraId="0A4E558D" w14:textId="77777777" w:rsidR="00947F60" w:rsidRDefault="00947F60" w:rsidP="007B1725">
      <w:pPr>
        <w:rPr>
          <w:b/>
          <w:bCs/>
          <w:szCs w:val="23"/>
        </w:rPr>
      </w:pPr>
    </w:p>
    <w:p w14:paraId="66940897" w14:textId="596EB2BA" w:rsidR="00947F60" w:rsidRDefault="00947F60" w:rsidP="007D2AB9">
      <w:pPr>
        <w:jc w:val="both"/>
        <w:rPr>
          <w:rFonts w:ascii="Times New Roman" w:eastAsia="SimSun-ExtB" w:hAnsi="Times New Roman" w:cs="Times New Roman"/>
          <w:b/>
          <w:lang w:val="en-GB"/>
        </w:rPr>
      </w:pPr>
      <w:bookmarkStart w:id="0" w:name="_GoBack"/>
      <w:r w:rsidRPr="006D2329">
        <w:rPr>
          <w:b/>
          <w:bCs/>
          <w:szCs w:val="23"/>
        </w:rPr>
        <w:t>Supplementary Figure</w:t>
      </w:r>
      <w:r>
        <w:rPr>
          <w:b/>
          <w:bCs/>
          <w:szCs w:val="23"/>
        </w:rPr>
        <w:t xml:space="preserve"> 3</w:t>
      </w:r>
      <w:r>
        <w:rPr>
          <w:b/>
        </w:rPr>
        <w:t>|</w:t>
      </w:r>
      <w:r>
        <w:rPr>
          <w:lang w:eastAsia="en-GB"/>
        </w:rPr>
        <w:t xml:space="preserve"> </w:t>
      </w:r>
      <w:r>
        <w:rPr>
          <w:b/>
          <w:lang w:eastAsia="en-GB"/>
        </w:rPr>
        <w:t>Comparison of intensity-based and active contour segmentation technique</w:t>
      </w:r>
      <w:r w:rsidR="002516B0">
        <w:rPr>
          <w:b/>
          <w:lang w:eastAsia="en-GB"/>
        </w:rPr>
        <w:t>s</w:t>
      </w:r>
      <w:r>
        <w:rPr>
          <w:b/>
          <w:lang w:eastAsia="en-GB"/>
        </w:rPr>
        <w:t>.</w:t>
      </w:r>
      <w:r>
        <w:rPr>
          <w:sz w:val="23"/>
          <w:szCs w:val="23"/>
        </w:rPr>
        <w:t xml:space="preserve"> </w:t>
      </w:r>
      <w:r w:rsidR="008F4F93" w:rsidRPr="008F4F93">
        <w:rPr>
          <w:sz w:val="23"/>
          <w:szCs w:val="23"/>
        </w:rPr>
        <w:t>The active contour demonstrated superiority in evaluating zirconia particle dissolution, as illustrated by the representative segmented particle obtained from two techniques.</w:t>
      </w:r>
    </w:p>
    <w:bookmarkEnd w:id="0"/>
    <w:p w14:paraId="7EB6A54F" w14:textId="77777777" w:rsidR="00947F60" w:rsidRDefault="00947F60" w:rsidP="007B1725">
      <w:pPr>
        <w:rPr>
          <w:rFonts w:ascii="Times New Roman" w:eastAsia="SimSun-ExtB" w:hAnsi="Times New Roman" w:cs="Times New Roman"/>
          <w:b/>
          <w:lang w:val="en-GB"/>
        </w:rPr>
      </w:pPr>
    </w:p>
    <w:p w14:paraId="712FC0E8" w14:textId="77777777" w:rsidR="009D0EC4" w:rsidRDefault="009D0EC4" w:rsidP="007B1725">
      <w:pPr>
        <w:rPr>
          <w:rFonts w:ascii="Times New Roman" w:eastAsia="SimSun-ExtB" w:hAnsi="Times New Roman" w:cs="Times New Roman"/>
          <w:b/>
          <w:lang w:val="en-GB"/>
        </w:rPr>
      </w:pPr>
    </w:p>
    <w:p w14:paraId="2FD0A254" w14:textId="519A3BA2" w:rsidR="00897C00" w:rsidRDefault="00897C00" w:rsidP="00605588">
      <w:pPr>
        <w:jc w:val="center"/>
        <w:rPr>
          <w:rFonts w:ascii="Times New Roman" w:eastAsia="SimSun-ExtB" w:hAnsi="Times New Roman" w:cs="Times New Roman"/>
          <w:b/>
          <w:lang w:val="en-GB"/>
        </w:rPr>
      </w:pPr>
      <w:r w:rsidRPr="00897C00">
        <w:rPr>
          <w:rFonts w:ascii="Times New Roman" w:eastAsia="SimSun-ExtB" w:hAnsi="Times New Roman" w:cs="Times New Roman"/>
          <w:b/>
          <w:noProof/>
          <w:lang w:val="en-GB" w:eastAsia="en-GB"/>
        </w:rPr>
        <w:drawing>
          <wp:inline distT="0" distB="0" distL="0" distR="0" wp14:anchorId="16DB66BA" wp14:editId="0E039B1B">
            <wp:extent cx="4221804" cy="2834746"/>
            <wp:effectExtent l="0" t="0" r="7620" b="3810"/>
            <wp:docPr id="9" name="Picture 9" descr="D:\refractory corrosions\Paper\Figure S4_plots_co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refractory corrosions\Paper\Figure S4_plots_comp.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228272" cy="2839089"/>
                    </a:xfrm>
                    <a:prstGeom prst="rect">
                      <a:avLst/>
                    </a:prstGeom>
                    <a:noFill/>
                    <a:ln>
                      <a:noFill/>
                    </a:ln>
                  </pic:spPr>
                </pic:pic>
              </a:graphicData>
            </a:graphic>
          </wp:inline>
        </w:drawing>
      </w:r>
    </w:p>
    <w:p w14:paraId="6DFD767F" w14:textId="77777777" w:rsidR="00897C00" w:rsidRDefault="00897C00" w:rsidP="007B1725">
      <w:pPr>
        <w:rPr>
          <w:rFonts w:ascii="Times New Roman" w:eastAsia="SimSun-ExtB" w:hAnsi="Times New Roman" w:cs="Times New Roman"/>
          <w:b/>
          <w:lang w:val="en-GB"/>
        </w:rPr>
      </w:pPr>
    </w:p>
    <w:p w14:paraId="2356F1F9" w14:textId="0FC48A4D" w:rsidR="00897C00" w:rsidRDefault="00897C00" w:rsidP="00897C00">
      <w:pPr>
        <w:rPr>
          <w:sz w:val="23"/>
          <w:szCs w:val="23"/>
        </w:rPr>
      </w:pPr>
      <w:r w:rsidRPr="00EE4D3A">
        <w:rPr>
          <w:b/>
          <w:bCs/>
          <w:color w:val="000000" w:themeColor="text1"/>
          <w:szCs w:val="23"/>
        </w:rPr>
        <w:t>Supplementary Figure 4</w:t>
      </w:r>
      <w:r w:rsidR="004C42E1">
        <w:rPr>
          <w:b/>
          <w:color w:val="000000" w:themeColor="text1"/>
        </w:rPr>
        <w:t xml:space="preserve">| </w:t>
      </w:r>
      <w:r w:rsidR="008F4F93" w:rsidRPr="008F4F93">
        <w:rPr>
          <w:b/>
          <w:color w:val="000000" w:themeColor="text1"/>
        </w:rPr>
        <w:t>Radius evaluation of zirconia particle dissolution using two conventional segmentation techniques and a manual one</w:t>
      </w:r>
      <w:r>
        <w:rPr>
          <w:b/>
          <w:lang w:eastAsia="en-GB"/>
        </w:rPr>
        <w:t xml:space="preserve">. </w:t>
      </w:r>
      <w:r w:rsidR="008F4F93" w:rsidRPr="008F4F93">
        <w:rPr>
          <w:sz w:val="23"/>
          <w:szCs w:val="23"/>
        </w:rPr>
        <w:t>The evaluated radius obtained from active contour and intensity-based segmentation is comparable to the manual evaluation.</w:t>
      </w:r>
    </w:p>
    <w:p w14:paraId="58FB6737" w14:textId="77777777" w:rsidR="006B694E" w:rsidRDefault="006B694E" w:rsidP="00897C00">
      <w:pPr>
        <w:rPr>
          <w:sz w:val="23"/>
          <w:szCs w:val="23"/>
        </w:rPr>
      </w:pPr>
    </w:p>
    <w:p w14:paraId="3FB39A0C" w14:textId="1DDC1D2A" w:rsidR="006B694E" w:rsidRDefault="000F4B05" w:rsidP="00CE12AC">
      <w:pPr>
        <w:jc w:val="center"/>
        <w:rPr>
          <w:rFonts w:ascii="Times New Roman" w:eastAsia="SimSun-ExtB" w:hAnsi="Times New Roman" w:cs="Times New Roman"/>
          <w:b/>
          <w:noProof/>
          <w:lang w:val="en-GB" w:eastAsia="en-GB"/>
        </w:rPr>
      </w:pPr>
      <w:r w:rsidRPr="000F4B05">
        <w:rPr>
          <w:rFonts w:ascii="Times New Roman" w:eastAsia="SimSun-ExtB" w:hAnsi="Times New Roman" w:cs="Times New Roman"/>
          <w:b/>
          <w:noProof/>
          <w:lang w:val="en-GB" w:eastAsia="en-GB"/>
        </w:rPr>
        <w:drawing>
          <wp:inline distT="0" distB="0" distL="0" distR="0" wp14:anchorId="7E3B5499" wp14:editId="6B25E2EC">
            <wp:extent cx="4601028" cy="3930272"/>
            <wp:effectExtent l="0" t="0" r="9525" b="0"/>
            <wp:docPr id="14" name="Picture 14" descr="D:\refractory corrosions\Paper\Figure S5_para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refractory corrosions\Paper\Figure S5_para_2.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610805" cy="3938624"/>
                    </a:xfrm>
                    <a:prstGeom prst="rect">
                      <a:avLst/>
                    </a:prstGeom>
                    <a:noFill/>
                    <a:ln>
                      <a:noFill/>
                    </a:ln>
                  </pic:spPr>
                </pic:pic>
              </a:graphicData>
            </a:graphic>
          </wp:inline>
        </w:drawing>
      </w:r>
    </w:p>
    <w:p w14:paraId="6DC1DAC7" w14:textId="77777777" w:rsidR="00CE12AC" w:rsidRDefault="00CE12AC" w:rsidP="00CE12AC">
      <w:pPr>
        <w:jc w:val="center"/>
        <w:rPr>
          <w:rFonts w:ascii="Times New Roman" w:eastAsia="SimSun-ExtB" w:hAnsi="Times New Roman" w:cs="Times New Roman"/>
          <w:b/>
          <w:noProof/>
          <w:lang w:val="en-GB" w:eastAsia="en-GB"/>
        </w:rPr>
      </w:pPr>
    </w:p>
    <w:p w14:paraId="15233A13" w14:textId="37BE6AF1" w:rsidR="00F644AE" w:rsidRDefault="00CE12AC" w:rsidP="007D2AB9">
      <w:pPr>
        <w:jc w:val="both"/>
      </w:pPr>
      <w:r w:rsidRPr="00EE4D3A">
        <w:rPr>
          <w:b/>
          <w:bCs/>
          <w:color w:val="000000" w:themeColor="text1"/>
          <w:szCs w:val="23"/>
        </w:rPr>
        <w:t>Supplementary Figure 5</w:t>
      </w:r>
      <w:r w:rsidRPr="00EE4D3A">
        <w:rPr>
          <w:b/>
          <w:color w:val="000000" w:themeColor="text1"/>
        </w:rPr>
        <w:t>|</w:t>
      </w:r>
      <w:r w:rsidRPr="00EE4D3A">
        <w:rPr>
          <w:color w:val="000000" w:themeColor="text1"/>
          <w:lang w:eastAsia="en-GB"/>
        </w:rPr>
        <w:t xml:space="preserve"> </w:t>
      </w:r>
      <w:r w:rsidR="00C40A59" w:rsidRPr="00EE4D3A">
        <w:rPr>
          <w:b/>
          <w:color w:val="000000" w:themeColor="text1"/>
          <w:lang w:eastAsia="en-GB"/>
        </w:rPr>
        <w:t>The impact of parameter</w:t>
      </w:r>
      <w:r w:rsidR="006C403A" w:rsidRPr="00EE4D3A">
        <w:rPr>
          <w:b/>
          <w:color w:val="000000" w:themeColor="text1"/>
          <w:lang w:eastAsia="en-GB"/>
        </w:rPr>
        <w:t>s</w:t>
      </w:r>
      <w:r w:rsidR="002B1D1E" w:rsidRPr="00EE4D3A">
        <w:rPr>
          <w:b/>
          <w:color w:val="000000" w:themeColor="text1"/>
          <w:lang w:eastAsia="en-GB"/>
        </w:rPr>
        <w:t xml:space="preserve"> setting</w:t>
      </w:r>
      <w:r w:rsidR="00C40A59" w:rsidRPr="00EE4D3A">
        <w:rPr>
          <w:b/>
          <w:color w:val="000000" w:themeColor="text1"/>
          <w:lang w:eastAsia="en-GB"/>
        </w:rPr>
        <w:t xml:space="preserve"> in </w:t>
      </w:r>
      <w:r w:rsidR="00F644AE" w:rsidRPr="00EE4D3A">
        <w:rPr>
          <w:b/>
          <w:color w:val="000000" w:themeColor="text1"/>
          <w:lang w:eastAsia="en-GB"/>
        </w:rPr>
        <w:t>particle (</w:t>
      </w:r>
      <w:r w:rsidR="0021367A" w:rsidRPr="00EE4D3A">
        <w:rPr>
          <w:b/>
          <w:color w:val="000000" w:themeColor="text1"/>
          <w:lang w:eastAsia="en-GB"/>
        </w:rPr>
        <w:t>sapphire</w:t>
      </w:r>
      <w:r w:rsidR="00F644AE" w:rsidRPr="00EE4D3A">
        <w:rPr>
          <w:b/>
          <w:color w:val="000000" w:themeColor="text1"/>
          <w:lang w:eastAsia="en-GB"/>
        </w:rPr>
        <w:t xml:space="preserve">) </w:t>
      </w:r>
      <w:r w:rsidR="00C40A59">
        <w:rPr>
          <w:b/>
          <w:lang w:eastAsia="en-GB"/>
        </w:rPr>
        <w:t xml:space="preserve">segmentation by </w:t>
      </w:r>
      <w:r w:rsidR="0006242C">
        <w:rPr>
          <w:b/>
          <w:lang w:eastAsia="en-GB"/>
        </w:rPr>
        <w:t xml:space="preserve">the </w:t>
      </w:r>
      <w:proofErr w:type="spellStart"/>
      <w:r w:rsidR="00C40A59">
        <w:rPr>
          <w:b/>
          <w:lang w:eastAsia="en-GB"/>
        </w:rPr>
        <w:t>Felzenszwalb</w:t>
      </w:r>
      <w:proofErr w:type="spellEnd"/>
      <w:r w:rsidR="00C40A59">
        <w:rPr>
          <w:b/>
          <w:lang w:eastAsia="en-GB"/>
        </w:rPr>
        <w:t xml:space="preserve"> technique</w:t>
      </w:r>
      <w:r>
        <w:rPr>
          <w:b/>
          <w:lang w:eastAsia="en-GB"/>
        </w:rPr>
        <w:t>.</w:t>
      </w:r>
      <w:r>
        <w:rPr>
          <w:sz w:val="23"/>
          <w:szCs w:val="23"/>
        </w:rPr>
        <w:t xml:space="preserve"> </w:t>
      </w:r>
      <w:r w:rsidR="007C7475" w:rsidRPr="007C7475">
        <w:rPr>
          <w:sz w:val="23"/>
          <w:szCs w:val="23"/>
        </w:rPr>
        <w:t>(a) shows the original frame and the segmentation results with the setting of the parameter scale to 10 and 70</w:t>
      </w:r>
      <w:r w:rsidR="006436C3">
        <w:rPr>
          <w:sz w:val="23"/>
          <w:szCs w:val="23"/>
        </w:rPr>
        <w:t>,</w:t>
      </w:r>
      <w:r w:rsidR="007C7475" w:rsidRPr="007C7475">
        <w:rPr>
          <w:sz w:val="23"/>
          <w:szCs w:val="23"/>
        </w:rPr>
        <w:t xml:space="preserve"> </w:t>
      </w:r>
      <w:r w:rsidR="00504055">
        <w:rPr>
          <w:sz w:val="23"/>
          <w:szCs w:val="23"/>
        </w:rPr>
        <w:t>as</w:t>
      </w:r>
      <w:r w:rsidR="007C7475" w:rsidRPr="007C7475">
        <w:rPr>
          <w:sz w:val="23"/>
          <w:szCs w:val="23"/>
        </w:rPr>
        <w:t xml:space="preserve"> shown in (b) and (c), respectively. The values of sigma and </w:t>
      </w:r>
      <w:proofErr w:type="spellStart"/>
      <w:r w:rsidR="007C7475" w:rsidRPr="007C7475">
        <w:rPr>
          <w:sz w:val="23"/>
          <w:szCs w:val="23"/>
        </w:rPr>
        <w:t>min_size</w:t>
      </w:r>
      <w:proofErr w:type="spellEnd"/>
      <w:r w:rsidR="007C7475" w:rsidRPr="007C7475">
        <w:rPr>
          <w:sz w:val="23"/>
          <w:szCs w:val="23"/>
        </w:rPr>
        <w:t xml:space="preserve"> are set to 1.1 and 200 in both setups. The particle segmentation by setting the values of sigma as 1.0, 1.5, and 2.0, while the values for scale = 30 and the </w:t>
      </w:r>
      <w:proofErr w:type="spellStart"/>
      <w:r w:rsidR="007C7475" w:rsidRPr="007C7475">
        <w:rPr>
          <w:sz w:val="23"/>
          <w:szCs w:val="23"/>
        </w:rPr>
        <w:t>min_size</w:t>
      </w:r>
      <w:proofErr w:type="spellEnd"/>
      <w:r w:rsidR="007C7475" w:rsidRPr="007C7475">
        <w:rPr>
          <w:sz w:val="23"/>
          <w:szCs w:val="23"/>
        </w:rPr>
        <w:t xml:space="preserve"> = 200 are shown in (d), (e), and (f), respectively. In (g), (h), and (</w:t>
      </w:r>
      <w:proofErr w:type="spellStart"/>
      <w:r w:rsidR="007C7475" w:rsidRPr="007C7475">
        <w:rPr>
          <w:sz w:val="23"/>
          <w:szCs w:val="23"/>
        </w:rPr>
        <w:t>i</w:t>
      </w:r>
      <w:proofErr w:type="spellEnd"/>
      <w:r w:rsidR="007C7475" w:rsidRPr="007C7475">
        <w:rPr>
          <w:sz w:val="23"/>
          <w:szCs w:val="23"/>
        </w:rPr>
        <w:t xml:space="preserve">), the impact of different values of </w:t>
      </w:r>
      <w:proofErr w:type="spellStart"/>
      <w:r w:rsidR="007C7475" w:rsidRPr="007C7475">
        <w:rPr>
          <w:sz w:val="23"/>
          <w:szCs w:val="23"/>
        </w:rPr>
        <w:t>min_size</w:t>
      </w:r>
      <w:proofErr w:type="spellEnd"/>
      <w:r w:rsidR="007C7475" w:rsidRPr="007C7475">
        <w:rPr>
          <w:sz w:val="23"/>
          <w:szCs w:val="23"/>
        </w:rPr>
        <w:t xml:space="preserve"> equal to 100, 550, and 1000 are shown correspondingly. However, the values of scale and sigma </w:t>
      </w:r>
      <w:r w:rsidR="006436C3" w:rsidRPr="006436C3">
        <w:rPr>
          <w:sz w:val="23"/>
          <w:szCs w:val="23"/>
        </w:rPr>
        <w:t>are fixed at 30 and 1.0, respectively.</w:t>
      </w:r>
    </w:p>
    <w:p w14:paraId="50C94B3A" w14:textId="77777777" w:rsidR="00CE12AC" w:rsidRDefault="00CE12AC" w:rsidP="00CE12AC">
      <w:pPr>
        <w:jc w:val="center"/>
        <w:rPr>
          <w:rFonts w:ascii="Times New Roman" w:eastAsia="SimSun-ExtB" w:hAnsi="Times New Roman" w:cs="Times New Roman"/>
          <w:b/>
          <w:lang w:val="en-GB"/>
        </w:rPr>
      </w:pPr>
    </w:p>
    <w:p w14:paraId="5768E917" w14:textId="05E9C04A" w:rsidR="00897C00" w:rsidRDefault="00BF1B9E" w:rsidP="00BF1B9E">
      <w:pPr>
        <w:jc w:val="center"/>
        <w:rPr>
          <w:rFonts w:ascii="Times New Roman" w:eastAsia="SimSun-ExtB" w:hAnsi="Times New Roman" w:cs="Times New Roman"/>
          <w:b/>
          <w:lang w:val="en-GB"/>
        </w:rPr>
      </w:pPr>
      <w:r w:rsidRPr="00BF1B9E">
        <w:rPr>
          <w:rFonts w:ascii="Times New Roman" w:eastAsia="SimSun-ExtB" w:hAnsi="Times New Roman" w:cs="Times New Roman"/>
          <w:b/>
          <w:noProof/>
          <w:lang w:val="en-GB" w:eastAsia="en-GB"/>
        </w:rPr>
        <w:lastRenderedPageBreak/>
        <w:drawing>
          <wp:inline distT="0" distB="0" distL="0" distR="0" wp14:anchorId="5677849B" wp14:editId="11A098B7">
            <wp:extent cx="4110499" cy="2833200"/>
            <wp:effectExtent l="0" t="0" r="0" b="5715"/>
            <wp:docPr id="4" name="Picture 4" descr="D:\refractory corrosions\Paper\Figure S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efractory corrosions\Paper\Figure S6.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110499" cy="2833200"/>
                    </a:xfrm>
                    <a:prstGeom prst="rect">
                      <a:avLst/>
                    </a:prstGeom>
                    <a:noFill/>
                    <a:ln>
                      <a:noFill/>
                    </a:ln>
                  </pic:spPr>
                </pic:pic>
              </a:graphicData>
            </a:graphic>
          </wp:inline>
        </w:drawing>
      </w:r>
    </w:p>
    <w:p w14:paraId="590F4E24" w14:textId="77777777" w:rsidR="00BF1B9E" w:rsidRDefault="00BF1B9E" w:rsidP="00BF1B9E">
      <w:pPr>
        <w:jc w:val="center"/>
        <w:rPr>
          <w:rFonts w:ascii="Times New Roman" w:eastAsia="SimSun-ExtB" w:hAnsi="Times New Roman" w:cs="Times New Roman"/>
          <w:b/>
          <w:lang w:val="en-GB"/>
        </w:rPr>
      </w:pPr>
    </w:p>
    <w:p w14:paraId="54777E19" w14:textId="49F5771D" w:rsidR="00827F4C" w:rsidRDefault="00827F4C" w:rsidP="007D2AB9">
      <w:pPr>
        <w:jc w:val="both"/>
        <w:rPr>
          <w:sz w:val="23"/>
          <w:szCs w:val="23"/>
        </w:rPr>
      </w:pPr>
      <w:r w:rsidRPr="00EE4D3A">
        <w:rPr>
          <w:b/>
          <w:bCs/>
          <w:color w:val="000000" w:themeColor="text1"/>
          <w:szCs w:val="23"/>
        </w:rPr>
        <w:t xml:space="preserve">Supplementary Figure </w:t>
      </w:r>
      <w:r w:rsidR="00BF1B9E" w:rsidRPr="00EE4D3A">
        <w:rPr>
          <w:b/>
          <w:bCs/>
          <w:color w:val="000000" w:themeColor="text1"/>
          <w:szCs w:val="23"/>
        </w:rPr>
        <w:t>6</w:t>
      </w:r>
      <w:r w:rsidRPr="00EE4D3A">
        <w:rPr>
          <w:b/>
          <w:color w:val="000000" w:themeColor="text1"/>
        </w:rPr>
        <w:t>|</w:t>
      </w:r>
      <w:r w:rsidRPr="00EE4D3A">
        <w:rPr>
          <w:color w:val="000000" w:themeColor="text1"/>
          <w:lang w:eastAsia="en-GB"/>
        </w:rPr>
        <w:t xml:space="preserve"> </w:t>
      </w:r>
      <w:r w:rsidRPr="00EE4D3A">
        <w:rPr>
          <w:b/>
          <w:color w:val="000000" w:themeColor="text1"/>
          <w:lang w:eastAsia="en-GB"/>
        </w:rPr>
        <w:t xml:space="preserve">Comparison of </w:t>
      </w:r>
      <w:r w:rsidR="00D73CFF" w:rsidRPr="00EE4D3A">
        <w:rPr>
          <w:b/>
          <w:color w:val="000000" w:themeColor="text1"/>
          <w:lang w:eastAsia="en-GB"/>
        </w:rPr>
        <w:t xml:space="preserve">calculated </w:t>
      </w:r>
      <w:r w:rsidR="009F7BB2" w:rsidRPr="00EE4D3A">
        <w:rPr>
          <w:b/>
          <w:color w:val="000000" w:themeColor="text1"/>
          <w:lang w:eastAsia="en-GB"/>
        </w:rPr>
        <w:t xml:space="preserve">dissolving diameter of sapphire </w:t>
      </w:r>
      <w:r w:rsidR="00D73CFF" w:rsidRPr="00EE4D3A">
        <w:rPr>
          <w:b/>
          <w:color w:val="000000" w:themeColor="text1"/>
          <w:lang w:eastAsia="en-GB"/>
        </w:rPr>
        <w:t>particles</w:t>
      </w:r>
      <w:r w:rsidR="009F7BB2" w:rsidRPr="00EE4D3A">
        <w:rPr>
          <w:b/>
          <w:color w:val="000000" w:themeColor="text1"/>
          <w:lang w:eastAsia="en-GB"/>
        </w:rPr>
        <w:t xml:space="preserve"> </w:t>
      </w:r>
      <w:r>
        <w:rPr>
          <w:b/>
          <w:lang w:eastAsia="en-GB"/>
        </w:rPr>
        <w:t xml:space="preserve">among </w:t>
      </w:r>
      <w:r w:rsidR="00BF1B9E">
        <w:rPr>
          <w:b/>
          <w:lang w:eastAsia="en-GB"/>
        </w:rPr>
        <w:t>graph-based</w:t>
      </w:r>
      <w:r>
        <w:rPr>
          <w:b/>
          <w:lang w:eastAsia="en-GB"/>
        </w:rPr>
        <w:t xml:space="preserve"> segmentation techniques and manual particle evaluation. </w:t>
      </w:r>
      <w:r w:rsidRPr="00556766">
        <w:rPr>
          <w:sz w:val="23"/>
          <w:szCs w:val="23"/>
        </w:rPr>
        <w:t xml:space="preserve">The </w:t>
      </w:r>
      <w:r w:rsidR="00BF1B9E">
        <w:rPr>
          <w:sz w:val="23"/>
          <w:szCs w:val="23"/>
        </w:rPr>
        <w:t xml:space="preserve">evaluated diameter obtained from graph-based </w:t>
      </w:r>
      <w:r w:rsidRPr="00556766">
        <w:rPr>
          <w:sz w:val="23"/>
          <w:szCs w:val="23"/>
        </w:rPr>
        <w:t xml:space="preserve">segmentation is comparable to </w:t>
      </w:r>
      <w:r w:rsidR="00BD2F08" w:rsidRPr="00BD2F08">
        <w:rPr>
          <w:sz w:val="23"/>
          <w:szCs w:val="23"/>
        </w:rPr>
        <w:t>that obtained from manual evaluation.</w:t>
      </w:r>
    </w:p>
    <w:p w14:paraId="3B35949E" w14:textId="77777777" w:rsidR="00BF1B9E" w:rsidRDefault="00BF1B9E" w:rsidP="00827F4C">
      <w:pPr>
        <w:rPr>
          <w:sz w:val="23"/>
          <w:szCs w:val="23"/>
        </w:rPr>
      </w:pPr>
    </w:p>
    <w:p w14:paraId="11934D90" w14:textId="77777777" w:rsidR="00BF1B9E" w:rsidRDefault="00BF1B9E" w:rsidP="00827F4C">
      <w:pPr>
        <w:rPr>
          <w:sz w:val="23"/>
          <w:szCs w:val="23"/>
        </w:rPr>
      </w:pPr>
    </w:p>
    <w:p w14:paraId="7B7FD769" w14:textId="77777777" w:rsidR="001123CA" w:rsidRPr="00827F4C" w:rsidRDefault="001123CA" w:rsidP="007B1725">
      <w:pPr>
        <w:rPr>
          <w:rFonts w:ascii="Times New Roman" w:eastAsia="SimSun-ExtB" w:hAnsi="Times New Roman" w:cs="Times New Roman"/>
          <w:b/>
        </w:rPr>
      </w:pPr>
    </w:p>
    <w:p w14:paraId="4B7A0FEF" w14:textId="2D605266" w:rsidR="001123CA" w:rsidRDefault="006E4F9D" w:rsidP="007B1725">
      <w:pPr>
        <w:rPr>
          <w:rFonts w:ascii="Times New Roman" w:eastAsia="SimSun-ExtB" w:hAnsi="Times New Roman" w:cs="Times New Roman"/>
          <w:b/>
          <w:lang w:val="en-GB"/>
        </w:rPr>
      </w:pPr>
      <w:r w:rsidRPr="006E4F9D">
        <w:rPr>
          <w:rFonts w:ascii="Times New Roman" w:eastAsia="SimSun-ExtB" w:hAnsi="Times New Roman" w:cs="Times New Roman"/>
          <w:b/>
          <w:noProof/>
          <w:lang w:val="en-GB" w:eastAsia="en-GB"/>
        </w:rPr>
        <w:drawing>
          <wp:inline distT="0" distB="0" distL="0" distR="0" wp14:anchorId="1ADF1FA1" wp14:editId="1BF91847">
            <wp:extent cx="5943600" cy="3165744"/>
            <wp:effectExtent l="0" t="0" r="0" b="0"/>
            <wp:docPr id="15" name="Picture 15" descr="D:\refractory corrosions\Paper\Figure S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refractory corrosions\Paper\Figure S6.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3165744"/>
                    </a:xfrm>
                    <a:prstGeom prst="rect">
                      <a:avLst/>
                    </a:prstGeom>
                    <a:noFill/>
                    <a:ln>
                      <a:noFill/>
                    </a:ln>
                  </pic:spPr>
                </pic:pic>
              </a:graphicData>
            </a:graphic>
          </wp:inline>
        </w:drawing>
      </w:r>
    </w:p>
    <w:p w14:paraId="24C21E90" w14:textId="77777777" w:rsidR="001123CA" w:rsidRDefault="001123CA" w:rsidP="007B1725">
      <w:pPr>
        <w:rPr>
          <w:rFonts w:ascii="Times New Roman" w:eastAsia="SimSun-ExtB" w:hAnsi="Times New Roman" w:cs="Times New Roman"/>
          <w:b/>
          <w:lang w:val="en-GB"/>
        </w:rPr>
      </w:pPr>
    </w:p>
    <w:p w14:paraId="461B52E1" w14:textId="130A7608" w:rsidR="001123CA" w:rsidRDefault="001123CA" w:rsidP="007D2AB9">
      <w:pPr>
        <w:jc w:val="both"/>
        <w:rPr>
          <w:rFonts w:ascii="Times New Roman" w:eastAsia="SimSun-ExtB" w:hAnsi="Times New Roman" w:cs="Times New Roman"/>
          <w:b/>
          <w:lang w:val="en-GB"/>
        </w:rPr>
      </w:pPr>
      <w:r w:rsidRPr="00EE4D3A">
        <w:rPr>
          <w:b/>
          <w:bCs/>
          <w:color w:val="000000" w:themeColor="text1"/>
          <w:szCs w:val="23"/>
        </w:rPr>
        <w:t xml:space="preserve">Supplementary Figure </w:t>
      </w:r>
      <w:r w:rsidR="005C2BE0" w:rsidRPr="00EE4D3A">
        <w:rPr>
          <w:b/>
          <w:bCs/>
          <w:color w:val="000000" w:themeColor="text1"/>
          <w:szCs w:val="23"/>
        </w:rPr>
        <w:t>7</w:t>
      </w:r>
      <w:r w:rsidRPr="00EE4D3A">
        <w:rPr>
          <w:b/>
          <w:color w:val="000000" w:themeColor="text1"/>
        </w:rPr>
        <w:t>|</w:t>
      </w:r>
      <w:r w:rsidRPr="00EE4D3A">
        <w:rPr>
          <w:color w:val="000000" w:themeColor="text1"/>
          <w:lang w:eastAsia="en-GB"/>
        </w:rPr>
        <w:t xml:space="preserve"> </w:t>
      </w:r>
      <w:r w:rsidRPr="00EE4D3A">
        <w:rPr>
          <w:b/>
          <w:color w:val="000000" w:themeColor="text1"/>
          <w:lang w:eastAsia="en-GB"/>
        </w:rPr>
        <w:t xml:space="preserve">The user interface of </w:t>
      </w:r>
      <w:proofErr w:type="spellStart"/>
      <w:r w:rsidRPr="00EE4D3A">
        <w:rPr>
          <w:b/>
          <w:color w:val="000000" w:themeColor="text1"/>
          <w:lang w:eastAsia="en-GB"/>
        </w:rPr>
        <w:t>Ilastik</w:t>
      </w:r>
      <w:proofErr w:type="spellEnd"/>
      <w:r w:rsidRPr="00EE4D3A">
        <w:rPr>
          <w:b/>
          <w:color w:val="000000" w:themeColor="text1"/>
          <w:lang w:eastAsia="en-GB"/>
        </w:rPr>
        <w:t xml:space="preserve"> with an exemplary labelled frame</w:t>
      </w:r>
      <w:r w:rsidR="00A367DB" w:rsidRPr="00EE4D3A">
        <w:rPr>
          <w:b/>
          <w:color w:val="000000" w:themeColor="text1"/>
          <w:lang w:eastAsia="en-GB"/>
        </w:rPr>
        <w:t xml:space="preserve"> from </w:t>
      </w:r>
      <w:r w:rsidR="00A367DB">
        <w:rPr>
          <w:b/>
          <w:lang w:eastAsia="en-GB"/>
        </w:rPr>
        <w:t xml:space="preserve">a </w:t>
      </w:r>
      <w:r w:rsidR="00642CBE">
        <w:rPr>
          <w:b/>
          <w:lang w:eastAsia="en-GB"/>
        </w:rPr>
        <w:t xml:space="preserve">HT-CLSM </w:t>
      </w:r>
      <w:r w:rsidR="00A367DB">
        <w:rPr>
          <w:b/>
          <w:lang w:eastAsia="en-GB"/>
        </w:rPr>
        <w:t xml:space="preserve">video </w:t>
      </w:r>
      <w:r w:rsidR="00164289">
        <w:rPr>
          <w:b/>
          <w:lang w:eastAsia="en-GB"/>
        </w:rPr>
        <w:t>at</w:t>
      </w:r>
      <w:r w:rsidR="00A367DB">
        <w:rPr>
          <w:b/>
          <w:lang w:eastAsia="en-GB"/>
        </w:rPr>
        <w:t xml:space="preserve"> 1450°C</w:t>
      </w:r>
      <w:r>
        <w:rPr>
          <w:b/>
          <w:lang w:eastAsia="en-GB"/>
        </w:rPr>
        <w:t>.</w:t>
      </w:r>
    </w:p>
    <w:p w14:paraId="3608BA92" w14:textId="77777777" w:rsidR="001D76C6" w:rsidRDefault="001D76C6" w:rsidP="00966034">
      <w:pPr>
        <w:rPr>
          <w:sz w:val="23"/>
          <w:szCs w:val="23"/>
        </w:rPr>
      </w:pPr>
    </w:p>
    <w:p w14:paraId="07EA4DEE" w14:textId="27E225F1" w:rsidR="001D76C6" w:rsidRPr="00A5467E" w:rsidRDefault="00A5467E" w:rsidP="00966034">
      <w:pPr>
        <w:rPr>
          <w:b/>
        </w:rPr>
      </w:pPr>
      <w:r w:rsidRPr="00A5467E">
        <w:rPr>
          <w:b/>
          <w:noProof/>
          <w:lang w:val="en-GB" w:eastAsia="en-GB"/>
        </w:rPr>
        <w:lastRenderedPageBreak/>
        <w:drawing>
          <wp:inline distT="0" distB="0" distL="0" distR="0" wp14:anchorId="0EACF0D6" wp14:editId="788CEF3F">
            <wp:extent cx="5943600" cy="2029657"/>
            <wp:effectExtent l="0" t="0" r="0" b="8890"/>
            <wp:docPr id="1" name="Picture 1" descr="D:\refractory corrosions\Paper\images\Figure_S18_plo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efractory corrosions\Paper\images\Figure_S18_plot.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3600" cy="2029657"/>
                    </a:xfrm>
                    <a:prstGeom prst="rect">
                      <a:avLst/>
                    </a:prstGeom>
                    <a:noFill/>
                    <a:ln>
                      <a:noFill/>
                    </a:ln>
                  </pic:spPr>
                </pic:pic>
              </a:graphicData>
            </a:graphic>
          </wp:inline>
        </w:drawing>
      </w:r>
    </w:p>
    <w:p w14:paraId="3F78FE27" w14:textId="079D472D" w:rsidR="001D76C6" w:rsidRPr="00EE4D3A" w:rsidRDefault="001D76C6" w:rsidP="007D2AB9">
      <w:pPr>
        <w:jc w:val="both"/>
        <w:rPr>
          <w:b/>
          <w:color w:val="000000" w:themeColor="text1"/>
        </w:rPr>
      </w:pPr>
      <w:r w:rsidRPr="00EE4D3A">
        <w:rPr>
          <w:b/>
          <w:bCs/>
          <w:color w:val="000000" w:themeColor="text1"/>
          <w:szCs w:val="23"/>
        </w:rPr>
        <w:t xml:space="preserve">Supplementary Figure </w:t>
      </w:r>
      <w:r w:rsidR="0011595E" w:rsidRPr="00EE4D3A">
        <w:rPr>
          <w:b/>
          <w:bCs/>
          <w:color w:val="000000" w:themeColor="text1"/>
          <w:szCs w:val="23"/>
        </w:rPr>
        <w:t>8</w:t>
      </w:r>
      <w:r w:rsidRPr="00EE4D3A">
        <w:rPr>
          <w:b/>
          <w:color w:val="000000" w:themeColor="text1"/>
        </w:rPr>
        <w:t>|</w:t>
      </w:r>
      <w:r w:rsidRPr="00EE4D3A">
        <w:rPr>
          <w:color w:val="000000" w:themeColor="text1"/>
          <w:lang w:eastAsia="en-GB"/>
        </w:rPr>
        <w:t xml:space="preserve"> </w:t>
      </w:r>
      <w:r w:rsidRPr="00EE4D3A">
        <w:rPr>
          <w:b/>
          <w:color w:val="000000" w:themeColor="text1"/>
          <w:sz w:val="23"/>
          <w:szCs w:val="23"/>
        </w:rPr>
        <w:t>Accuracy and loss plot</w:t>
      </w:r>
      <w:r w:rsidR="008A2064" w:rsidRPr="00EE4D3A">
        <w:rPr>
          <w:b/>
          <w:color w:val="000000" w:themeColor="text1"/>
          <w:sz w:val="23"/>
          <w:szCs w:val="23"/>
        </w:rPr>
        <w:t>s</w:t>
      </w:r>
      <w:r w:rsidRPr="00EE4D3A">
        <w:rPr>
          <w:b/>
          <w:color w:val="000000" w:themeColor="text1"/>
          <w:sz w:val="23"/>
          <w:szCs w:val="23"/>
        </w:rPr>
        <w:t xml:space="preserve"> of the </w:t>
      </w:r>
      <w:r w:rsidR="008A2064" w:rsidRPr="00EE4D3A">
        <w:rPr>
          <w:b/>
          <w:color w:val="000000" w:themeColor="text1"/>
          <w:sz w:val="23"/>
          <w:szCs w:val="23"/>
        </w:rPr>
        <w:t xml:space="preserve">trained </w:t>
      </w:r>
      <w:r w:rsidRPr="00EE4D3A">
        <w:rPr>
          <w:b/>
          <w:color w:val="000000" w:themeColor="text1"/>
          <w:sz w:val="23"/>
          <w:szCs w:val="23"/>
        </w:rPr>
        <w:t>U-Net model.</w:t>
      </w:r>
    </w:p>
    <w:p w14:paraId="115B3180" w14:textId="77777777" w:rsidR="00131E94" w:rsidRDefault="00131E94" w:rsidP="00966034">
      <w:pPr>
        <w:rPr>
          <w:b/>
        </w:rPr>
      </w:pPr>
    </w:p>
    <w:p w14:paraId="624187D9" w14:textId="42444072" w:rsidR="00901D7E" w:rsidRDefault="00901D7E">
      <w:pPr>
        <w:rPr>
          <w:b/>
        </w:rPr>
      </w:pPr>
      <w:r>
        <w:rPr>
          <w:b/>
        </w:rPr>
        <w:br w:type="page"/>
      </w:r>
    </w:p>
    <w:p w14:paraId="730FF7DB" w14:textId="31E3AD8B" w:rsidR="001656B9" w:rsidRDefault="001656B9"/>
    <w:p w14:paraId="32B01B77" w14:textId="5A8EFA53" w:rsidR="00EA4ECE" w:rsidRPr="001656B9" w:rsidRDefault="001656B9" w:rsidP="001656B9">
      <w:pPr>
        <w:spacing w:after="120" w:line="360" w:lineRule="auto"/>
        <w:rPr>
          <w:rFonts w:eastAsia="SimSun-ExtB" w:cstheme="minorHAnsi"/>
          <w:b/>
          <w:sz w:val="40"/>
        </w:rPr>
      </w:pPr>
      <w:r w:rsidRPr="001656B9">
        <w:rPr>
          <w:b/>
          <w:bCs/>
          <w:sz w:val="32"/>
          <w:szCs w:val="28"/>
        </w:rPr>
        <w:t>SUPPLEMENTARY NOTES</w:t>
      </w:r>
    </w:p>
    <w:p w14:paraId="45759145" w14:textId="4D2D3F99" w:rsidR="0067602A" w:rsidRPr="00EE4D3A" w:rsidRDefault="0067602A" w:rsidP="007D2AB9">
      <w:pPr>
        <w:jc w:val="both"/>
        <w:rPr>
          <w:rFonts w:cstheme="minorHAnsi"/>
          <w:b/>
          <w:bCs/>
          <w:color w:val="000000" w:themeColor="text1"/>
          <w:sz w:val="26"/>
          <w:szCs w:val="26"/>
        </w:rPr>
      </w:pPr>
      <w:r w:rsidRPr="00EE4D3A">
        <w:rPr>
          <w:rFonts w:cstheme="minorHAnsi"/>
          <w:b/>
          <w:bCs/>
          <w:color w:val="000000" w:themeColor="text1"/>
          <w:sz w:val="26"/>
          <w:szCs w:val="26"/>
        </w:rPr>
        <w:t>Supplementary Note 1: Manual dissolving particle quantification</w:t>
      </w:r>
    </w:p>
    <w:p w14:paraId="7C421B9F" w14:textId="5D95F5AA" w:rsidR="00704287" w:rsidRPr="001E41F6" w:rsidRDefault="00B900F5" w:rsidP="007D2AB9">
      <w:pPr>
        <w:jc w:val="both"/>
        <w:rPr>
          <w:noProof/>
          <w:sz w:val="22"/>
          <w:szCs w:val="22"/>
        </w:rPr>
      </w:pPr>
      <w:r w:rsidRPr="00B900F5">
        <w:rPr>
          <w:sz w:val="22"/>
          <w:szCs w:val="22"/>
        </w:rPr>
        <w:t xml:space="preserve">The software ImageJ </w:t>
      </w:r>
      <w:r w:rsidR="007D2AB9">
        <w:rPr>
          <w:sz w:val="22"/>
          <w:szCs w:val="22"/>
        </w:rPr>
        <w:t>is</w:t>
      </w:r>
      <w:r w:rsidRPr="00B900F5">
        <w:rPr>
          <w:sz w:val="22"/>
          <w:szCs w:val="22"/>
        </w:rPr>
        <w:t xml:space="preserve"> used for the manual particle evaluation. It is an open-source image processing and analysis software based on the Java programming language. There are several drawing tools and built-in functions available for tracking and evaluating the dissolving particle. The first step is to set the scale based on the magnification of captured video from HT-CLSM experiments. Then manually specifying the particle boundary using the drawing tools of ImageJ (Fig. S1b). The built-in function measurement automatically returns the area of the localized particle surface. The equivalent diameter of the particle is calculated from the measured area (yellow circle in Fig. S1b) according to the equation (1).</w:t>
      </w:r>
    </w:p>
    <w:p w14:paraId="0F2A8F7C" w14:textId="78C4D62E" w:rsidR="00704287" w:rsidRDefault="00704287" w:rsidP="00704287">
      <w:pPr>
        <w:rPr>
          <w:noProof/>
        </w:rPr>
      </w:pPr>
      <m:oMath>
        <m:r>
          <w:rPr>
            <w:rFonts w:ascii="Cambria Math" w:hAnsi="Cambria Math"/>
            <w:noProof/>
          </w:rPr>
          <m:t>Equ. Dia=</m:t>
        </m:r>
        <m:rad>
          <m:radPr>
            <m:ctrlPr>
              <w:rPr>
                <w:rFonts w:ascii="Cambria Math" w:hAnsi="Cambria Math"/>
                <w:i/>
                <w:noProof/>
              </w:rPr>
            </m:ctrlPr>
          </m:radPr>
          <m:deg>
            <m:r>
              <w:rPr>
                <w:rFonts w:ascii="Cambria Math" w:hAnsi="Cambria Math"/>
                <w:noProof/>
              </w:rPr>
              <m:t>2</m:t>
            </m:r>
          </m:deg>
          <m:e>
            <m:f>
              <m:fPr>
                <m:ctrlPr>
                  <w:rPr>
                    <w:rFonts w:ascii="Cambria Math" w:hAnsi="Cambria Math"/>
                    <w:i/>
                    <w:noProof/>
                  </w:rPr>
                </m:ctrlPr>
              </m:fPr>
              <m:num>
                <m:r>
                  <w:rPr>
                    <w:rFonts w:ascii="Cambria Math" w:hAnsi="Cambria Math"/>
                    <w:noProof/>
                  </w:rPr>
                  <m:t>measured area × 4</m:t>
                </m:r>
              </m:num>
              <m:den>
                <m:r>
                  <w:rPr>
                    <w:rFonts w:ascii="Cambria Math" w:hAnsi="Cambria Math"/>
                    <w:noProof/>
                  </w:rPr>
                  <m:t>π</m:t>
                </m:r>
              </m:den>
            </m:f>
          </m:e>
        </m:rad>
      </m:oMath>
      <w:r>
        <w:rPr>
          <w:noProof/>
        </w:rPr>
        <w:t xml:space="preserve">                                                                                              </w:t>
      </w:r>
      <w:r w:rsidR="00C0122A">
        <w:rPr>
          <w:noProof/>
        </w:rPr>
        <w:t xml:space="preserve">     </w:t>
      </w:r>
      <w:r>
        <w:rPr>
          <w:noProof/>
        </w:rPr>
        <w:t xml:space="preserve">             (1)</w:t>
      </w:r>
    </w:p>
    <w:p w14:paraId="291A7B73" w14:textId="5E7CFD35" w:rsidR="00EA4ECE" w:rsidRDefault="00EA4ECE" w:rsidP="0067602A"/>
    <w:p w14:paraId="2EA1B819" w14:textId="29FE2C5D" w:rsidR="00214F7B" w:rsidRPr="00EE4D3A" w:rsidRDefault="00214F7B" w:rsidP="007D2AB9">
      <w:pPr>
        <w:jc w:val="both"/>
        <w:rPr>
          <w:rFonts w:cstheme="minorHAnsi"/>
          <w:b/>
          <w:bCs/>
          <w:color w:val="000000" w:themeColor="text1"/>
          <w:sz w:val="26"/>
          <w:szCs w:val="26"/>
        </w:rPr>
      </w:pPr>
      <w:r w:rsidRPr="00EE4D3A">
        <w:rPr>
          <w:rFonts w:cstheme="minorHAnsi"/>
          <w:b/>
          <w:bCs/>
          <w:color w:val="000000" w:themeColor="text1"/>
          <w:sz w:val="26"/>
          <w:szCs w:val="26"/>
        </w:rPr>
        <w:t>Supplementary Note 2:</w:t>
      </w:r>
      <w:r w:rsidR="00F63FB5" w:rsidRPr="00EE4D3A">
        <w:rPr>
          <w:rFonts w:cstheme="minorHAnsi"/>
          <w:b/>
          <w:bCs/>
          <w:color w:val="000000" w:themeColor="text1"/>
          <w:sz w:val="26"/>
          <w:szCs w:val="26"/>
        </w:rPr>
        <w:t xml:space="preserve"> Intensity-based </w:t>
      </w:r>
      <w:r w:rsidR="009804FC" w:rsidRPr="00EE4D3A">
        <w:rPr>
          <w:rFonts w:cstheme="minorHAnsi"/>
          <w:b/>
          <w:bCs/>
          <w:color w:val="000000" w:themeColor="text1"/>
          <w:sz w:val="26"/>
          <w:szCs w:val="26"/>
        </w:rPr>
        <w:t xml:space="preserve">and active contour segmentation </w:t>
      </w:r>
      <w:r w:rsidRPr="00EE4D3A">
        <w:rPr>
          <w:rFonts w:cstheme="minorHAnsi"/>
          <w:b/>
          <w:bCs/>
          <w:color w:val="000000" w:themeColor="text1"/>
          <w:sz w:val="26"/>
          <w:szCs w:val="26"/>
        </w:rPr>
        <w:t>technique</w:t>
      </w:r>
      <w:r w:rsidR="009804FC" w:rsidRPr="00EE4D3A">
        <w:rPr>
          <w:rFonts w:cstheme="minorHAnsi"/>
          <w:b/>
          <w:bCs/>
          <w:color w:val="000000" w:themeColor="text1"/>
          <w:sz w:val="26"/>
          <w:szCs w:val="26"/>
        </w:rPr>
        <w:t>s</w:t>
      </w:r>
    </w:p>
    <w:p w14:paraId="140F6CA7" w14:textId="40BEA467" w:rsidR="0067602A" w:rsidRDefault="007E3B88" w:rsidP="007D2AB9">
      <w:pPr>
        <w:jc w:val="both"/>
        <w:rPr>
          <w:sz w:val="22"/>
          <w:szCs w:val="22"/>
        </w:rPr>
      </w:pPr>
      <w:r w:rsidRPr="007E3B88">
        <w:rPr>
          <w:sz w:val="22"/>
          <w:szCs w:val="22"/>
        </w:rPr>
        <w:t>As shown in Fig S2</w:t>
      </w:r>
      <w:r w:rsidR="00B1094D">
        <w:rPr>
          <w:sz w:val="22"/>
          <w:szCs w:val="22"/>
        </w:rPr>
        <w:t>a</w:t>
      </w:r>
      <w:r w:rsidRPr="007E3B88">
        <w:rPr>
          <w:sz w:val="22"/>
          <w:szCs w:val="22"/>
        </w:rPr>
        <w:t>, the</w:t>
      </w:r>
      <w:r w:rsidR="00FF3465" w:rsidRPr="00FF3465">
        <w:t xml:space="preserve"> </w:t>
      </w:r>
      <w:r w:rsidR="00FF3465" w:rsidRPr="00CE2634">
        <w:t>zirconia</w:t>
      </w:r>
      <w:r w:rsidRPr="007E3B88">
        <w:rPr>
          <w:sz w:val="22"/>
          <w:szCs w:val="22"/>
        </w:rPr>
        <w:t xml:space="preserve"> </w:t>
      </w:r>
      <w:r w:rsidR="00FF3465">
        <w:rPr>
          <w:sz w:val="22"/>
          <w:szCs w:val="22"/>
        </w:rPr>
        <w:t xml:space="preserve">dissolving </w:t>
      </w:r>
      <w:r w:rsidRPr="007E3B88">
        <w:rPr>
          <w:sz w:val="22"/>
          <w:szCs w:val="22"/>
        </w:rPr>
        <w:t>particle evaluation using the intensity-based technique was performed through three main steps. First of all, the CLSM video was read and converted to</w:t>
      </w:r>
      <w:r w:rsidR="001E495D">
        <w:rPr>
          <w:sz w:val="22"/>
          <w:szCs w:val="22"/>
        </w:rPr>
        <w:t xml:space="preserve"> particle</w:t>
      </w:r>
      <w:r w:rsidRPr="007E3B88">
        <w:rPr>
          <w:sz w:val="22"/>
          <w:szCs w:val="22"/>
        </w:rPr>
        <w:t xml:space="preserve"> images (frames), and then the image quality was enhanced in two steps. Initially, the contrast was optimized using adaptive histogram equalization</w:t>
      </w:r>
      <w:r w:rsidR="00B1094D">
        <w:rPr>
          <w:sz w:val="22"/>
          <w:szCs w:val="22"/>
        </w:rPr>
        <w:t xml:space="preserve"> (</w:t>
      </w:r>
      <w:r w:rsidR="00B1094D" w:rsidRPr="007E3B88">
        <w:rPr>
          <w:sz w:val="22"/>
          <w:szCs w:val="22"/>
        </w:rPr>
        <w:t>Fig</w:t>
      </w:r>
      <w:r w:rsidR="00952430">
        <w:rPr>
          <w:sz w:val="22"/>
          <w:szCs w:val="22"/>
        </w:rPr>
        <w:t>.</w:t>
      </w:r>
      <w:r w:rsidR="00B1094D" w:rsidRPr="007E3B88">
        <w:rPr>
          <w:sz w:val="22"/>
          <w:szCs w:val="22"/>
        </w:rPr>
        <w:t xml:space="preserve"> S2</w:t>
      </w:r>
      <w:r w:rsidR="00B1094D">
        <w:rPr>
          <w:sz w:val="22"/>
          <w:szCs w:val="22"/>
        </w:rPr>
        <w:t>b middle image)</w:t>
      </w:r>
      <w:r w:rsidRPr="007E3B88">
        <w:rPr>
          <w:sz w:val="22"/>
          <w:szCs w:val="22"/>
        </w:rPr>
        <w:t xml:space="preserve">. To eliminate the vertical stripes from every single frame, the median intensity of each column was calculated and subtracted from its corresponding minimum to provide a column offset. </w:t>
      </w:r>
      <w:r w:rsidR="00E94D97" w:rsidRPr="00E94D97">
        <w:rPr>
          <w:sz w:val="22"/>
          <w:szCs w:val="22"/>
        </w:rPr>
        <w:t>Afterward, bitwise subtraction of each pixel intensity and related column offset resulted in a noise-eliminated frame (Fig</w:t>
      </w:r>
      <w:r w:rsidR="00952430">
        <w:rPr>
          <w:sz w:val="22"/>
          <w:szCs w:val="22"/>
        </w:rPr>
        <w:t>.</w:t>
      </w:r>
      <w:r w:rsidR="00E94D97" w:rsidRPr="00E94D97">
        <w:rPr>
          <w:sz w:val="22"/>
          <w:szCs w:val="22"/>
        </w:rPr>
        <w:t xml:space="preserve"> S2b right image). To get the particle distinguished (segmented) from slag, a circular mask in the approximate location of the particle was put on each frame</w:t>
      </w:r>
      <w:r w:rsidR="00656A0A">
        <w:rPr>
          <w:sz w:val="22"/>
          <w:szCs w:val="22"/>
        </w:rPr>
        <w:t>,</w:t>
      </w:r>
      <w:r w:rsidR="00E94D97" w:rsidRPr="00E94D97">
        <w:rPr>
          <w:sz w:val="22"/>
          <w:szCs w:val="22"/>
        </w:rPr>
        <w:t xml:space="preserve"> and the calculated threshold using the histogram-based global thresholding method </w:t>
      </w:r>
      <w:r w:rsidR="00181A54">
        <w:rPr>
          <w:sz w:val="22"/>
          <w:szCs w:val="22"/>
        </w:rPr>
        <w:fldChar w:fldCharType="begin" w:fldLock="1"/>
      </w:r>
      <w:r w:rsidR="008B0177">
        <w:rPr>
          <w:sz w:val="22"/>
          <w:szCs w:val="22"/>
        </w:rPr>
        <w:instrText>ADDIN CSL_CITATION {"citationItems":[{"id":"ITEM-1","itemData":{"DOI":"10.1038/s42004-020-00386-x","ISSN":"2399-3669","abstract":"Advanced anode material designs utilizing dual phase alloy systems like Si/FeSi2 nano-composites show great potential to decrease the capacity degrading and improve the cycling capability for Lithium (Li)-ion batteries. Here, we present a multi-scale characterization approach to understand the (de-)lithiation and irreversible volumetric changes of the amorphous silicon (a-Si)/crystalline iron-silicide (c-FeSi2) nanoscale phase and its evolution due to cycling, as well as their impact on the proximate pore network. Scattering and 2D/3D imaging techniques are applied to probe the anode structural ageing from nm to μm length scales, after up to 300 charge-discharge cycles, and combined with modeling using the collected image data as an input. We obtain a quantified insight into the inhomogeneous lithiation of the active material induced by the morphology changes due to cycling. The electrochemical performance of Li-ion batteries does not only depend on the active material used, but also on the architecture of its proximity.","author":[{"dropping-particle":"","family":"Vorauer","given":"Thomas","non-dropping-particle":"","parse-names":false,"suffix":""},{"dropping-particle":"","family":"Kumar","given":"Praveen","non-dropping-particle":"","parse-names":false,"suffix":""},{"dropping-particle":"","family":"Berhaut","given":"Christopher L","non-dropping-particle":"","parse-names":false,"suffix":""},{"dropping-particle":"","family":"Chamasemani","given":"Fereshteh F","non-dropping-particle":"","parse-names":false,"suffix":""},{"dropping-particle":"","family":"Jouneau","given":"Pierre-Henri","non-dropping-particle":"","parse-names":false,"suffix":""},{"dropping-particle":"","family":"Aradilla","given":"David","non-dropping-particle":"","parse-names":false,"suffix":""},{"dropping-particle":"","family":"Tardif","given":"Samuel","non-dropping-particle":"","parse-names":false,"suffix":""},{"dropping-particle":"","family":"Pouget","given":"Stephanie","non-dropping-particle":"","parse-names":false,"suffix":""},{"dropping-particle":"","family":"Fuchsbichler","given":"Bernd","non-dropping-particle":"","parse-names":false,"suffix":""},{"dropping-particle":"","family":"Helfen","given":"Lukas","non-dropping-particle":"","parse-names":false,"suffix":""},{"dropping-particle":"","family":"Atalay","given":"Selcuk","non-dropping-particle":"","parse-names":false,"suffix":""},{"dropping-particle":"","family":"Widanage","given":"Widanalage D","non-dropping-particle":"","parse-names":false,"suffix":""},{"dropping-particle":"","family":"Koller","given":"Stefan","non-dropping-particle":"","parse-names":false,"suffix":""},{"dropping-particle":"","family":"Lyonnard","given":"Sandrine","non-dropping-particle":"","parse-names":false,"suffix":""},{"dropping-particle":"","family":"Brunner","given":"Roland","non-dropping-particle":"","parse-names":false,"suffix":""}],"container-title":"Communications Chemistry","id":"ITEM-1","issue":"1","issued":{"date-parts":[["2020"]]},"page":"141","title":"Multi-scale quantification and modeling of aged nanostructured silicon-based composite anodes","type":"article-journal","volume":"3"},"uris":["http://www.mendeley.com/documents/?uuid=1815576d-02af-4161-869f-7fbba374d788"]}],"mendeley":{"formattedCitation":"&lt;sup&gt;1&lt;/sup&gt;","plainTextFormattedCitation":"1","previouslyFormattedCitation":"&lt;sup&gt;1&lt;/sup&gt;"},"properties":{"noteIndex":0},"schema":"https://github.com/citation-style-language/schema/raw/master/csl-citation.json"}</w:instrText>
      </w:r>
      <w:r w:rsidR="00181A54">
        <w:rPr>
          <w:sz w:val="22"/>
          <w:szCs w:val="22"/>
        </w:rPr>
        <w:fldChar w:fldCharType="separate"/>
      </w:r>
      <w:r w:rsidR="00181A54" w:rsidRPr="00181A54">
        <w:rPr>
          <w:noProof/>
          <w:sz w:val="22"/>
          <w:szCs w:val="22"/>
          <w:vertAlign w:val="superscript"/>
        </w:rPr>
        <w:t>1</w:t>
      </w:r>
      <w:r w:rsidR="00181A54">
        <w:rPr>
          <w:sz w:val="22"/>
          <w:szCs w:val="22"/>
        </w:rPr>
        <w:fldChar w:fldCharType="end"/>
      </w:r>
      <w:r w:rsidR="00E94D97" w:rsidRPr="00E94D97">
        <w:rPr>
          <w:sz w:val="22"/>
          <w:szCs w:val="22"/>
        </w:rPr>
        <w:t xml:space="preserve"> was applied to the masked frame. The next step is to utilize the morphological operation </w:t>
      </w:r>
      <w:r w:rsidR="00656A0A">
        <w:rPr>
          <w:sz w:val="22"/>
          <w:szCs w:val="22"/>
        </w:rPr>
        <w:t xml:space="preserve">of </w:t>
      </w:r>
      <w:r w:rsidR="00E94D97" w:rsidRPr="00E94D97">
        <w:rPr>
          <w:sz w:val="22"/>
          <w:szCs w:val="22"/>
        </w:rPr>
        <w:t xml:space="preserve">erosion to optimize the segmentation </w:t>
      </w:r>
      <w:r w:rsidR="00A76510">
        <w:rPr>
          <w:sz w:val="22"/>
          <w:szCs w:val="22"/>
        </w:rPr>
        <w:t>error</w:t>
      </w:r>
      <w:r w:rsidR="00E94D97">
        <w:rPr>
          <w:sz w:val="22"/>
          <w:szCs w:val="22"/>
        </w:rPr>
        <w:t>.</w:t>
      </w:r>
      <w:r w:rsidR="00A76510">
        <w:rPr>
          <w:sz w:val="22"/>
          <w:szCs w:val="22"/>
        </w:rPr>
        <w:t xml:space="preserve"> The equivalent diameter of segmented particle was calculated from binarize</w:t>
      </w:r>
      <w:r w:rsidR="00881AF3">
        <w:rPr>
          <w:sz w:val="22"/>
          <w:szCs w:val="22"/>
        </w:rPr>
        <w:t>d</w:t>
      </w:r>
      <w:r w:rsidR="00A76510">
        <w:rPr>
          <w:sz w:val="22"/>
          <w:szCs w:val="22"/>
        </w:rPr>
        <w:t xml:space="preserve"> frame</w:t>
      </w:r>
      <w:r w:rsidR="00881AF3">
        <w:rPr>
          <w:sz w:val="22"/>
          <w:szCs w:val="22"/>
        </w:rPr>
        <w:t xml:space="preserve"> </w:t>
      </w:r>
      <w:r w:rsidR="00881AF3" w:rsidRPr="00E94D97">
        <w:rPr>
          <w:sz w:val="22"/>
          <w:szCs w:val="22"/>
        </w:rPr>
        <w:t>(Fig</w:t>
      </w:r>
      <w:r w:rsidR="00952430">
        <w:rPr>
          <w:sz w:val="22"/>
          <w:szCs w:val="22"/>
        </w:rPr>
        <w:t>.</w:t>
      </w:r>
      <w:r w:rsidR="00881AF3" w:rsidRPr="00E94D97">
        <w:rPr>
          <w:sz w:val="22"/>
          <w:szCs w:val="22"/>
        </w:rPr>
        <w:t xml:space="preserve"> </w:t>
      </w:r>
      <w:r w:rsidR="00881AF3">
        <w:rPr>
          <w:sz w:val="22"/>
          <w:szCs w:val="22"/>
        </w:rPr>
        <w:t>S2c</w:t>
      </w:r>
      <w:r w:rsidR="00881AF3" w:rsidRPr="00E94D97">
        <w:rPr>
          <w:sz w:val="22"/>
          <w:szCs w:val="22"/>
        </w:rPr>
        <w:t>)</w:t>
      </w:r>
      <w:r w:rsidR="00A76510">
        <w:rPr>
          <w:sz w:val="22"/>
          <w:szCs w:val="22"/>
        </w:rPr>
        <w:t>.</w:t>
      </w:r>
      <w:r w:rsidR="009804FC">
        <w:rPr>
          <w:sz w:val="22"/>
          <w:szCs w:val="22"/>
        </w:rPr>
        <w:t xml:space="preserve"> </w:t>
      </w:r>
      <w:r w:rsidR="00170FBD" w:rsidRPr="00170FBD">
        <w:rPr>
          <w:sz w:val="22"/>
          <w:szCs w:val="22"/>
        </w:rPr>
        <w:t>Although the intensity-based technique facilitated the particle evaluation process, it failed to accurately segment particles in some frames due to a lack of contrast. The active contour segmentation technique was used to optimize these segmentation failures</w:t>
      </w:r>
      <w:r w:rsidR="00C07E6E">
        <w:rPr>
          <w:sz w:val="22"/>
          <w:szCs w:val="22"/>
        </w:rPr>
        <w:t xml:space="preserve"> (</w:t>
      </w:r>
      <w:r w:rsidR="00C07E6E" w:rsidRPr="00E94D97">
        <w:rPr>
          <w:sz w:val="22"/>
          <w:szCs w:val="22"/>
        </w:rPr>
        <w:t>Fig</w:t>
      </w:r>
      <w:r w:rsidR="00C07E6E">
        <w:rPr>
          <w:sz w:val="22"/>
          <w:szCs w:val="22"/>
        </w:rPr>
        <w:t>. S3)</w:t>
      </w:r>
      <w:r w:rsidR="00170FBD" w:rsidRPr="00170FBD">
        <w:rPr>
          <w:sz w:val="22"/>
          <w:szCs w:val="22"/>
        </w:rPr>
        <w:t xml:space="preserve">. The same procedure as the previous technique was performed except </w:t>
      </w:r>
      <w:r w:rsidR="00656A0A">
        <w:rPr>
          <w:sz w:val="22"/>
          <w:szCs w:val="22"/>
        </w:rPr>
        <w:t>for</w:t>
      </w:r>
      <w:r w:rsidR="00181A54">
        <w:rPr>
          <w:sz w:val="22"/>
          <w:szCs w:val="22"/>
        </w:rPr>
        <w:t xml:space="preserve"> </w:t>
      </w:r>
      <w:r w:rsidR="00170FBD" w:rsidRPr="00170FBD">
        <w:rPr>
          <w:sz w:val="22"/>
          <w:szCs w:val="22"/>
        </w:rPr>
        <w:t xml:space="preserve">one step. The active contour technique using </w:t>
      </w:r>
      <w:r w:rsidR="00656A0A">
        <w:rPr>
          <w:sz w:val="22"/>
          <w:szCs w:val="22"/>
        </w:rPr>
        <w:t xml:space="preserve">a </w:t>
      </w:r>
      <w:r w:rsidR="00170FBD" w:rsidRPr="00170FBD">
        <w:rPr>
          <w:sz w:val="22"/>
          <w:szCs w:val="22"/>
        </w:rPr>
        <w:t>circular mask with the Chan-</w:t>
      </w:r>
      <w:proofErr w:type="spellStart"/>
      <w:r w:rsidR="00170FBD" w:rsidRPr="00170FBD">
        <w:rPr>
          <w:sz w:val="22"/>
          <w:szCs w:val="22"/>
        </w:rPr>
        <w:t>Vese</w:t>
      </w:r>
      <w:proofErr w:type="spellEnd"/>
      <w:r w:rsidR="00170FBD" w:rsidRPr="00170FBD">
        <w:rPr>
          <w:sz w:val="22"/>
          <w:szCs w:val="22"/>
        </w:rPr>
        <w:t xml:space="preserve"> method was applied to segment particles instead of threshold in the intensity-based technique.</w:t>
      </w:r>
      <w:r w:rsidR="008A5956">
        <w:rPr>
          <w:sz w:val="22"/>
          <w:szCs w:val="22"/>
        </w:rPr>
        <w:t xml:space="preserve"> Fig. S4 shows that particle dissolution radius </w:t>
      </w:r>
      <w:r w:rsidR="00656A0A">
        <w:rPr>
          <w:sz w:val="22"/>
          <w:szCs w:val="22"/>
        </w:rPr>
        <w:t xml:space="preserve">obtained </w:t>
      </w:r>
      <w:r w:rsidR="008A5956">
        <w:rPr>
          <w:sz w:val="22"/>
          <w:szCs w:val="22"/>
        </w:rPr>
        <w:t>from the active contour technique are comparable to the manual evaluation.</w:t>
      </w:r>
      <w:r w:rsidR="00C12E2A">
        <w:rPr>
          <w:sz w:val="22"/>
          <w:szCs w:val="22"/>
        </w:rPr>
        <w:t xml:space="preserve"> These analyses was done in MATLAB R2018a.</w:t>
      </w:r>
    </w:p>
    <w:p w14:paraId="2EB8D501" w14:textId="77777777" w:rsidR="00214F7B" w:rsidRDefault="00214F7B" w:rsidP="00214F7B">
      <w:pPr>
        <w:rPr>
          <w:sz w:val="22"/>
          <w:szCs w:val="22"/>
        </w:rPr>
      </w:pPr>
    </w:p>
    <w:p w14:paraId="51D377DD" w14:textId="6F0B1623" w:rsidR="00333F1C" w:rsidRPr="00EE4D3A" w:rsidRDefault="00333F1C" w:rsidP="007D2AB9">
      <w:pPr>
        <w:jc w:val="both"/>
        <w:rPr>
          <w:rFonts w:cstheme="minorHAnsi"/>
          <w:b/>
          <w:bCs/>
          <w:color w:val="000000" w:themeColor="text1"/>
          <w:sz w:val="26"/>
          <w:szCs w:val="26"/>
        </w:rPr>
      </w:pPr>
      <w:r w:rsidRPr="00EE4D3A">
        <w:rPr>
          <w:rFonts w:cstheme="minorHAnsi"/>
          <w:b/>
          <w:bCs/>
          <w:color w:val="000000" w:themeColor="text1"/>
          <w:sz w:val="26"/>
          <w:szCs w:val="26"/>
        </w:rPr>
        <w:t xml:space="preserve">Supplementary Note </w:t>
      </w:r>
      <w:r w:rsidR="004D0950" w:rsidRPr="00EE4D3A">
        <w:rPr>
          <w:rFonts w:cstheme="minorHAnsi"/>
          <w:b/>
          <w:bCs/>
          <w:color w:val="000000" w:themeColor="text1"/>
          <w:sz w:val="26"/>
          <w:szCs w:val="26"/>
        </w:rPr>
        <w:t>3</w:t>
      </w:r>
      <w:r w:rsidRPr="00EE4D3A">
        <w:rPr>
          <w:rFonts w:cstheme="minorHAnsi"/>
          <w:b/>
          <w:bCs/>
          <w:color w:val="000000" w:themeColor="text1"/>
          <w:sz w:val="26"/>
          <w:szCs w:val="26"/>
        </w:rPr>
        <w:t xml:space="preserve">: </w:t>
      </w:r>
      <w:r w:rsidR="004D0950" w:rsidRPr="00EE4D3A">
        <w:rPr>
          <w:rFonts w:cstheme="minorHAnsi"/>
          <w:b/>
          <w:bCs/>
          <w:color w:val="000000" w:themeColor="text1"/>
          <w:sz w:val="26"/>
          <w:szCs w:val="26"/>
        </w:rPr>
        <w:t>Graph-based</w:t>
      </w:r>
      <w:r w:rsidRPr="00EE4D3A">
        <w:rPr>
          <w:rFonts w:cstheme="minorHAnsi"/>
          <w:b/>
          <w:bCs/>
          <w:color w:val="000000" w:themeColor="text1"/>
          <w:sz w:val="26"/>
          <w:szCs w:val="26"/>
        </w:rPr>
        <w:t xml:space="preserve"> segmentation technique</w:t>
      </w:r>
    </w:p>
    <w:p w14:paraId="5C0B18D5" w14:textId="2E0A582D" w:rsidR="00333F1C" w:rsidRDefault="00333F1C" w:rsidP="007D2AB9">
      <w:pPr>
        <w:jc w:val="both"/>
        <w:rPr>
          <w:sz w:val="22"/>
          <w:szCs w:val="22"/>
        </w:rPr>
      </w:pPr>
      <w:r w:rsidRPr="00333F1C">
        <w:rPr>
          <w:sz w:val="22"/>
          <w:szCs w:val="22"/>
        </w:rPr>
        <w:t xml:space="preserve">An efficient graph-based image segmentation algorithm was developed by Pedro F. </w:t>
      </w:r>
      <w:proofErr w:type="spellStart"/>
      <w:r w:rsidRPr="00333F1C">
        <w:rPr>
          <w:sz w:val="22"/>
          <w:szCs w:val="22"/>
        </w:rPr>
        <w:t>Felzenszwalb</w:t>
      </w:r>
      <w:proofErr w:type="spellEnd"/>
      <w:r w:rsidRPr="00333F1C">
        <w:rPr>
          <w:sz w:val="22"/>
          <w:szCs w:val="22"/>
        </w:rPr>
        <w:t xml:space="preserve"> and Daniel P. </w:t>
      </w:r>
      <w:proofErr w:type="spellStart"/>
      <w:r w:rsidRPr="00333F1C">
        <w:rPr>
          <w:sz w:val="22"/>
          <w:szCs w:val="22"/>
        </w:rPr>
        <w:t>Huttenlocher</w:t>
      </w:r>
      <w:proofErr w:type="spellEnd"/>
      <w:r w:rsidRPr="00333F1C">
        <w:rPr>
          <w:sz w:val="22"/>
          <w:szCs w:val="22"/>
        </w:rPr>
        <w:t xml:space="preserve"> </w:t>
      </w:r>
      <w:r w:rsidR="008B0177">
        <w:rPr>
          <w:sz w:val="22"/>
          <w:szCs w:val="22"/>
        </w:rPr>
        <w:fldChar w:fldCharType="begin" w:fldLock="1"/>
      </w:r>
      <w:r w:rsidR="009545EC">
        <w:rPr>
          <w:sz w:val="22"/>
          <w:szCs w:val="22"/>
        </w:rPr>
        <w:instrText>ADDIN CSL_CITATION {"citationItems":[{"id":"ITEM-1","itemData":{"DOI":"10.1023/B:VISI.0000022288.19776.77","ISSN":"1573-1405","abstract":"This paper addresses the problem of segmenting an image into regions. We define a predicate for measuring the evidence for a boundary between two regions using a graph-based representation of the image. We then develop an efficient segmentation algorithm based on this predicate, and show that although this algorithm makes greedy decisions it produces segmentations that satisfy global properties. We apply the algorithm to image segmentation using two different kinds of local neighborhoods in constructing the graph, and illustrate the results with both real and synthetic images. The algorithm runs in time nearly linear in the number of graph edges and is also fast in practice. An important characteristic of the method is its ability to preserve detail in low-variability image regions while ignoring detail in high-variability regions.","author":[{"dropping-particle":"","family":"Felzenszwalb","given":"Pedro F","non-dropping-particle":"","parse-names":false,"suffix":""},{"dropping-particle":"","family":"Huttenlocher","given":"Daniel P","non-dropping-particle":"","parse-names":false,"suffix":""}],"container-title":"International Journal of Computer Vision","id":"ITEM-1","issue":"2","issued":{"date-parts":[["2004"]]},"page":"167-181","title":"Efficient Graph-Based Image Segmentation","type":"article-journal","volume":"59"},"uris":["http://www.mendeley.com/documents/?uuid=7b26cdc4-3b7b-43eb-8d5a-ba869c8606fe"]}],"mendeley":{"formattedCitation":"&lt;sup&gt;2&lt;/sup&gt;","plainTextFormattedCitation":"2","previouslyFormattedCitation":"&lt;sup&gt;2&lt;/sup&gt;"},"properties":{"noteIndex":0},"schema":"https://github.com/citation-style-language/schema/raw/master/csl-citation.json"}</w:instrText>
      </w:r>
      <w:r w:rsidR="008B0177">
        <w:rPr>
          <w:sz w:val="22"/>
          <w:szCs w:val="22"/>
        </w:rPr>
        <w:fldChar w:fldCharType="separate"/>
      </w:r>
      <w:r w:rsidR="008B0177" w:rsidRPr="008B0177">
        <w:rPr>
          <w:noProof/>
          <w:sz w:val="22"/>
          <w:szCs w:val="22"/>
          <w:vertAlign w:val="superscript"/>
        </w:rPr>
        <w:t>2</w:t>
      </w:r>
      <w:r w:rsidR="008B0177">
        <w:rPr>
          <w:sz w:val="22"/>
          <w:szCs w:val="22"/>
        </w:rPr>
        <w:fldChar w:fldCharType="end"/>
      </w:r>
      <w:r w:rsidRPr="00333F1C">
        <w:rPr>
          <w:sz w:val="22"/>
          <w:szCs w:val="22"/>
        </w:rPr>
        <w:t xml:space="preserve">. This technique belongs to the </w:t>
      </w:r>
      <w:r w:rsidR="008B0177">
        <w:rPr>
          <w:sz w:val="22"/>
          <w:szCs w:val="22"/>
        </w:rPr>
        <w:t>m</w:t>
      </w:r>
      <w:r w:rsidR="008B0177" w:rsidRPr="008B0177">
        <w:rPr>
          <w:sz w:val="22"/>
          <w:szCs w:val="22"/>
        </w:rPr>
        <w:t xml:space="preserve">inimum spanning tree </w:t>
      </w:r>
      <w:r w:rsidR="008B0177">
        <w:rPr>
          <w:sz w:val="22"/>
          <w:szCs w:val="22"/>
        </w:rPr>
        <w:t>(</w:t>
      </w:r>
      <w:r w:rsidRPr="00333F1C">
        <w:rPr>
          <w:sz w:val="22"/>
          <w:szCs w:val="22"/>
        </w:rPr>
        <w:t>MST</w:t>
      </w:r>
      <w:r w:rsidR="008B0177">
        <w:rPr>
          <w:sz w:val="22"/>
          <w:szCs w:val="22"/>
        </w:rPr>
        <w:t>)</w:t>
      </w:r>
      <w:r w:rsidRPr="00333F1C">
        <w:rPr>
          <w:sz w:val="22"/>
          <w:szCs w:val="22"/>
        </w:rPr>
        <w:t xml:space="preserve"> method and is very computationa</w:t>
      </w:r>
      <w:r w:rsidR="00F008A7">
        <w:rPr>
          <w:sz w:val="22"/>
          <w:szCs w:val="22"/>
        </w:rPr>
        <w:t>l</w:t>
      </w:r>
      <w:r w:rsidRPr="00333F1C">
        <w:rPr>
          <w:sz w:val="22"/>
          <w:szCs w:val="22"/>
        </w:rPr>
        <w:t>l</w:t>
      </w:r>
      <w:r w:rsidR="00F008A7">
        <w:rPr>
          <w:sz w:val="22"/>
          <w:szCs w:val="22"/>
        </w:rPr>
        <w:t>y</w:t>
      </w:r>
      <w:r w:rsidRPr="00333F1C">
        <w:rPr>
          <w:sz w:val="22"/>
          <w:szCs w:val="22"/>
        </w:rPr>
        <w:t xml:space="preserve"> efficient while capturing certain relevant non-local image characteristics. Due to these properties, it is widely used and is also able to run at video rates. This technique is suitable for segment</w:t>
      </w:r>
      <w:r w:rsidR="00F008A7">
        <w:rPr>
          <w:sz w:val="22"/>
          <w:szCs w:val="22"/>
        </w:rPr>
        <w:t>ing</w:t>
      </w:r>
      <w:r w:rsidRPr="00333F1C">
        <w:rPr>
          <w:sz w:val="22"/>
          <w:szCs w:val="22"/>
        </w:rPr>
        <w:t xml:space="preserve"> of the dissolution of sapphire particles in different slags. The main difference between the zirconia and sapphire particles is the</w:t>
      </w:r>
      <w:r w:rsidR="00F008A7">
        <w:rPr>
          <w:sz w:val="22"/>
          <w:szCs w:val="22"/>
        </w:rPr>
        <w:t>ir</w:t>
      </w:r>
      <w:r w:rsidRPr="00333F1C">
        <w:rPr>
          <w:sz w:val="22"/>
          <w:szCs w:val="22"/>
        </w:rPr>
        <w:t xml:space="preserve"> transparency and moving behavior. While the zirconia particle is not transparent and remains mostly in the same place, the sapphire particle is moving around in the crucible and may be transparent. </w:t>
      </w:r>
      <w:r w:rsidR="00C14F87" w:rsidRPr="00C14F87">
        <w:rPr>
          <w:sz w:val="22"/>
          <w:szCs w:val="22"/>
        </w:rPr>
        <w:t>Due to these specifications, the segmentation of sapphire particles is much more complicated than that of zirconia particles. The particle movement results in the background changing and the frames' blurriness.</w:t>
      </w:r>
      <w:r w:rsidR="00DA3CFB">
        <w:rPr>
          <w:sz w:val="22"/>
          <w:szCs w:val="22"/>
        </w:rPr>
        <w:t xml:space="preserve"> </w:t>
      </w:r>
      <w:r w:rsidR="00DA3CFB" w:rsidRPr="00DA3CFB">
        <w:rPr>
          <w:sz w:val="22"/>
          <w:szCs w:val="22"/>
        </w:rPr>
        <w:t xml:space="preserve">There are three parameters (i.e., scale, sigma, and </w:t>
      </w:r>
      <w:proofErr w:type="spellStart"/>
      <w:r w:rsidR="00DA3CFB" w:rsidRPr="00DA3CFB">
        <w:rPr>
          <w:sz w:val="22"/>
          <w:szCs w:val="22"/>
        </w:rPr>
        <w:t>min_size</w:t>
      </w:r>
      <w:proofErr w:type="spellEnd"/>
      <w:r w:rsidR="00DA3CFB" w:rsidRPr="00DA3CFB">
        <w:rPr>
          <w:sz w:val="22"/>
          <w:szCs w:val="22"/>
        </w:rPr>
        <w:t xml:space="preserve">) </w:t>
      </w:r>
      <w:r w:rsidR="00F008A7">
        <w:rPr>
          <w:sz w:val="22"/>
          <w:szCs w:val="22"/>
        </w:rPr>
        <w:t>that</w:t>
      </w:r>
      <w:r w:rsidR="00DA3CFB" w:rsidRPr="00DA3CFB">
        <w:rPr>
          <w:sz w:val="22"/>
          <w:szCs w:val="22"/>
        </w:rPr>
        <w:t xml:space="preserve"> need to be set very carefully</w:t>
      </w:r>
      <w:r w:rsidR="00DA3CFB">
        <w:rPr>
          <w:sz w:val="22"/>
          <w:szCs w:val="22"/>
        </w:rPr>
        <w:t xml:space="preserve"> using this technique</w:t>
      </w:r>
      <w:r w:rsidR="00DA3CFB" w:rsidRPr="00DA3CFB">
        <w:rPr>
          <w:sz w:val="22"/>
          <w:szCs w:val="22"/>
        </w:rPr>
        <w:t xml:space="preserve">. The scale declares the observation level; the higher it is, the larger </w:t>
      </w:r>
      <w:r w:rsidR="00DA3CFB" w:rsidRPr="00DA3CFB">
        <w:rPr>
          <w:sz w:val="22"/>
          <w:szCs w:val="22"/>
        </w:rPr>
        <w:lastRenderedPageBreak/>
        <w:t xml:space="preserve">the clusters (Fig. </w:t>
      </w:r>
      <w:r w:rsidR="00331628">
        <w:rPr>
          <w:sz w:val="22"/>
          <w:szCs w:val="22"/>
        </w:rPr>
        <w:t>S</w:t>
      </w:r>
      <w:r w:rsidR="00DA3CFB" w:rsidRPr="00DA3CFB">
        <w:rPr>
          <w:sz w:val="22"/>
          <w:szCs w:val="22"/>
        </w:rPr>
        <w:t xml:space="preserve">5c). The </w:t>
      </w:r>
      <w:r w:rsidR="00331628" w:rsidRPr="00DA3CFB">
        <w:rPr>
          <w:sz w:val="22"/>
          <w:szCs w:val="22"/>
        </w:rPr>
        <w:t xml:space="preserve">parameter </w:t>
      </w:r>
      <w:r w:rsidR="00DA3CFB" w:rsidRPr="00DA3CFB">
        <w:rPr>
          <w:sz w:val="22"/>
          <w:szCs w:val="22"/>
        </w:rPr>
        <w:t xml:space="preserve">sigma is the width of the Gaussian kernel used in preprocessing. The minimum size of components is controlled by </w:t>
      </w:r>
      <w:proofErr w:type="spellStart"/>
      <w:r w:rsidR="00DA3CFB" w:rsidRPr="00DA3CFB">
        <w:rPr>
          <w:sz w:val="22"/>
          <w:szCs w:val="22"/>
        </w:rPr>
        <w:t>min_size</w:t>
      </w:r>
      <w:proofErr w:type="spellEnd"/>
      <w:r w:rsidR="00DA3CFB" w:rsidRPr="00DA3CFB">
        <w:rPr>
          <w:sz w:val="22"/>
          <w:szCs w:val="22"/>
        </w:rPr>
        <w:t xml:space="preserve">. The impact of </w:t>
      </w:r>
      <w:r w:rsidR="008B4770">
        <w:rPr>
          <w:sz w:val="22"/>
          <w:szCs w:val="22"/>
        </w:rPr>
        <w:t xml:space="preserve">two different values of </w:t>
      </w:r>
      <w:r w:rsidR="00DA3CFB" w:rsidRPr="00DA3CFB">
        <w:rPr>
          <w:sz w:val="22"/>
          <w:szCs w:val="22"/>
        </w:rPr>
        <w:t>the</w:t>
      </w:r>
      <w:r w:rsidR="008B4770">
        <w:rPr>
          <w:sz w:val="22"/>
          <w:szCs w:val="22"/>
        </w:rPr>
        <w:t xml:space="preserve"> parameter scale </w:t>
      </w:r>
      <w:r w:rsidR="00DA3CFB" w:rsidRPr="00DA3CFB">
        <w:rPr>
          <w:sz w:val="22"/>
          <w:szCs w:val="22"/>
        </w:rPr>
        <w:t>is shown in Fig. S5</w:t>
      </w:r>
      <w:proofErr w:type="gramStart"/>
      <w:r w:rsidR="008C472C">
        <w:rPr>
          <w:sz w:val="22"/>
          <w:szCs w:val="22"/>
        </w:rPr>
        <w:t>a,b</w:t>
      </w:r>
      <w:proofErr w:type="gramEnd"/>
      <w:r w:rsidR="00117078">
        <w:rPr>
          <w:sz w:val="22"/>
          <w:szCs w:val="22"/>
        </w:rPr>
        <w:t>, while the other parameters are kept constant</w:t>
      </w:r>
      <w:r w:rsidR="00DA3CFB" w:rsidRPr="00DA3CFB">
        <w:rPr>
          <w:sz w:val="22"/>
          <w:szCs w:val="22"/>
        </w:rPr>
        <w:t>.</w:t>
      </w:r>
      <w:r w:rsidR="00331628">
        <w:rPr>
          <w:sz w:val="22"/>
          <w:szCs w:val="22"/>
        </w:rPr>
        <w:t xml:space="preserve"> </w:t>
      </w:r>
      <w:r w:rsidR="00331628" w:rsidRPr="00331628">
        <w:rPr>
          <w:sz w:val="22"/>
          <w:szCs w:val="22"/>
        </w:rPr>
        <w:t>By increasing the sigma, the segmentation will be smoother</w:t>
      </w:r>
      <w:r w:rsidR="00F008A7">
        <w:rPr>
          <w:sz w:val="22"/>
          <w:szCs w:val="22"/>
        </w:rPr>
        <w:t>,</w:t>
      </w:r>
      <w:r w:rsidR="00331628" w:rsidRPr="00331628">
        <w:rPr>
          <w:sz w:val="22"/>
          <w:szCs w:val="22"/>
        </w:rPr>
        <w:t xml:space="preserve"> as depicted in Fig S5d to S5f. However, Fig. S5i shows that the bigger value of </w:t>
      </w:r>
      <w:proofErr w:type="spellStart"/>
      <w:r w:rsidR="00331628" w:rsidRPr="00331628">
        <w:rPr>
          <w:sz w:val="22"/>
          <w:szCs w:val="22"/>
        </w:rPr>
        <w:t>min_size</w:t>
      </w:r>
      <w:proofErr w:type="spellEnd"/>
      <w:r w:rsidR="00331628" w:rsidRPr="00331628">
        <w:rPr>
          <w:sz w:val="22"/>
          <w:szCs w:val="22"/>
        </w:rPr>
        <w:t xml:space="preserve"> resulted in a bigger cluster size.</w:t>
      </w:r>
      <w:r w:rsidR="00D70A7A">
        <w:rPr>
          <w:sz w:val="22"/>
          <w:szCs w:val="22"/>
        </w:rPr>
        <w:t xml:space="preserve"> </w:t>
      </w:r>
      <w:r w:rsidR="00D70A7A" w:rsidRPr="00D70A7A">
        <w:rPr>
          <w:sz w:val="22"/>
          <w:szCs w:val="22"/>
        </w:rPr>
        <w:t xml:space="preserve">Once the parameter tuning is satisfactory, then the </w:t>
      </w:r>
      <w:r w:rsidR="00A748CB">
        <w:rPr>
          <w:sz w:val="22"/>
          <w:szCs w:val="22"/>
        </w:rPr>
        <w:t>segmented clusters belong</w:t>
      </w:r>
      <w:r w:rsidR="00F008A7">
        <w:rPr>
          <w:sz w:val="22"/>
          <w:szCs w:val="22"/>
        </w:rPr>
        <w:t>ing</w:t>
      </w:r>
      <w:r w:rsidR="00A748CB">
        <w:rPr>
          <w:sz w:val="22"/>
          <w:szCs w:val="22"/>
        </w:rPr>
        <w:t xml:space="preserve"> to particles </w:t>
      </w:r>
      <w:r w:rsidR="00D70A7A" w:rsidRPr="00D70A7A">
        <w:rPr>
          <w:sz w:val="22"/>
          <w:szCs w:val="22"/>
        </w:rPr>
        <w:t xml:space="preserve">should be </w:t>
      </w:r>
      <w:r w:rsidR="00A748CB">
        <w:rPr>
          <w:sz w:val="22"/>
          <w:szCs w:val="22"/>
        </w:rPr>
        <w:t>kept</w:t>
      </w:r>
      <w:r w:rsidR="00F008A7">
        <w:rPr>
          <w:sz w:val="22"/>
          <w:szCs w:val="22"/>
        </w:rPr>
        <w:t>,</w:t>
      </w:r>
      <w:r w:rsidR="00A748CB">
        <w:rPr>
          <w:sz w:val="22"/>
          <w:szCs w:val="22"/>
        </w:rPr>
        <w:t xml:space="preserve"> and </w:t>
      </w:r>
      <w:r w:rsidR="00F008A7">
        <w:rPr>
          <w:sz w:val="22"/>
          <w:szCs w:val="22"/>
        </w:rPr>
        <w:t xml:space="preserve">the </w:t>
      </w:r>
      <w:r w:rsidR="00A748CB">
        <w:rPr>
          <w:sz w:val="22"/>
          <w:szCs w:val="22"/>
        </w:rPr>
        <w:t xml:space="preserve">undesired ones need </w:t>
      </w:r>
      <w:r w:rsidR="00F008A7">
        <w:rPr>
          <w:sz w:val="22"/>
          <w:szCs w:val="22"/>
        </w:rPr>
        <w:t xml:space="preserve">to </w:t>
      </w:r>
      <w:r w:rsidR="00A748CB">
        <w:rPr>
          <w:sz w:val="22"/>
          <w:szCs w:val="22"/>
        </w:rPr>
        <w:t xml:space="preserve">be </w:t>
      </w:r>
      <w:r w:rsidR="00D70A7A" w:rsidRPr="00D70A7A">
        <w:rPr>
          <w:sz w:val="22"/>
          <w:szCs w:val="22"/>
        </w:rPr>
        <w:t>deleted based on their labelled numbers. This procedure should be repeated for each image data (frame).</w:t>
      </w:r>
    </w:p>
    <w:p w14:paraId="052B2819" w14:textId="77777777" w:rsidR="00283B8B" w:rsidRDefault="00283B8B" w:rsidP="00333F1C">
      <w:pPr>
        <w:rPr>
          <w:sz w:val="22"/>
          <w:szCs w:val="22"/>
        </w:rPr>
      </w:pPr>
    </w:p>
    <w:p w14:paraId="63ADED4B" w14:textId="77777777" w:rsidR="00283B8B" w:rsidRDefault="00283B8B" w:rsidP="00333F1C">
      <w:pPr>
        <w:rPr>
          <w:rFonts w:cstheme="minorHAnsi"/>
          <w:b/>
          <w:bCs/>
          <w:sz w:val="26"/>
          <w:szCs w:val="26"/>
        </w:rPr>
      </w:pPr>
    </w:p>
    <w:p w14:paraId="26CD208D" w14:textId="69C74516" w:rsidR="00FE4EA5" w:rsidRDefault="00FE4EA5" w:rsidP="00FE4EA5">
      <w:pPr>
        <w:rPr>
          <w:rFonts w:cstheme="minorHAnsi"/>
          <w:b/>
          <w:bCs/>
          <w:sz w:val="26"/>
          <w:szCs w:val="26"/>
        </w:rPr>
      </w:pPr>
      <w:r w:rsidRPr="001656B9">
        <w:rPr>
          <w:rFonts w:cstheme="minorHAnsi"/>
          <w:b/>
          <w:bCs/>
          <w:sz w:val="26"/>
          <w:szCs w:val="26"/>
        </w:rPr>
        <w:t xml:space="preserve">Supplementary Note </w:t>
      </w:r>
      <w:r>
        <w:rPr>
          <w:rFonts w:cstheme="minorHAnsi"/>
          <w:b/>
          <w:bCs/>
          <w:sz w:val="26"/>
          <w:szCs w:val="26"/>
        </w:rPr>
        <w:t>4</w:t>
      </w:r>
      <w:r w:rsidRPr="001656B9">
        <w:rPr>
          <w:rFonts w:cstheme="minorHAnsi"/>
          <w:b/>
          <w:bCs/>
          <w:sz w:val="26"/>
          <w:szCs w:val="26"/>
        </w:rPr>
        <w:t>:</w:t>
      </w:r>
      <w:r>
        <w:rPr>
          <w:rFonts w:cstheme="minorHAnsi"/>
          <w:b/>
          <w:bCs/>
          <w:sz w:val="26"/>
          <w:szCs w:val="26"/>
        </w:rPr>
        <w:t xml:space="preserve"> Data labelling using </w:t>
      </w:r>
      <w:proofErr w:type="spellStart"/>
      <w:r>
        <w:rPr>
          <w:rFonts w:cstheme="minorHAnsi"/>
          <w:b/>
          <w:bCs/>
          <w:sz w:val="26"/>
          <w:szCs w:val="26"/>
        </w:rPr>
        <w:t>Ilastik</w:t>
      </w:r>
      <w:proofErr w:type="spellEnd"/>
    </w:p>
    <w:p w14:paraId="33B246FA" w14:textId="1F1AD60C" w:rsidR="00714EFF" w:rsidRPr="007D2AB9" w:rsidRDefault="00917016" w:rsidP="007D2AB9">
      <w:pPr>
        <w:jc w:val="both"/>
        <w:rPr>
          <w:sz w:val="22"/>
          <w:szCs w:val="22"/>
        </w:rPr>
      </w:pPr>
      <w:proofErr w:type="spellStart"/>
      <w:r w:rsidRPr="007D2AB9">
        <w:rPr>
          <w:sz w:val="22"/>
          <w:szCs w:val="22"/>
          <w:lang w:val="de-AT"/>
        </w:rPr>
        <w:t>Ilastik</w:t>
      </w:r>
      <w:proofErr w:type="spellEnd"/>
      <w:r w:rsidR="009545EC" w:rsidRPr="007D2AB9">
        <w:rPr>
          <w:sz w:val="22"/>
          <w:szCs w:val="22"/>
          <w:lang w:val="de-AT"/>
        </w:rPr>
        <w:t xml:space="preserve"> </w:t>
      </w:r>
      <w:r w:rsidR="009545EC" w:rsidRPr="007D2AB9">
        <w:rPr>
          <w:sz w:val="22"/>
          <w:szCs w:val="22"/>
        </w:rPr>
        <w:fldChar w:fldCharType="begin" w:fldLock="1"/>
      </w:r>
      <w:r w:rsidR="009545EC" w:rsidRPr="007D2AB9">
        <w:rPr>
          <w:sz w:val="22"/>
          <w:szCs w:val="22"/>
          <w:lang w:val="de-AT"/>
        </w:rPr>
        <w:instrText>ADDIN CSL_CITATION {"citationItems":[{"id":"ITEM-1","itemData":{"DOI":"10.1038/s41592-019-0582-9","ISSN":"1548-7105","abstract":"We present ilastik, an easy-to-use interactive tool that brings machine-learning-based (bio)image analysis to end users without substantial computational expertise. It contains pre-defined workflows for image segmentation, object classification, counting and tracking. Users adapt the workflows to the problem at hand by interactively providing sparse training annotations for a nonlinear classifier. ilastik can process data in up to five dimensions (3D, time and number of channels). Its computational back end runs operations on-demand wherever possible, allowing for interactive prediction on data larger than RAM. Once the classifiers are trained, ilastik workflows can be applied to new data from the command line without further user interaction. We describe all ilastik workflows in detail, including three case studies and a discussion on the expected performance.","author":[{"dropping-particle":"","family":"Berg","given":"Stuart","non-dropping-particle":"","parse-names":false,"suffix":""},{"dropping-particle":"","family":"Kutra","given":"Dominik","non-dropping-particle":"","parse-names":false,"suffix":""},{"dropping-particle":"","family":"Kroeger","given":"Thorben","non-dropping-particle":"","parse-names":false,"suffix":""},{"dropping-particle":"","family":"Straehle","given":"Christoph N","non-dropping-particle":"","parse-names":false,"suffix":""},{"dropping-particle":"","family":"Kausler","given":"Bernhard X","non-dropping-particle":"","parse-names":false,"suffix":""},{"dropping-particle":"","family":"Haubold","given":"Carsten","non-dropping-particle":"","parse-names":false,"suffix":""},{"dropping-particle":"","family":"Schiegg","given":"Martin","non-dropping-particle":"","parse-names":false,"suffix":""},{"dropping-particle":"","family":"Ales","given":"Janez","non-dropping-particle":"","parse-names":false,"suffix":""},{"dropping-particle":"","family":"Beier","given":"Thorsten","non-dropping-particle":"","parse-names":false,"suffix":""},{"dropping-particle":"","family":"Rudy","given":"Markus","non-dropping-particle":"","parse-names":false,"suffix":""},{"dropping-particle":"","family":"Eren","given":"Kemal","non-dropping-particle":"","parse-names":false,"suffix":""},{"dropping-particle":"","family":"Cervantes","given":"Jaime I","non-dropping-particle":"","parse-names":false,"suffix":""},{"dropping-particle":"","family":"Xu","given":"Buote","non-dropping-particle":"","parse-names":false,"suffix":""},{"dropping-particle":"","family":"Beuttenmueller","given":"Fynn","non-dropping-particle":"","parse-names":false,"suffix":""},{"dropping-particle":"","family":"Wolny","given":"Adrian","non-dropping-particle":"","parse-names":false,"suffix":""},{"dropping-particle":"","family":"Zhang","given":"Chong","non-dropping-particle":"","parse-names":false,"suffix":""},{"dropping-particle":"","family":"Koethe","given":"Ullrich","non-dropping-particle":"","parse-names":false,"suffix":""},{"dropping-particle":"","family":"Hamprecht","given":"Fred A","non-dropping-particle":"","parse-names":false,"suffix":""},{"dropping-particle":"","family":"Kreshuk","given":"Anna","non-dropping-particle":"","parse-names":false,"suffix":""}],"container-title":"Nature Methods","id":"ITEM-1","issue":"12","issued":{"date-parts":[["2019"]]},"page":"1226-1232","title":"ilastik: interactive machine learning for (bio)image analysis","type":"article-journal","volume":"16"},"uris":["http://www.mendeley.com/documents/?uuid=f90807d0-281a-4900-a42f-caf1021c1266"]}],"mendeley":{"formattedCitation":"&lt;sup&gt;3&lt;/sup&gt;","plainTextFormattedCitation":"3","previouslyFormattedCitation":"&lt;sup&gt;3&lt;/sup&gt;"},"properties":{"noteIndex":0},"schema":"https://github.com/citation-style-language/schema/raw/master/csl-citation.json"}</w:instrText>
      </w:r>
      <w:r w:rsidR="009545EC" w:rsidRPr="007D2AB9">
        <w:rPr>
          <w:sz w:val="22"/>
          <w:szCs w:val="22"/>
        </w:rPr>
        <w:fldChar w:fldCharType="separate"/>
      </w:r>
      <w:r w:rsidR="009545EC" w:rsidRPr="007D2AB9">
        <w:rPr>
          <w:noProof/>
          <w:sz w:val="22"/>
          <w:szCs w:val="22"/>
          <w:vertAlign w:val="superscript"/>
          <w:lang w:val="de-AT"/>
        </w:rPr>
        <w:t>3</w:t>
      </w:r>
      <w:r w:rsidR="009545EC" w:rsidRPr="007D2AB9">
        <w:rPr>
          <w:sz w:val="22"/>
          <w:szCs w:val="22"/>
        </w:rPr>
        <w:fldChar w:fldCharType="end"/>
      </w:r>
      <w:r w:rsidRPr="007D2AB9">
        <w:rPr>
          <w:sz w:val="22"/>
          <w:szCs w:val="22"/>
          <w:lang w:val="de-AT"/>
        </w:rPr>
        <w:t xml:space="preserve"> </w:t>
      </w:r>
      <w:proofErr w:type="spellStart"/>
      <w:r w:rsidRPr="007D2AB9">
        <w:rPr>
          <w:sz w:val="22"/>
          <w:szCs w:val="22"/>
          <w:lang w:val="de-AT"/>
        </w:rPr>
        <w:t>is</w:t>
      </w:r>
      <w:proofErr w:type="spellEnd"/>
      <w:r w:rsidRPr="007D2AB9">
        <w:rPr>
          <w:sz w:val="22"/>
          <w:szCs w:val="22"/>
          <w:lang w:val="de-AT"/>
        </w:rPr>
        <w:t xml:space="preserve"> a </w:t>
      </w:r>
      <w:proofErr w:type="spellStart"/>
      <w:r w:rsidRPr="007D2AB9">
        <w:rPr>
          <w:sz w:val="22"/>
          <w:szCs w:val="22"/>
          <w:lang w:val="de-AT"/>
        </w:rPr>
        <w:t>free</w:t>
      </w:r>
      <w:proofErr w:type="spellEnd"/>
      <w:r w:rsidRPr="007D2AB9">
        <w:rPr>
          <w:sz w:val="22"/>
          <w:szCs w:val="22"/>
          <w:lang w:val="de-AT"/>
        </w:rPr>
        <w:t xml:space="preserve"> and user-</w:t>
      </w:r>
      <w:proofErr w:type="spellStart"/>
      <w:r w:rsidRPr="007D2AB9">
        <w:rPr>
          <w:sz w:val="22"/>
          <w:szCs w:val="22"/>
          <w:lang w:val="de-AT"/>
        </w:rPr>
        <w:t>friendly</w:t>
      </w:r>
      <w:proofErr w:type="spellEnd"/>
      <w:r w:rsidRPr="007D2AB9">
        <w:rPr>
          <w:sz w:val="22"/>
          <w:szCs w:val="22"/>
          <w:lang w:val="de-AT"/>
        </w:rPr>
        <w:t xml:space="preserve"> open-source </w:t>
      </w:r>
      <w:proofErr w:type="spellStart"/>
      <w:r w:rsidRPr="007D2AB9">
        <w:rPr>
          <w:sz w:val="22"/>
          <w:szCs w:val="22"/>
          <w:lang w:val="de-AT"/>
        </w:rPr>
        <w:t>image</w:t>
      </w:r>
      <w:proofErr w:type="spellEnd"/>
      <w:r w:rsidRPr="007D2AB9">
        <w:rPr>
          <w:sz w:val="22"/>
          <w:szCs w:val="22"/>
          <w:lang w:val="de-AT"/>
        </w:rPr>
        <w:t xml:space="preserve"> </w:t>
      </w:r>
      <w:proofErr w:type="spellStart"/>
      <w:r w:rsidRPr="007D2AB9">
        <w:rPr>
          <w:sz w:val="22"/>
          <w:szCs w:val="22"/>
          <w:lang w:val="de-AT"/>
        </w:rPr>
        <w:t>classification</w:t>
      </w:r>
      <w:proofErr w:type="spellEnd"/>
      <w:r w:rsidRPr="007D2AB9">
        <w:rPr>
          <w:sz w:val="22"/>
          <w:szCs w:val="22"/>
          <w:lang w:val="de-AT"/>
        </w:rPr>
        <w:t xml:space="preserve"> and </w:t>
      </w:r>
      <w:proofErr w:type="spellStart"/>
      <w:r w:rsidRPr="007D2AB9">
        <w:rPr>
          <w:sz w:val="22"/>
          <w:szCs w:val="22"/>
          <w:lang w:val="de-AT"/>
        </w:rPr>
        <w:t>segmentation</w:t>
      </w:r>
      <w:proofErr w:type="spellEnd"/>
      <w:r w:rsidRPr="007D2AB9">
        <w:rPr>
          <w:sz w:val="22"/>
          <w:szCs w:val="22"/>
          <w:lang w:val="de-AT"/>
        </w:rPr>
        <w:t xml:space="preserve"> </w:t>
      </w:r>
      <w:proofErr w:type="spellStart"/>
      <w:r w:rsidRPr="007D2AB9">
        <w:rPr>
          <w:sz w:val="22"/>
          <w:szCs w:val="22"/>
          <w:lang w:val="de-AT"/>
        </w:rPr>
        <w:t>software</w:t>
      </w:r>
      <w:proofErr w:type="spellEnd"/>
      <w:r w:rsidRPr="007D2AB9">
        <w:rPr>
          <w:sz w:val="22"/>
          <w:szCs w:val="22"/>
          <w:lang w:val="de-AT"/>
        </w:rPr>
        <w:t xml:space="preserve">. </w:t>
      </w:r>
      <w:r w:rsidRPr="007D2AB9">
        <w:rPr>
          <w:sz w:val="22"/>
          <w:szCs w:val="22"/>
        </w:rPr>
        <w:t xml:space="preserve">It provides various workflows for a wide range of applications, such as automated (supervised) pixel or object-level classification. Due to the complexity of the data in the current study, the </w:t>
      </w:r>
      <w:proofErr w:type="spellStart"/>
      <w:r w:rsidRPr="007D2AB9">
        <w:rPr>
          <w:sz w:val="22"/>
          <w:szCs w:val="22"/>
        </w:rPr>
        <w:t>Ilastik</w:t>
      </w:r>
      <w:proofErr w:type="spellEnd"/>
      <w:r w:rsidRPr="007D2AB9">
        <w:rPr>
          <w:sz w:val="22"/>
          <w:szCs w:val="22"/>
        </w:rPr>
        <w:t xml:space="preserve"> built-in classifiers failed for particle dissolution segmentation. </w:t>
      </w:r>
      <w:r w:rsidR="006C6D57" w:rsidRPr="007D2AB9">
        <w:rPr>
          <w:sz w:val="22"/>
          <w:szCs w:val="22"/>
        </w:rPr>
        <w:t>However, it provides us with a suitable tool for data labelling (annotation). This manual</w:t>
      </w:r>
      <w:r w:rsidR="001D726C" w:rsidRPr="007D2AB9">
        <w:rPr>
          <w:sz w:val="22"/>
          <w:szCs w:val="22"/>
        </w:rPr>
        <w:t>ly</w:t>
      </w:r>
      <w:r w:rsidR="006C6D57" w:rsidRPr="007D2AB9">
        <w:rPr>
          <w:sz w:val="22"/>
          <w:szCs w:val="22"/>
        </w:rPr>
        <w:t xml:space="preserve"> labelled data was used as a part of the training set to train the developed U-Net model.</w:t>
      </w:r>
    </w:p>
    <w:p w14:paraId="2BCFB14D" w14:textId="3390DDC7" w:rsidR="00714EFF" w:rsidRPr="007D2AB9" w:rsidRDefault="00714EFF" w:rsidP="007D2AB9">
      <w:pPr>
        <w:jc w:val="both"/>
        <w:rPr>
          <w:sz w:val="22"/>
          <w:szCs w:val="22"/>
        </w:rPr>
      </w:pPr>
      <w:r w:rsidRPr="007D2AB9">
        <w:rPr>
          <w:sz w:val="22"/>
          <w:szCs w:val="22"/>
        </w:rPr>
        <w:t xml:space="preserve">For a better understanding, the </w:t>
      </w:r>
      <w:proofErr w:type="spellStart"/>
      <w:r w:rsidR="00917016" w:rsidRPr="007D2AB9">
        <w:rPr>
          <w:sz w:val="22"/>
          <w:szCs w:val="22"/>
        </w:rPr>
        <w:t>Ilastik</w:t>
      </w:r>
      <w:proofErr w:type="spellEnd"/>
      <w:r w:rsidR="00917016" w:rsidRPr="007D2AB9">
        <w:rPr>
          <w:sz w:val="22"/>
          <w:szCs w:val="22"/>
        </w:rPr>
        <w:t xml:space="preserve"> </w:t>
      </w:r>
      <w:r w:rsidRPr="007D2AB9">
        <w:rPr>
          <w:sz w:val="22"/>
          <w:szCs w:val="22"/>
        </w:rPr>
        <w:t>user interface is shown in Fig. S</w:t>
      </w:r>
      <w:r w:rsidR="00DB2BA9" w:rsidRPr="007D2AB9">
        <w:rPr>
          <w:sz w:val="22"/>
          <w:szCs w:val="22"/>
        </w:rPr>
        <w:t>7</w:t>
      </w:r>
      <w:r w:rsidR="0066152B" w:rsidRPr="007D2AB9">
        <w:rPr>
          <w:sz w:val="22"/>
          <w:szCs w:val="22"/>
        </w:rPr>
        <w:t>,</w:t>
      </w:r>
      <w:r w:rsidRPr="007D2AB9">
        <w:rPr>
          <w:sz w:val="22"/>
          <w:szCs w:val="22"/>
        </w:rPr>
        <w:t xml:space="preserve"> and the application of the pixel classification workflow for manual labelling is described in detail as follows:</w:t>
      </w:r>
    </w:p>
    <w:p w14:paraId="5C311077" w14:textId="0E87F3FD" w:rsidR="00714EFF" w:rsidRPr="007D2AB9" w:rsidRDefault="00917016" w:rsidP="007D2AB9">
      <w:pPr>
        <w:jc w:val="both"/>
        <w:rPr>
          <w:sz w:val="22"/>
          <w:szCs w:val="22"/>
        </w:rPr>
      </w:pPr>
      <w:r w:rsidRPr="007D2AB9">
        <w:rPr>
          <w:sz w:val="22"/>
          <w:szCs w:val="22"/>
        </w:rPr>
        <w:t>As a first step, a project is created based on the pixel classification workflow. After that, the raw data must be loaded using the option "Input Data" from the marked section "1" in Fig. S</w:t>
      </w:r>
      <w:r w:rsidR="00DB2BA9" w:rsidRPr="007D2AB9">
        <w:rPr>
          <w:sz w:val="22"/>
          <w:szCs w:val="22"/>
        </w:rPr>
        <w:t>7</w:t>
      </w:r>
      <w:r w:rsidRPr="007D2AB9">
        <w:rPr>
          <w:sz w:val="22"/>
          <w:szCs w:val="22"/>
        </w:rPr>
        <w:t xml:space="preserve">. "Feature Selection" is the second option in this section that offers us a list of features (including color/intensity, edge, and texture). Each of these features can be selected on different scales of the sigma of the Gaussian smoothing. For labelling purpose, the selection of only one feature can be sufficient for the activation of the "Training" option in </w:t>
      </w:r>
      <w:r w:rsidR="00F42CC9" w:rsidRPr="007D2AB9">
        <w:rPr>
          <w:sz w:val="22"/>
          <w:szCs w:val="22"/>
        </w:rPr>
        <w:t>S</w:t>
      </w:r>
      <w:r w:rsidRPr="007D2AB9">
        <w:rPr>
          <w:sz w:val="22"/>
          <w:szCs w:val="22"/>
        </w:rPr>
        <w:t>ection "1". In the "Training" option, two different labels with different colors are initiated, but there is the option to add or delete label(s).</w:t>
      </w:r>
    </w:p>
    <w:p w14:paraId="615198EB" w14:textId="14DF3782" w:rsidR="00714EFF" w:rsidRPr="007D2AB9" w:rsidRDefault="006F2A35" w:rsidP="007D2AB9">
      <w:pPr>
        <w:jc w:val="both"/>
        <w:rPr>
          <w:sz w:val="22"/>
          <w:szCs w:val="22"/>
        </w:rPr>
      </w:pPr>
      <w:r w:rsidRPr="007D2AB9">
        <w:rPr>
          <w:sz w:val="22"/>
          <w:szCs w:val="22"/>
        </w:rPr>
        <w:t xml:space="preserve">The coordination system of </w:t>
      </w:r>
      <w:proofErr w:type="spellStart"/>
      <w:r w:rsidRPr="007D2AB9">
        <w:rPr>
          <w:sz w:val="22"/>
          <w:szCs w:val="22"/>
        </w:rPr>
        <w:t>Ilastik</w:t>
      </w:r>
      <w:proofErr w:type="spellEnd"/>
      <w:r w:rsidRPr="007D2AB9">
        <w:rPr>
          <w:sz w:val="22"/>
          <w:szCs w:val="22"/>
        </w:rPr>
        <w:t xml:space="preserve"> is shown in the area under </w:t>
      </w:r>
      <w:r w:rsidR="00F42CC9" w:rsidRPr="007D2AB9">
        <w:rPr>
          <w:sz w:val="22"/>
          <w:szCs w:val="22"/>
        </w:rPr>
        <w:t>Section</w:t>
      </w:r>
      <w:r w:rsidRPr="007D2AB9">
        <w:rPr>
          <w:sz w:val="22"/>
          <w:szCs w:val="22"/>
        </w:rPr>
        <w:t xml:space="preserve"> "4" (Fig</w:t>
      </w:r>
      <w:r w:rsidR="00DB2BA9" w:rsidRPr="007D2AB9">
        <w:rPr>
          <w:sz w:val="22"/>
          <w:szCs w:val="22"/>
        </w:rPr>
        <w:t>.</w:t>
      </w:r>
      <w:r w:rsidRPr="007D2AB9">
        <w:rPr>
          <w:sz w:val="22"/>
          <w:szCs w:val="22"/>
        </w:rPr>
        <w:t xml:space="preserve"> S</w:t>
      </w:r>
      <w:r w:rsidR="00DB2BA9" w:rsidRPr="007D2AB9">
        <w:rPr>
          <w:sz w:val="22"/>
          <w:szCs w:val="22"/>
        </w:rPr>
        <w:t>7</w:t>
      </w:r>
      <w:r w:rsidRPr="007D2AB9">
        <w:rPr>
          <w:sz w:val="22"/>
          <w:szCs w:val="22"/>
        </w:rPr>
        <w:t>). It is important to note that</w:t>
      </w:r>
      <w:r w:rsidR="00DB2BA9" w:rsidRPr="007D2AB9">
        <w:rPr>
          <w:sz w:val="22"/>
          <w:szCs w:val="22"/>
        </w:rPr>
        <w:t>,</w:t>
      </w:r>
      <w:r w:rsidRPr="007D2AB9">
        <w:rPr>
          <w:sz w:val="22"/>
          <w:szCs w:val="22"/>
        </w:rPr>
        <w:t xml:space="preserve"> this is different from our defined coordinate system. The y-axis in </w:t>
      </w:r>
      <w:proofErr w:type="spellStart"/>
      <w:r w:rsidRPr="007D2AB9">
        <w:rPr>
          <w:sz w:val="22"/>
          <w:szCs w:val="22"/>
        </w:rPr>
        <w:t>Ilastik</w:t>
      </w:r>
      <w:proofErr w:type="spellEnd"/>
      <w:r w:rsidRPr="007D2AB9">
        <w:rPr>
          <w:sz w:val="22"/>
          <w:szCs w:val="22"/>
        </w:rPr>
        <w:t xml:space="preserve"> corresponds to the width of the image, i.e., the x-axis of our coordinate system. The z-axis in </w:t>
      </w:r>
      <w:proofErr w:type="spellStart"/>
      <w:r w:rsidRPr="007D2AB9">
        <w:rPr>
          <w:sz w:val="22"/>
          <w:szCs w:val="22"/>
        </w:rPr>
        <w:t>Ilastik</w:t>
      </w:r>
      <w:proofErr w:type="spellEnd"/>
      <w:r w:rsidRPr="007D2AB9">
        <w:rPr>
          <w:sz w:val="22"/>
          <w:szCs w:val="22"/>
        </w:rPr>
        <w:t xml:space="preserve"> corresponds to the height, i.e., our y-axis. The x-axis is in accordance with the number of frames. The options above section "2" give us the possibility to access different frames, rotate the frames clockwise/un-clockwise,</w:t>
      </w:r>
      <w:r w:rsidR="00256A3E" w:rsidRPr="007D2AB9">
        <w:rPr>
          <w:sz w:val="22"/>
          <w:szCs w:val="22"/>
        </w:rPr>
        <w:t xml:space="preserve"> </w:t>
      </w:r>
      <w:r w:rsidRPr="007D2AB9">
        <w:rPr>
          <w:sz w:val="22"/>
          <w:szCs w:val="22"/>
        </w:rPr>
        <w:t xml:space="preserve">or swap them. </w:t>
      </w:r>
      <w:r w:rsidR="00591FE2" w:rsidRPr="007D2AB9">
        <w:rPr>
          <w:sz w:val="22"/>
          <w:szCs w:val="22"/>
        </w:rPr>
        <w:t>The possibilities to export the current view of frame, zoom to fit, reset the zoom, dock/undock, and maximize the current view are given by the available options in the section above "3". The manual labelling can be mostly done using the brush and eraser options in the section "5". The contrast of the frames can be adjusted using the square option in this section. On the right side of this section, the size of the brush or eraser can be set. The option "Live Update" is used to train the classifier</w:t>
      </w:r>
      <w:r w:rsidR="000614F1" w:rsidRPr="007D2AB9">
        <w:rPr>
          <w:sz w:val="22"/>
          <w:szCs w:val="22"/>
        </w:rPr>
        <w:t>,</w:t>
      </w:r>
      <w:r w:rsidR="00591FE2" w:rsidRPr="007D2AB9">
        <w:rPr>
          <w:sz w:val="22"/>
          <w:szCs w:val="22"/>
        </w:rPr>
        <w:t xml:space="preserve"> and the prediction results will be overlaid on related images (this option is not used in data labelling).</w:t>
      </w:r>
    </w:p>
    <w:p w14:paraId="499488A0" w14:textId="7B07D50F" w:rsidR="00591FE2" w:rsidRPr="007D2AB9" w:rsidRDefault="00E649D2" w:rsidP="007D2AB9">
      <w:pPr>
        <w:jc w:val="both"/>
        <w:rPr>
          <w:sz w:val="22"/>
          <w:szCs w:val="22"/>
        </w:rPr>
      </w:pPr>
      <w:r w:rsidRPr="007D2AB9">
        <w:rPr>
          <w:sz w:val="22"/>
          <w:szCs w:val="22"/>
        </w:rPr>
        <w:t>A manual labelled particle is shown in the section "6". To do the labelling, we need to select the desired label and then paint the surface area of the particle very precisely, even at pixel level, especially at particle edges. The prepared labelled data can be exported by right-clicking on the "labels" option in the section "7". The visibility of the data and overlaid label can be controlled using the eye option in this section.</w:t>
      </w:r>
    </w:p>
    <w:p w14:paraId="250CF12B" w14:textId="71BF3ECB" w:rsidR="00E649D2" w:rsidRPr="007D2AB9" w:rsidRDefault="00D44816" w:rsidP="007D2AB9">
      <w:pPr>
        <w:jc w:val="both"/>
        <w:rPr>
          <w:sz w:val="22"/>
          <w:szCs w:val="22"/>
        </w:rPr>
      </w:pPr>
      <w:r w:rsidRPr="007D2AB9">
        <w:rPr>
          <w:sz w:val="22"/>
          <w:szCs w:val="22"/>
        </w:rPr>
        <w:t>The two options "Prediction export" and "Batch processing" in section "8" can be used for exporting the predicted data obtained from model training, and the latter option is for applying the pre-trained classifier on unknown images. These options are not applicable to our work.</w:t>
      </w:r>
    </w:p>
    <w:p w14:paraId="72E20056" w14:textId="77777777" w:rsidR="00FE4EA5" w:rsidRDefault="00FE4EA5" w:rsidP="00214F7B">
      <w:pPr>
        <w:rPr>
          <w:rFonts w:cstheme="minorHAnsi"/>
          <w:b/>
          <w:bCs/>
          <w:sz w:val="26"/>
          <w:szCs w:val="26"/>
        </w:rPr>
      </w:pPr>
    </w:p>
    <w:p w14:paraId="52011828" w14:textId="77777777" w:rsidR="006E0040" w:rsidRDefault="006E0040" w:rsidP="001C7D57">
      <w:pPr>
        <w:spacing w:line="360" w:lineRule="auto"/>
        <w:jc w:val="both"/>
      </w:pPr>
    </w:p>
    <w:p w14:paraId="0F089F49" w14:textId="77777777" w:rsidR="006E0040" w:rsidRDefault="006E0040" w:rsidP="001C7D57">
      <w:pPr>
        <w:spacing w:line="360" w:lineRule="auto"/>
        <w:jc w:val="both"/>
      </w:pPr>
    </w:p>
    <w:p w14:paraId="1DF29AD0" w14:textId="77777777" w:rsidR="00052BCF" w:rsidRPr="0040165E" w:rsidRDefault="00052BCF" w:rsidP="00052BCF">
      <w:pPr>
        <w:jc w:val="both"/>
        <w:rPr>
          <w:b/>
          <w:sz w:val="32"/>
          <w:szCs w:val="32"/>
          <w:lang w:val="en-GB"/>
        </w:rPr>
      </w:pPr>
      <w:r w:rsidRPr="0040165E">
        <w:rPr>
          <w:b/>
          <w:sz w:val="32"/>
          <w:szCs w:val="32"/>
          <w:lang w:val="en-GB"/>
        </w:rPr>
        <w:lastRenderedPageBreak/>
        <w:t>References</w:t>
      </w:r>
    </w:p>
    <w:p w14:paraId="0778D564" w14:textId="77777777" w:rsidR="009545EC" w:rsidRPr="0040165E" w:rsidRDefault="009545EC" w:rsidP="00052BCF">
      <w:pPr>
        <w:jc w:val="both"/>
        <w:rPr>
          <w:b/>
          <w:sz w:val="32"/>
          <w:szCs w:val="32"/>
          <w:lang w:val="en-GB"/>
        </w:rPr>
      </w:pPr>
    </w:p>
    <w:p w14:paraId="0661A0A1" w14:textId="11ED3DB9" w:rsidR="009545EC" w:rsidRPr="009545EC" w:rsidRDefault="009545EC" w:rsidP="009545EC">
      <w:pPr>
        <w:widowControl w:val="0"/>
        <w:autoSpaceDE w:val="0"/>
        <w:autoSpaceDN w:val="0"/>
        <w:adjustRightInd w:val="0"/>
        <w:spacing w:line="360" w:lineRule="auto"/>
        <w:ind w:left="640" w:hanging="640"/>
        <w:rPr>
          <w:rFonts w:ascii="Calibri" w:hAnsi="Calibri" w:cs="Calibri"/>
          <w:noProof/>
        </w:rPr>
      </w:pPr>
      <w:r>
        <w:rPr>
          <w:rFonts w:eastAsia="SimSun-ExtB" w:cstheme="minorHAnsi"/>
        </w:rPr>
        <w:fldChar w:fldCharType="begin" w:fldLock="1"/>
      </w:r>
      <w:r w:rsidRPr="0040165E">
        <w:rPr>
          <w:rFonts w:eastAsia="SimSun-ExtB" w:cstheme="minorHAnsi"/>
          <w:lang w:val="en-GB"/>
        </w:rPr>
        <w:instrText xml:space="preserve">ADDIN Mendeley Bibliography CSL_BIBLIOGRAPHY </w:instrText>
      </w:r>
      <w:r>
        <w:rPr>
          <w:rFonts w:eastAsia="SimSun-ExtB" w:cstheme="minorHAnsi"/>
        </w:rPr>
        <w:fldChar w:fldCharType="separate"/>
      </w:r>
      <w:r w:rsidRPr="0040165E">
        <w:rPr>
          <w:rFonts w:ascii="Calibri" w:hAnsi="Calibri" w:cs="Calibri"/>
          <w:noProof/>
          <w:lang w:val="en-GB"/>
        </w:rPr>
        <w:t>1.</w:t>
      </w:r>
      <w:r w:rsidRPr="0040165E">
        <w:rPr>
          <w:rFonts w:ascii="Calibri" w:hAnsi="Calibri" w:cs="Calibri"/>
          <w:noProof/>
          <w:lang w:val="en-GB"/>
        </w:rPr>
        <w:tab/>
        <w:t xml:space="preserve">Vorauer, T. </w:t>
      </w:r>
      <w:r w:rsidRPr="0040165E">
        <w:rPr>
          <w:rFonts w:ascii="Calibri" w:hAnsi="Calibri" w:cs="Calibri"/>
          <w:i/>
          <w:iCs/>
          <w:noProof/>
          <w:lang w:val="en-GB"/>
        </w:rPr>
        <w:t>et al.</w:t>
      </w:r>
      <w:r w:rsidRPr="0040165E">
        <w:rPr>
          <w:rFonts w:ascii="Calibri" w:hAnsi="Calibri" w:cs="Calibri"/>
          <w:noProof/>
          <w:lang w:val="en-GB"/>
        </w:rPr>
        <w:t xml:space="preserve"> </w:t>
      </w:r>
      <w:r w:rsidRPr="009545EC">
        <w:rPr>
          <w:rFonts w:ascii="Calibri" w:hAnsi="Calibri" w:cs="Calibri"/>
          <w:noProof/>
        </w:rPr>
        <w:t xml:space="preserve">Multi-scale quantification and modeling of aged nanostructured silicon-based composite anodes. </w:t>
      </w:r>
      <w:r w:rsidRPr="009545EC">
        <w:rPr>
          <w:rFonts w:ascii="Calibri" w:hAnsi="Calibri" w:cs="Calibri"/>
          <w:i/>
          <w:iCs/>
          <w:noProof/>
        </w:rPr>
        <w:t>Commun. Chem.</w:t>
      </w:r>
      <w:r w:rsidRPr="009545EC">
        <w:rPr>
          <w:rFonts w:ascii="Calibri" w:hAnsi="Calibri" w:cs="Calibri"/>
          <w:noProof/>
        </w:rPr>
        <w:t xml:space="preserve"> </w:t>
      </w:r>
      <w:r w:rsidRPr="009545EC">
        <w:rPr>
          <w:rFonts w:ascii="Calibri" w:hAnsi="Calibri" w:cs="Calibri"/>
          <w:b/>
          <w:bCs/>
          <w:noProof/>
        </w:rPr>
        <w:t>3</w:t>
      </w:r>
      <w:r w:rsidRPr="009545EC">
        <w:rPr>
          <w:rFonts w:ascii="Calibri" w:hAnsi="Calibri" w:cs="Calibri"/>
          <w:noProof/>
        </w:rPr>
        <w:t>, 141 (2020).</w:t>
      </w:r>
    </w:p>
    <w:p w14:paraId="6A5BEE1E" w14:textId="77777777" w:rsidR="009545EC" w:rsidRPr="009545EC" w:rsidRDefault="009545EC" w:rsidP="009545EC">
      <w:pPr>
        <w:widowControl w:val="0"/>
        <w:autoSpaceDE w:val="0"/>
        <w:autoSpaceDN w:val="0"/>
        <w:adjustRightInd w:val="0"/>
        <w:spacing w:line="360" w:lineRule="auto"/>
        <w:ind w:left="640" w:hanging="640"/>
        <w:rPr>
          <w:rFonts w:ascii="Calibri" w:hAnsi="Calibri" w:cs="Calibri"/>
          <w:noProof/>
        </w:rPr>
      </w:pPr>
      <w:r w:rsidRPr="009545EC">
        <w:rPr>
          <w:rFonts w:ascii="Calibri" w:hAnsi="Calibri" w:cs="Calibri"/>
          <w:noProof/>
        </w:rPr>
        <w:t>2.</w:t>
      </w:r>
      <w:r w:rsidRPr="009545EC">
        <w:rPr>
          <w:rFonts w:ascii="Calibri" w:hAnsi="Calibri" w:cs="Calibri"/>
          <w:noProof/>
        </w:rPr>
        <w:tab/>
        <w:t xml:space="preserve">Felzenszwalb, P. F. &amp; Huttenlocher, D. P. Efficient Graph-Based Image Segmentation. </w:t>
      </w:r>
      <w:r w:rsidRPr="009545EC">
        <w:rPr>
          <w:rFonts w:ascii="Calibri" w:hAnsi="Calibri" w:cs="Calibri"/>
          <w:i/>
          <w:iCs/>
          <w:noProof/>
        </w:rPr>
        <w:t>Int. J. Comput. Vis.</w:t>
      </w:r>
      <w:r w:rsidRPr="009545EC">
        <w:rPr>
          <w:rFonts w:ascii="Calibri" w:hAnsi="Calibri" w:cs="Calibri"/>
          <w:noProof/>
        </w:rPr>
        <w:t xml:space="preserve"> </w:t>
      </w:r>
      <w:r w:rsidRPr="009545EC">
        <w:rPr>
          <w:rFonts w:ascii="Calibri" w:hAnsi="Calibri" w:cs="Calibri"/>
          <w:b/>
          <w:bCs/>
          <w:noProof/>
        </w:rPr>
        <w:t>59</w:t>
      </w:r>
      <w:r w:rsidRPr="009545EC">
        <w:rPr>
          <w:rFonts w:ascii="Calibri" w:hAnsi="Calibri" w:cs="Calibri"/>
          <w:noProof/>
        </w:rPr>
        <w:t>, 167–181 (2004).</w:t>
      </w:r>
    </w:p>
    <w:p w14:paraId="63CAE67D" w14:textId="77777777" w:rsidR="009545EC" w:rsidRPr="009545EC" w:rsidRDefault="009545EC" w:rsidP="009545EC">
      <w:pPr>
        <w:widowControl w:val="0"/>
        <w:autoSpaceDE w:val="0"/>
        <w:autoSpaceDN w:val="0"/>
        <w:adjustRightInd w:val="0"/>
        <w:spacing w:line="360" w:lineRule="auto"/>
        <w:ind w:left="640" w:hanging="640"/>
        <w:rPr>
          <w:rFonts w:ascii="Calibri" w:hAnsi="Calibri" w:cs="Calibri"/>
          <w:noProof/>
        </w:rPr>
      </w:pPr>
      <w:r w:rsidRPr="009545EC">
        <w:rPr>
          <w:rFonts w:ascii="Calibri" w:hAnsi="Calibri" w:cs="Calibri"/>
          <w:noProof/>
        </w:rPr>
        <w:t>3.</w:t>
      </w:r>
      <w:r w:rsidRPr="009545EC">
        <w:rPr>
          <w:rFonts w:ascii="Calibri" w:hAnsi="Calibri" w:cs="Calibri"/>
          <w:noProof/>
        </w:rPr>
        <w:tab/>
        <w:t xml:space="preserve">Berg, S. </w:t>
      </w:r>
      <w:r w:rsidRPr="009545EC">
        <w:rPr>
          <w:rFonts w:ascii="Calibri" w:hAnsi="Calibri" w:cs="Calibri"/>
          <w:i/>
          <w:iCs/>
          <w:noProof/>
        </w:rPr>
        <w:t>et al.</w:t>
      </w:r>
      <w:r w:rsidRPr="009545EC">
        <w:rPr>
          <w:rFonts w:ascii="Calibri" w:hAnsi="Calibri" w:cs="Calibri"/>
          <w:noProof/>
        </w:rPr>
        <w:t xml:space="preserve"> ilastik: interactive machine learning for (bio)image analysis. </w:t>
      </w:r>
      <w:r w:rsidRPr="009545EC">
        <w:rPr>
          <w:rFonts w:ascii="Calibri" w:hAnsi="Calibri" w:cs="Calibri"/>
          <w:i/>
          <w:iCs/>
          <w:noProof/>
        </w:rPr>
        <w:t>Nat. Methods</w:t>
      </w:r>
      <w:r w:rsidRPr="009545EC">
        <w:rPr>
          <w:rFonts w:ascii="Calibri" w:hAnsi="Calibri" w:cs="Calibri"/>
          <w:noProof/>
        </w:rPr>
        <w:t xml:space="preserve"> </w:t>
      </w:r>
      <w:r w:rsidRPr="009545EC">
        <w:rPr>
          <w:rFonts w:ascii="Calibri" w:hAnsi="Calibri" w:cs="Calibri"/>
          <w:b/>
          <w:bCs/>
          <w:noProof/>
        </w:rPr>
        <w:t>16</w:t>
      </w:r>
      <w:r w:rsidRPr="009545EC">
        <w:rPr>
          <w:rFonts w:ascii="Calibri" w:hAnsi="Calibri" w:cs="Calibri"/>
          <w:noProof/>
        </w:rPr>
        <w:t>, 1226–1232 (2019).</w:t>
      </w:r>
    </w:p>
    <w:p w14:paraId="0139D33F" w14:textId="67E6879B" w:rsidR="009545EC" w:rsidRPr="0006703C" w:rsidRDefault="009545EC" w:rsidP="005E713B">
      <w:pPr>
        <w:spacing w:line="360" w:lineRule="auto"/>
        <w:jc w:val="both"/>
        <w:rPr>
          <w:rFonts w:eastAsia="SimSun-ExtB" w:cstheme="minorHAnsi"/>
        </w:rPr>
      </w:pPr>
      <w:r>
        <w:rPr>
          <w:rFonts w:eastAsia="SimSun-ExtB" w:cstheme="minorHAnsi"/>
        </w:rPr>
        <w:fldChar w:fldCharType="end"/>
      </w:r>
    </w:p>
    <w:sectPr w:rsidR="009545EC" w:rsidRPr="0006703C" w:rsidSect="006C2215">
      <w:pgSz w:w="12240" w:h="15840"/>
      <w:pgMar w:top="1440" w:right="1440" w:bottom="1440" w:left="1440" w:header="720" w:footer="720" w:gutter="0"/>
      <w:cols w:space="720"/>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00000001"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 w:name="SimSun-ExtB">
    <w:panose1 w:val="02010609060101010101"/>
    <w:charset w:val="86"/>
    <w:family w:val="modern"/>
    <w:pitch w:val="fixed"/>
    <w:sig w:usb0="00000003" w:usb1="0A0E0000" w:usb2="00000010"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28365B"/>
    <w:multiLevelType w:val="hybridMultilevel"/>
    <w:tmpl w:val="7F0A3FF2"/>
    <w:lvl w:ilvl="0" w:tplc="E73C90EE">
      <w:start w:val="1"/>
      <w:numFmt w:val="lowerRoman"/>
      <w:lvlText w:val="(%1)"/>
      <w:lvlJc w:val="left"/>
      <w:pPr>
        <w:ind w:left="1080" w:hanging="720"/>
      </w:pPr>
    </w:lvl>
    <w:lvl w:ilvl="1" w:tplc="0C070019">
      <w:start w:val="1"/>
      <w:numFmt w:val="lowerLetter"/>
      <w:lvlText w:val="%2."/>
      <w:lvlJc w:val="left"/>
      <w:pPr>
        <w:ind w:left="1440" w:hanging="360"/>
      </w:pPr>
    </w:lvl>
    <w:lvl w:ilvl="2" w:tplc="0C07001B">
      <w:start w:val="1"/>
      <w:numFmt w:val="lowerRoman"/>
      <w:lvlText w:val="%3."/>
      <w:lvlJc w:val="right"/>
      <w:pPr>
        <w:ind w:left="2160" w:hanging="180"/>
      </w:pPr>
    </w:lvl>
    <w:lvl w:ilvl="3" w:tplc="0C07000F">
      <w:start w:val="1"/>
      <w:numFmt w:val="decimal"/>
      <w:lvlText w:val="%4."/>
      <w:lvlJc w:val="left"/>
      <w:pPr>
        <w:ind w:left="2880" w:hanging="360"/>
      </w:pPr>
    </w:lvl>
    <w:lvl w:ilvl="4" w:tplc="0C070019">
      <w:start w:val="1"/>
      <w:numFmt w:val="lowerLetter"/>
      <w:lvlText w:val="%5."/>
      <w:lvlJc w:val="left"/>
      <w:pPr>
        <w:ind w:left="3600" w:hanging="360"/>
      </w:pPr>
    </w:lvl>
    <w:lvl w:ilvl="5" w:tplc="0C07001B">
      <w:start w:val="1"/>
      <w:numFmt w:val="lowerRoman"/>
      <w:lvlText w:val="%6."/>
      <w:lvlJc w:val="right"/>
      <w:pPr>
        <w:ind w:left="4320" w:hanging="180"/>
      </w:pPr>
    </w:lvl>
    <w:lvl w:ilvl="6" w:tplc="0C07000F">
      <w:start w:val="1"/>
      <w:numFmt w:val="decimal"/>
      <w:lvlText w:val="%7."/>
      <w:lvlJc w:val="left"/>
      <w:pPr>
        <w:ind w:left="5040" w:hanging="360"/>
      </w:pPr>
    </w:lvl>
    <w:lvl w:ilvl="7" w:tplc="0C070019">
      <w:start w:val="1"/>
      <w:numFmt w:val="lowerLetter"/>
      <w:lvlText w:val="%8."/>
      <w:lvlJc w:val="left"/>
      <w:pPr>
        <w:ind w:left="5760" w:hanging="360"/>
      </w:pPr>
    </w:lvl>
    <w:lvl w:ilvl="8" w:tplc="0C07001B">
      <w:start w:val="1"/>
      <w:numFmt w:val="lowerRoman"/>
      <w:lvlText w:val="%9."/>
      <w:lvlJc w:val="right"/>
      <w:pPr>
        <w:ind w:left="6480" w:hanging="180"/>
      </w:pPr>
    </w:lvl>
  </w:abstractNum>
  <w:abstractNum w:abstractNumId="1" w15:restartNumberingAfterBreak="0">
    <w:nsid w:val="3D936655"/>
    <w:multiLevelType w:val="hybridMultilevel"/>
    <w:tmpl w:val="DCC037E6"/>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53B467E6"/>
    <w:multiLevelType w:val="hybridMultilevel"/>
    <w:tmpl w:val="A3349564"/>
    <w:lvl w:ilvl="0" w:tplc="6E52DBF4">
      <w:start w:val="1"/>
      <w:numFmt w:val="lowerRoman"/>
      <w:lvlText w:val="(%1)"/>
      <w:lvlJc w:val="left"/>
      <w:pPr>
        <w:ind w:left="1080" w:hanging="720"/>
      </w:pPr>
    </w:lvl>
    <w:lvl w:ilvl="1" w:tplc="0C070019">
      <w:start w:val="1"/>
      <w:numFmt w:val="lowerLetter"/>
      <w:lvlText w:val="%2."/>
      <w:lvlJc w:val="left"/>
      <w:pPr>
        <w:ind w:left="1440" w:hanging="360"/>
      </w:pPr>
    </w:lvl>
    <w:lvl w:ilvl="2" w:tplc="0C07001B">
      <w:start w:val="1"/>
      <w:numFmt w:val="lowerRoman"/>
      <w:lvlText w:val="%3."/>
      <w:lvlJc w:val="right"/>
      <w:pPr>
        <w:ind w:left="2160" w:hanging="180"/>
      </w:pPr>
    </w:lvl>
    <w:lvl w:ilvl="3" w:tplc="0C07000F">
      <w:start w:val="1"/>
      <w:numFmt w:val="decimal"/>
      <w:lvlText w:val="%4."/>
      <w:lvlJc w:val="left"/>
      <w:pPr>
        <w:ind w:left="2880" w:hanging="360"/>
      </w:pPr>
    </w:lvl>
    <w:lvl w:ilvl="4" w:tplc="0C070019">
      <w:start w:val="1"/>
      <w:numFmt w:val="lowerLetter"/>
      <w:lvlText w:val="%5."/>
      <w:lvlJc w:val="left"/>
      <w:pPr>
        <w:ind w:left="3600" w:hanging="360"/>
      </w:pPr>
    </w:lvl>
    <w:lvl w:ilvl="5" w:tplc="0C07001B">
      <w:start w:val="1"/>
      <w:numFmt w:val="lowerRoman"/>
      <w:lvlText w:val="%6."/>
      <w:lvlJc w:val="right"/>
      <w:pPr>
        <w:ind w:left="4320" w:hanging="180"/>
      </w:pPr>
    </w:lvl>
    <w:lvl w:ilvl="6" w:tplc="0C07000F">
      <w:start w:val="1"/>
      <w:numFmt w:val="decimal"/>
      <w:lvlText w:val="%7."/>
      <w:lvlJc w:val="left"/>
      <w:pPr>
        <w:ind w:left="5040" w:hanging="360"/>
      </w:pPr>
    </w:lvl>
    <w:lvl w:ilvl="7" w:tplc="0C070019">
      <w:start w:val="1"/>
      <w:numFmt w:val="lowerLetter"/>
      <w:lvlText w:val="%8."/>
      <w:lvlJc w:val="left"/>
      <w:pPr>
        <w:ind w:left="5760" w:hanging="360"/>
      </w:pPr>
    </w:lvl>
    <w:lvl w:ilvl="8" w:tplc="0C07001B">
      <w:start w:val="1"/>
      <w:numFmt w:val="lowerRoman"/>
      <w:lvlText w:val="%9."/>
      <w:lvlJc w:val="right"/>
      <w:pPr>
        <w:ind w:left="6480" w:hanging="180"/>
      </w:pPr>
    </w:lvl>
  </w:abstractNum>
  <w:num w:numId="1">
    <w:abstractNumId w:val="1"/>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de-AT" w:vendorID="64" w:dllVersion="6" w:nlCheck="1" w:checkStyle="1"/>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de-AT" w:vendorID="64" w:dllVersion="4096" w:nlCheck="1" w:checkStyle="0"/>
  <w:activeWritingStyle w:appName="MSWord" w:lang="de-DE" w:vendorID="64" w:dllVersion="6" w:nlCheck="1" w:checkStyle="0"/>
  <w:activeWritingStyle w:appName="MSWord" w:lang="en-GB" w:vendorID="64" w:dllVersion="4096" w:nlCheck="1" w:checkStyle="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324C"/>
    <w:rsid w:val="0000491D"/>
    <w:rsid w:val="000077AE"/>
    <w:rsid w:val="0001416D"/>
    <w:rsid w:val="00017D37"/>
    <w:rsid w:val="0003270F"/>
    <w:rsid w:val="00037A44"/>
    <w:rsid w:val="00052BCF"/>
    <w:rsid w:val="000614F1"/>
    <w:rsid w:val="0006242C"/>
    <w:rsid w:val="0006703C"/>
    <w:rsid w:val="0007620D"/>
    <w:rsid w:val="000846A4"/>
    <w:rsid w:val="00095811"/>
    <w:rsid w:val="000B1EF6"/>
    <w:rsid w:val="000C6520"/>
    <w:rsid w:val="000D102B"/>
    <w:rsid w:val="000E2B35"/>
    <w:rsid w:val="000E2FA3"/>
    <w:rsid w:val="000F0A54"/>
    <w:rsid w:val="000F4B05"/>
    <w:rsid w:val="000F4D5D"/>
    <w:rsid w:val="00110E6C"/>
    <w:rsid w:val="001123CA"/>
    <w:rsid w:val="0011595E"/>
    <w:rsid w:val="001162E4"/>
    <w:rsid w:val="00116E5C"/>
    <w:rsid w:val="00117078"/>
    <w:rsid w:val="00120748"/>
    <w:rsid w:val="001318A4"/>
    <w:rsid w:val="00131E94"/>
    <w:rsid w:val="0013691F"/>
    <w:rsid w:val="00140585"/>
    <w:rsid w:val="00164289"/>
    <w:rsid w:val="00164893"/>
    <w:rsid w:val="001656B9"/>
    <w:rsid w:val="00170852"/>
    <w:rsid w:val="00170FBD"/>
    <w:rsid w:val="001750E2"/>
    <w:rsid w:val="00176752"/>
    <w:rsid w:val="001768FA"/>
    <w:rsid w:val="00177FA6"/>
    <w:rsid w:val="00181459"/>
    <w:rsid w:val="00181A54"/>
    <w:rsid w:val="001823A6"/>
    <w:rsid w:val="00190DB7"/>
    <w:rsid w:val="001A04A0"/>
    <w:rsid w:val="001B4E71"/>
    <w:rsid w:val="001B5DB1"/>
    <w:rsid w:val="001C2DBC"/>
    <w:rsid w:val="001C7D57"/>
    <w:rsid w:val="001D726C"/>
    <w:rsid w:val="001D76C6"/>
    <w:rsid w:val="001E41F6"/>
    <w:rsid w:val="001E495D"/>
    <w:rsid w:val="001E68AE"/>
    <w:rsid w:val="00203275"/>
    <w:rsid w:val="0021367A"/>
    <w:rsid w:val="00214F7B"/>
    <w:rsid w:val="002172B4"/>
    <w:rsid w:val="00217ADA"/>
    <w:rsid w:val="00220B98"/>
    <w:rsid w:val="00222864"/>
    <w:rsid w:val="00222E61"/>
    <w:rsid w:val="0024760D"/>
    <w:rsid w:val="002516B0"/>
    <w:rsid w:val="00253B17"/>
    <w:rsid w:val="00256A3E"/>
    <w:rsid w:val="00261401"/>
    <w:rsid w:val="0026183E"/>
    <w:rsid w:val="002625CD"/>
    <w:rsid w:val="00264D4A"/>
    <w:rsid w:val="00283B8B"/>
    <w:rsid w:val="00295BB3"/>
    <w:rsid w:val="002A56AA"/>
    <w:rsid w:val="002B1D1E"/>
    <w:rsid w:val="002B6553"/>
    <w:rsid w:val="002B7069"/>
    <w:rsid w:val="002C37EF"/>
    <w:rsid w:val="002C5CDF"/>
    <w:rsid w:val="002D28D3"/>
    <w:rsid w:val="002D3C91"/>
    <w:rsid w:val="002D7F58"/>
    <w:rsid w:val="002E371B"/>
    <w:rsid w:val="002E4F99"/>
    <w:rsid w:val="00303CA1"/>
    <w:rsid w:val="00312B74"/>
    <w:rsid w:val="00317634"/>
    <w:rsid w:val="00326D7A"/>
    <w:rsid w:val="00331628"/>
    <w:rsid w:val="003322DE"/>
    <w:rsid w:val="00333F1C"/>
    <w:rsid w:val="003461B6"/>
    <w:rsid w:val="00366457"/>
    <w:rsid w:val="00373D44"/>
    <w:rsid w:val="003879EF"/>
    <w:rsid w:val="003A0B6A"/>
    <w:rsid w:val="003B3D42"/>
    <w:rsid w:val="003F4B5F"/>
    <w:rsid w:val="003F72E5"/>
    <w:rsid w:val="0040165E"/>
    <w:rsid w:val="00414549"/>
    <w:rsid w:val="00416A0D"/>
    <w:rsid w:val="00421FCC"/>
    <w:rsid w:val="00440B93"/>
    <w:rsid w:val="00453479"/>
    <w:rsid w:val="0045539A"/>
    <w:rsid w:val="004669E0"/>
    <w:rsid w:val="00475B54"/>
    <w:rsid w:val="00492F87"/>
    <w:rsid w:val="004C3552"/>
    <w:rsid w:val="004C42E1"/>
    <w:rsid w:val="004D0950"/>
    <w:rsid w:val="004D727C"/>
    <w:rsid w:val="004E4F2C"/>
    <w:rsid w:val="004E7905"/>
    <w:rsid w:val="004F6406"/>
    <w:rsid w:val="004F741A"/>
    <w:rsid w:val="004F78B8"/>
    <w:rsid w:val="00502FF1"/>
    <w:rsid w:val="00504055"/>
    <w:rsid w:val="00511344"/>
    <w:rsid w:val="0052038E"/>
    <w:rsid w:val="00522BB9"/>
    <w:rsid w:val="00536882"/>
    <w:rsid w:val="00544B23"/>
    <w:rsid w:val="00545D98"/>
    <w:rsid w:val="00547399"/>
    <w:rsid w:val="005477DC"/>
    <w:rsid w:val="00556766"/>
    <w:rsid w:val="005637B5"/>
    <w:rsid w:val="005659BC"/>
    <w:rsid w:val="005741B2"/>
    <w:rsid w:val="00583FA7"/>
    <w:rsid w:val="00586746"/>
    <w:rsid w:val="00591FE2"/>
    <w:rsid w:val="0059332A"/>
    <w:rsid w:val="00593749"/>
    <w:rsid w:val="005942A1"/>
    <w:rsid w:val="005A4873"/>
    <w:rsid w:val="005C2BE0"/>
    <w:rsid w:val="005C5615"/>
    <w:rsid w:val="005C66D4"/>
    <w:rsid w:val="005D2411"/>
    <w:rsid w:val="005D4354"/>
    <w:rsid w:val="005E713B"/>
    <w:rsid w:val="005F18EA"/>
    <w:rsid w:val="00604758"/>
    <w:rsid w:val="00605588"/>
    <w:rsid w:val="0063016D"/>
    <w:rsid w:val="00637AA7"/>
    <w:rsid w:val="00642CBE"/>
    <w:rsid w:val="006436C3"/>
    <w:rsid w:val="00646F8F"/>
    <w:rsid w:val="00654732"/>
    <w:rsid w:val="00656A0A"/>
    <w:rsid w:val="0066152B"/>
    <w:rsid w:val="00671491"/>
    <w:rsid w:val="00671DD1"/>
    <w:rsid w:val="00675D76"/>
    <w:rsid w:val="0067602A"/>
    <w:rsid w:val="006834CF"/>
    <w:rsid w:val="006850F7"/>
    <w:rsid w:val="00694A6B"/>
    <w:rsid w:val="006A28D1"/>
    <w:rsid w:val="006A2C01"/>
    <w:rsid w:val="006A45E7"/>
    <w:rsid w:val="006A4AFB"/>
    <w:rsid w:val="006A5362"/>
    <w:rsid w:val="006B694E"/>
    <w:rsid w:val="006B6B7D"/>
    <w:rsid w:val="006C2215"/>
    <w:rsid w:val="006C403A"/>
    <w:rsid w:val="006C6AB8"/>
    <w:rsid w:val="006C6D57"/>
    <w:rsid w:val="006D2329"/>
    <w:rsid w:val="006E0040"/>
    <w:rsid w:val="006E4F9D"/>
    <w:rsid w:val="006F1396"/>
    <w:rsid w:val="006F2A35"/>
    <w:rsid w:val="00704287"/>
    <w:rsid w:val="00710D6B"/>
    <w:rsid w:val="00712930"/>
    <w:rsid w:val="00714EFF"/>
    <w:rsid w:val="00731184"/>
    <w:rsid w:val="0073359A"/>
    <w:rsid w:val="007416EB"/>
    <w:rsid w:val="00743610"/>
    <w:rsid w:val="007454D3"/>
    <w:rsid w:val="007630CB"/>
    <w:rsid w:val="007875D8"/>
    <w:rsid w:val="00791E59"/>
    <w:rsid w:val="007A0897"/>
    <w:rsid w:val="007A3E64"/>
    <w:rsid w:val="007B1725"/>
    <w:rsid w:val="007B7B2A"/>
    <w:rsid w:val="007C693C"/>
    <w:rsid w:val="007C7475"/>
    <w:rsid w:val="007D2AB9"/>
    <w:rsid w:val="007D3252"/>
    <w:rsid w:val="007D430B"/>
    <w:rsid w:val="007E2D52"/>
    <w:rsid w:val="007E3B88"/>
    <w:rsid w:val="007F5FB2"/>
    <w:rsid w:val="00801D42"/>
    <w:rsid w:val="008178B7"/>
    <w:rsid w:val="00827F4C"/>
    <w:rsid w:val="0084344B"/>
    <w:rsid w:val="008449A6"/>
    <w:rsid w:val="008539A7"/>
    <w:rsid w:val="008711BE"/>
    <w:rsid w:val="0087343F"/>
    <w:rsid w:val="00881AF3"/>
    <w:rsid w:val="0088343F"/>
    <w:rsid w:val="0088636F"/>
    <w:rsid w:val="00893AA4"/>
    <w:rsid w:val="00896BD2"/>
    <w:rsid w:val="00897C00"/>
    <w:rsid w:val="008A2064"/>
    <w:rsid w:val="008A3588"/>
    <w:rsid w:val="008A5956"/>
    <w:rsid w:val="008B0177"/>
    <w:rsid w:val="008B2DDE"/>
    <w:rsid w:val="008B379A"/>
    <w:rsid w:val="008B4770"/>
    <w:rsid w:val="008C02CD"/>
    <w:rsid w:val="008C472C"/>
    <w:rsid w:val="008E787F"/>
    <w:rsid w:val="008E7F87"/>
    <w:rsid w:val="008F40FA"/>
    <w:rsid w:val="008F4B0D"/>
    <w:rsid w:val="008F4F93"/>
    <w:rsid w:val="00901D7E"/>
    <w:rsid w:val="00901DEC"/>
    <w:rsid w:val="00917016"/>
    <w:rsid w:val="009324A7"/>
    <w:rsid w:val="00936DB6"/>
    <w:rsid w:val="00942105"/>
    <w:rsid w:val="00942BE6"/>
    <w:rsid w:val="00947F60"/>
    <w:rsid w:val="00952430"/>
    <w:rsid w:val="009532B7"/>
    <w:rsid w:val="009545EC"/>
    <w:rsid w:val="00954FF7"/>
    <w:rsid w:val="00966034"/>
    <w:rsid w:val="00971760"/>
    <w:rsid w:val="0097349C"/>
    <w:rsid w:val="0097424E"/>
    <w:rsid w:val="0098031B"/>
    <w:rsid w:val="009804FC"/>
    <w:rsid w:val="0099374B"/>
    <w:rsid w:val="00993B3C"/>
    <w:rsid w:val="009A0084"/>
    <w:rsid w:val="009A5B7C"/>
    <w:rsid w:val="009C402D"/>
    <w:rsid w:val="009C503C"/>
    <w:rsid w:val="009C5575"/>
    <w:rsid w:val="009D0EC4"/>
    <w:rsid w:val="009D20FA"/>
    <w:rsid w:val="009D3B9F"/>
    <w:rsid w:val="009D41D7"/>
    <w:rsid w:val="009F249B"/>
    <w:rsid w:val="009F7BB2"/>
    <w:rsid w:val="00A01AEE"/>
    <w:rsid w:val="00A04029"/>
    <w:rsid w:val="00A065FB"/>
    <w:rsid w:val="00A15D78"/>
    <w:rsid w:val="00A27AF0"/>
    <w:rsid w:val="00A3416E"/>
    <w:rsid w:val="00A34826"/>
    <w:rsid w:val="00A367DB"/>
    <w:rsid w:val="00A42382"/>
    <w:rsid w:val="00A52080"/>
    <w:rsid w:val="00A5467E"/>
    <w:rsid w:val="00A5549B"/>
    <w:rsid w:val="00A6310F"/>
    <w:rsid w:val="00A6555A"/>
    <w:rsid w:val="00A72B13"/>
    <w:rsid w:val="00A748CB"/>
    <w:rsid w:val="00A76510"/>
    <w:rsid w:val="00A766D2"/>
    <w:rsid w:val="00A76DDB"/>
    <w:rsid w:val="00A92E55"/>
    <w:rsid w:val="00A95CA6"/>
    <w:rsid w:val="00A97FB5"/>
    <w:rsid w:val="00AA02E3"/>
    <w:rsid w:val="00AA4C22"/>
    <w:rsid w:val="00AB7F80"/>
    <w:rsid w:val="00AE498E"/>
    <w:rsid w:val="00AF73BC"/>
    <w:rsid w:val="00B00138"/>
    <w:rsid w:val="00B1094D"/>
    <w:rsid w:val="00B10EA5"/>
    <w:rsid w:val="00B16528"/>
    <w:rsid w:val="00B221E7"/>
    <w:rsid w:val="00B233BA"/>
    <w:rsid w:val="00B41B2E"/>
    <w:rsid w:val="00B51A0C"/>
    <w:rsid w:val="00B61E3A"/>
    <w:rsid w:val="00B64363"/>
    <w:rsid w:val="00B8465C"/>
    <w:rsid w:val="00B871D1"/>
    <w:rsid w:val="00B900F5"/>
    <w:rsid w:val="00B96F30"/>
    <w:rsid w:val="00BA0EB6"/>
    <w:rsid w:val="00BA4444"/>
    <w:rsid w:val="00BA73F4"/>
    <w:rsid w:val="00BD2D68"/>
    <w:rsid w:val="00BD2F08"/>
    <w:rsid w:val="00BE715A"/>
    <w:rsid w:val="00BF07E3"/>
    <w:rsid w:val="00BF1B9E"/>
    <w:rsid w:val="00BF1C97"/>
    <w:rsid w:val="00BF3134"/>
    <w:rsid w:val="00BF451F"/>
    <w:rsid w:val="00C0122A"/>
    <w:rsid w:val="00C02DF9"/>
    <w:rsid w:val="00C03CE0"/>
    <w:rsid w:val="00C07E6E"/>
    <w:rsid w:val="00C12E2A"/>
    <w:rsid w:val="00C14F87"/>
    <w:rsid w:val="00C272BA"/>
    <w:rsid w:val="00C30B83"/>
    <w:rsid w:val="00C320B0"/>
    <w:rsid w:val="00C32A05"/>
    <w:rsid w:val="00C35952"/>
    <w:rsid w:val="00C40A59"/>
    <w:rsid w:val="00C468C9"/>
    <w:rsid w:val="00C53EA9"/>
    <w:rsid w:val="00C559DB"/>
    <w:rsid w:val="00C77958"/>
    <w:rsid w:val="00C86763"/>
    <w:rsid w:val="00C92415"/>
    <w:rsid w:val="00C93E00"/>
    <w:rsid w:val="00CA568E"/>
    <w:rsid w:val="00CA6F3C"/>
    <w:rsid w:val="00CB18A3"/>
    <w:rsid w:val="00CB5918"/>
    <w:rsid w:val="00CB660C"/>
    <w:rsid w:val="00CC14AC"/>
    <w:rsid w:val="00CC5167"/>
    <w:rsid w:val="00CD23C1"/>
    <w:rsid w:val="00CD2B3F"/>
    <w:rsid w:val="00CD7E1D"/>
    <w:rsid w:val="00CE12AC"/>
    <w:rsid w:val="00CF195F"/>
    <w:rsid w:val="00D05AC6"/>
    <w:rsid w:val="00D10AB5"/>
    <w:rsid w:val="00D312EB"/>
    <w:rsid w:val="00D3443E"/>
    <w:rsid w:val="00D44816"/>
    <w:rsid w:val="00D4710E"/>
    <w:rsid w:val="00D47FB5"/>
    <w:rsid w:val="00D529CE"/>
    <w:rsid w:val="00D60BF7"/>
    <w:rsid w:val="00D66A14"/>
    <w:rsid w:val="00D70A7A"/>
    <w:rsid w:val="00D738A7"/>
    <w:rsid w:val="00D73CFF"/>
    <w:rsid w:val="00D874C8"/>
    <w:rsid w:val="00D9272F"/>
    <w:rsid w:val="00D93731"/>
    <w:rsid w:val="00D938B4"/>
    <w:rsid w:val="00D949CD"/>
    <w:rsid w:val="00DA31AC"/>
    <w:rsid w:val="00DA3CFB"/>
    <w:rsid w:val="00DA5427"/>
    <w:rsid w:val="00DA755F"/>
    <w:rsid w:val="00DA76AB"/>
    <w:rsid w:val="00DB2BA9"/>
    <w:rsid w:val="00DB2FFC"/>
    <w:rsid w:val="00DB4D07"/>
    <w:rsid w:val="00DD467A"/>
    <w:rsid w:val="00DE384A"/>
    <w:rsid w:val="00E25E0F"/>
    <w:rsid w:val="00E42CDC"/>
    <w:rsid w:val="00E475AF"/>
    <w:rsid w:val="00E51016"/>
    <w:rsid w:val="00E60E58"/>
    <w:rsid w:val="00E624D3"/>
    <w:rsid w:val="00E649D2"/>
    <w:rsid w:val="00E67FFD"/>
    <w:rsid w:val="00E71760"/>
    <w:rsid w:val="00E834BE"/>
    <w:rsid w:val="00E92F29"/>
    <w:rsid w:val="00E932DD"/>
    <w:rsid w:val="00E94D97"/>
    <w:rsid w:val="00EA0DA9"/>
    <w:rsid w:val="00EA4ECE"/>
    <w:rsid w:val="00EA78FE"/>
    <w:rsid w:val="00EB4349"/>
    <w:rsid w:val="00EB4A66"/>
    <w:rsid w:val="00EC1C4A"/>
    <w:rsid w:val="00EC5880"/>
    <w:rsid w:val="00EC5B2F"/>
    <w:rsid w:val="00ED39D4"/>
    <w:rsid w:val="00ED3B0D"/>
    <w:rsid w:val="00ED61DD"/>
    <w:rsid w:val="00EE1108"/>
    <w:rsid w:val="00EE4D3A"/>
    <w:rsid w:val="00F008A7"/>
    <w:rsid w:val="00F00C73"/>
    <w:rsid w:val="00F16AB0"/>
    <w:rsid w:val="00F17C4C"/>
    <w:rsid w:val="00F24388"/>
    <w:rsid w:val="00F25281"/>
    <w:rsid w:val="00F4237C"/>
    <w:rsid w:val="00F42796"/>
    <w:rsid w:val="00F42CC9"/>
    <w:rsid w:val="00F47DDC"/>
    <w:rsid w:val="00F55C8A"/>
    <w:rsid w:val="00F63A71"/>
    <w:rsid w:val="00F63FB5"/>
    <w:rsid w:val="00F644AE"/>
    <w:rsid w:val="00F925BC"/>
    <w:rsid w:val="00F95269"/>
    <w:rsid w:val="00FA06E3"/>
    <w:rsid w:val="00FA5D1D"/>
    <w:rsid w:val="00FA7F12"/>
    <w:rsid w:val="00FB0FF4"/>
    <w:rsid w:val="00FB324C"/>
    <w:rsid w:val="00FB598A"/>
    <w:rsid w:val="00FC6A8B"/>
    <w:rsid w:val="00FD5D3B"/>
    <w:rsid w:val="00FE1418"/>
    <w:rsid w:val="00FE14D7"/>
    <w:rsid w:val="00FE1C7B"/>
    <w:rsid w:val="00FE4906"/>
    <w:rsid w:val="00FE4EA5"/>
    <w:rsid w:val="00FF34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E35E8F"/>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593749"/>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593749"/>
    <w:rPr>
      <w:rFonts w:ascii="Times New Roman" w:hAnsi="Times New Roman" w:cs="Times New Roman"/>
      <w:sz w:val="18"/>
      <w:szCs w:val="18"/>
    </w:rPr>
  </w:style>
  <w:style w:type="paragraph" w:styleId="Listenabsatz">
    <w:name w:val="List Paragraph"/>
    <w:basedOn w:val="Standard"/>
    <w:uiPriority w:val="34"/>
    <w:qFormat/>
    <w:rsid w:val="00E92F29"/>
    <w:pPr>
      <w:ind w:left="720"/>
      <w:contextualSpacing/>
    </w:pPr>
  </w:style>
  <w:style w:type="character" w:styleId="Kommentarzeichen">
    <w:name w:val="annotation reference"/>
    <w:basedOn w:val="Absatz-Standardschriftart"/>
    <w:uiPriority w:val="99"/>
    <w:semiHidden/>
    <w:unhideWhenUsed/>
    <w:rsid w:val="00DA76AB"/>
    <w:rPr>
      <w:sz w:val="16"/>
      <w:szCs w:val="16"/>
    </w:rPr>
  </w:style>
  <w:style w:type="paragraph" w:styleId="Kommentartext">
    <w:name w:val="annotation text"/>
    <w:basedOn w:val="Standard"/>
    <w:link w:val="KommentartextZchn"/>
    <w:uiPriority w:val="99"/>
    <w:unhideWhenUsed/>
    <w:rsid w:val="00DA76AB"/>
    <w:pPr>
      <w:spacing w:after="160"/>
    </w:pPr>
    <w:rPr>
      <w:rFonts w:eastAsiaTheme="minorHAnsi"/>
      <w:sz w:val="20"/>
      <w:szCs w:val="20"/>
      <w:lang w:val="de-AT" w:eastAsia="en-US"/>
    </w:rPr>
  </w:style>
  <w:style w:type="character" w:customStyle="1" w:styleId="KommentartextZchn">
    <w:name w:val="Kommentartext Zchn"/>
    <w:basedOn w:val="Absatz-Standardschriftart"/>
    <w:link w:val="Kommentartext"/>
    <w:uiPriority w:val="99"/>
    <w:rsid w:val="00DA76AB"/>
    <w:rPr>
      <w:rFonts w:eastAsiaTheme="minorHAnsi"/>
      <w:sz w:val="20"/>
      <w:szCs w:val="20"/>
      <w:lang w:val="de-AT" w:eastAsia="en-US"/>
    </w:rPr>
  </w:style>
  <w:style w:type="paragraph" w:styleId="StandardWeb">
    <w:name w:val="Normal (Web)"/>
    <w:basedOn w:val="Standard"/>
    <w:uiPriority w:val="99"/>
    <w:semiHidden/>
    <w:unhideWhenUsed/>
    <w:rsid w:val="00536882"/>
    <w:pPr>
      <w:spacing w:before="100" w:beforeAutospacing="1" w:after="100" w:afterAutospacing="1"/>
    </w:pPr>
    <w:rPr>
      <w:rFonts w:ascii="Times New Roman" w:hAnsi="Times New Roman" w:cs="Times New Roman"/>
      <w:lang w:val="en-GB" w:eastAsia="en-GB"/>
    </w:rPr>
  </w:style>
  <w:style w:type="paragraph" w:styleId="Beschriftung">
    <w:name w:val="caption"/>
    <w:basedOn w:val="Standard"/>
    <w:next w:val="Standard"/>
    <w:uiPriority w:val="35"/>
    <w:unhideWhenUsed/>
    <w:qFormat/>
    <w:rsid w:val="00586746"/>
    <w:pPr>
      <w:spacing w:after="200"/>
    </w:pPr>
    <w:rPr>
      <w:rFonts w:eastAsiaTheme="minorHAnsi"/>
      <w:i/>
      <w:iCs/>
      <w:color w:val="44546A" w:themeColor="text2"/>
      <w:sz w:val="18"/>
      <w:szCs w:val="18"/>
      <w:lang w:eastAsia="en-US"/>
    </w:rPr>
  </w:style>
  <w:style w:type="paragraph" w:styleId="Kommentarthema">
    <w:name w:val="annotation subject"/>
    <w:basedOn w:val="Kommentartext"/>
    <w:next w:val="Kommentartext"/>
    <w:link w:val="KommentarthemaZchn"/>
    <w:uiPriority w:val="99"/>
    <w:semiHidden/>
    <w:unhideWhenUsed/>
    <w:rsid w:val="008178B7"/>
    <w:pPr>
      <w:spacing w:after="0"/>
    </w:pPr>
    <w:rPr>
      <w:rFonts w:eastAsiaTheme="minorEastAsia"/>
      <w:b/>
      <w:bCs/>
      <w:lang w:val="en-US" w:eastAsia="zh-CN"/>
    </w:rPr>
  </w:style>
  <w:style w:type="character" w:customStyle="1" w:styleId="KommentarthemaZchn">
    <w:name w:val="Kommentarthema Zchn"/>
    <w:basedOn w:val="KommentartextZchn"/>
    <w:link w:val="Kommentarthema"/>
    <w:uiPriority w:val="99"/>
    <w:semiHidden/>
    <w:rsid w:val="008178B7"/>
    <w:rPr>
      <w:rFonts w:eastAsiaTheme="minorHAnsi"/>
      <w:b/>
      <w:bCs/>
      <w:sz w:val="20"/>
      <w:szCs w:val="20"/>
      <w:lang w:val="de-AT" w:eastAsia="en-US"/>
    </w:rPr>
  </w:style>
  <w:style w:type="paragraph" w:customStyle="1" w:styleId="Default">
    <w:name w:val="Default"/>
    <w:rsid w:val="00EA4ECE"/>
    <w:pPr>
      <w:autoSpaceDE w:val="0"/>
      <w:autoSpaceDN w:val="0"/>
      <w:adjustRightInd w:val="0"/>
    </w:pPr>
    <w:rPr>
      <w:rFonts w:ascii="Times New Roman" w:hAnsi="Times New Roman" w:cs="Times New Roman"/>
      <w:color w:val="000000"/>
      <w:lang w:val="en-GB"/>
    </w:rPr>
  </w:style>
  <w:style w:type="character" w:styleId="Platzhaltertext">
    <w:name w:val="Placeholder Text"/>
    <w:basedOn w:val="Absatz-Standardschriftart"/>
    <w:uiPriority w:val="99"/>
    <w:semiHidden/>
    <w:rsid w:val="00791E59"/>
    <w:rPr>
      <w:color w:val="808080"/>
    </w:rPr>
  </w:style>
  <w:style w:type="paragraph" w:styleId="Titel">
    <w:name w:val="Title"/>
    <w:basedOn w:val="Standard"/>
    <w:next w:val="Standard"/>
    <w:link w:val="TitelZchn"/>
    <w:uiPriority w:val="10"/>
    <w:qFormat/>
    <w:rsid w:val="002B6553"/>
    <w:pPr>
      <w:contextualSpacing/>
    </w:pPr>
    <w:rPr>
      <w:rFonts w:asciiTheme="majorHAnsi" w:eastAsiaTheme="majorEastAsia" w:hAnsiTheme="majorHAnsi" w:cstheme="majorBidi"/>
      <w:b/>
      <w:spacing w:val="-10"/>
      <w:kern w:val="28"/>
      <w:sz w:val="32"/>
      <w:szCs w:val="56"/>
      <w:lang w:val="en-GB" w:eastAsia="en-US"/>
    </w:rPr>
  </w:style>
  <w:style w:type="character" w:customStyle="1" w:styleId="TitelZchn">
    <w:name w:val="Titel Zchn"/>
    <w:basedOn w:val="Absatz-Standardschriftart"/>
    <w:link w:val="Titel"/>
    <w:uiPriority w:val="10"/>
    <w:rsid w:val="002B6553"/>
    <w:rPr>
      <w:rFonts w:asciiTheme="majorHAnsi" w:eastAsiaTheme="majorEastAsia" w:hAnsiTheme="majorHAnsi" w:cstheme="majorBidi"/>
      <w:b/>
      <w:spacing w:val="-10"/>
      <w:kern w:val="28"/>
      <w:sz w:val="32"/>
      <w:szCs w:val="56"/>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5776206">
      <w:bodyDiv w:val="1"/>
      <w:marLeft w:val="0"/>
      <w:marRight w:val="0"/>
      <w:marTop w:val="0"/>
      <w:marBottom w:val="0"/>
      <w:divBdr>
        <w:top w:val="none" w:sz="0" w:space="0" w:color="auto"/>
        <w:left w:val="none" w:sz="0" w:space="0" w:color="auto"/>
        <w:bottom w:val="none" w:sz="0" w:space="0" w:color="auto"/>
        <w:right w:val="none" w:sz="0" w:space="0" w:color="auto"/>
      </w:divBdr>
    </w:div>
    <w:div w:id="1887523569">
      <w:bodyDiv w:val="1"/>
      <w:marLeft w:val="0"/>
      <w:marRight w:val="0"/>
      <w:marTop w:val="0"/>
      <w:marBottom w:val="0"/>
      <w:divBdr>
        <w:top w:val="none" w:sz="0" w:space="0" w:color="auto"/>
        <w:left w:val="none" w:sz="0" w:space="0" w:color="auto"/>
        <w:bottom w:val="none" w:sz="0" w:space="0" w:color="auto"/>
        <w:right w:val="none" w:sz="0" w:space="0" w:color="auto"/>
      </w:divBdr>
    </w:div>
    <w:div w:id="207993846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89BED0B6-EF47-40A8-BFDF-B78ED5069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3125</Words>
  <Characters>17814</Characters>
  <Application>Microsoft Office Word</Application>
  <DocSecurity>0</DocSecurity>
  <Lines>148</Lines>
  <Paragraphs>41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20898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 Peijun</dc:creator>
  <cp:keywords/>
  <dc:description/>
  <cp:lastModifiedBy>Brunner Roland | MCL</cp:lastModifiedBy>
  <cp:revision>2</cp:revision>
  <dcterms:created xsi:type="dcterms:W3CDTF">2023-11-29T09:55:00Z</dcterms:created>
  <dcterms:modified xsi:type="dcterms:W3CDTF">2023-11-29T09:55:00Z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54f733aa-75ec-3110-8a79-87bc5a538886</vt:lpwstr>
  </property>
  <property fmtid="{D5CDD505-2E9C-101B-9397-08002B2CF9AE}" pid="24" name="Mendeley Citation Style_1">
    <vt:lpwstr>http://www.zotero.org/styles/nature</vt:lpwstr>
  </property>
</Properties>
</file>