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00827" w14:textId="77777777" w:rsidR="0076050D" w:rsidRDefault="0076050D" w:rsidP="007605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Figure S</w:t>
      </w:r>
    </w:p>
    <w:p w14:paraId="0805A852" w14:textId="77777777" w:rsidR="0076050D" w:rsidRDefault="0076050D" w:rsidP="007605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Figure S1.</w:t>
      </w:r>
      <w:r>
        <w:rPr>
          <w:rFonts w:ascii="Times New Roman" w:hAnsi="Times New Roman" w:cs="Times New Roman"/>
        </w:rPr>
        <w:t xml:space="preserve"> Collinearity relationship analysis of the </w:t>
      </w:r>
      <w:proofErr w:type="spellStart"/>
      <w:r>
        <w:rPr>
          <w:rFonts w:ascii="Times New Roman" w:hAnsi="Times New Roman" w:cs="Times New Roman"/>
        </w:rPr>
        <w:t>OsCAX</w:t>
      </w:r>
      <w:proofErr w:type="spellEnd"/>
      <w:r>
        <w:rPr>
          <w:rFonts w:ascii="Times New Roman" w:hAnsi="Times New Roman" w:cs="Times New Roman"/>
        </w:rPr>
        <w:t xml:space="preserve"> gene family.</w:t>
      </w:r>
    </w:p>
    <w:p w14:paraId="5C1717B2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Figure S2. Comparison of the nine parents of the HHZ IL population for SVs in intron/exon/UTR regions, </w:t>
      </w:r>
      <w:proofErr w:type="spellStart"/>
      <w:r>
        <w:rPr>
          <w:rFonts w:ascii="Times New Roman" w:hAnsi="Times New Roman" w:cs="Times New Roman"/>
          <w:szCs w:val="22"/>
        </w:rPr>
        <w:t>gcHaps</w:t>
      </w:r>
      <w:proofErr w:type="spellEnd"/>
      <w:r>
        <w:rPr>
          <w:rFonts w:ascii="Times New Roman" w:hAnsi="Times New Roman" w:cs="Times New Roman"/>
          <w:szCs w:val="22"/>
        </w:rPr>
        <w:t>, PAVs, and CNVs at six CAX genes.</w:t>
      </w:r>
    </w:p>
    <w:p w14:paraId="7CF4F38F" w14:textId="77777777" w:rsidR="0076050D" w:rsidRDefault="0076050D" w:rsidP="007605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Figure S3.</w:t>
      </w:r>
      <w:r>
        <w:rPr>
          <w:rFonts w:ascii="Times New Roman" w:hAnsi="Times New Roman" w:cs="Times New Roman"/>
        </w:rPr>
        <w:t xml:space="preserve"> Promoter cis-regulatory element analysis of the </w:t>
      </w:r>
      <w:proofErr w:type="spellStart"/>
      <w:r>
        <w:rPr>
          <w:rFonts w:ascii="Times New Roman" w:hAnsi="Times New Roman" w:cs="Times New Roman"/>
        </w:rPr>
        <w:t>OsCAX</w:t>
      </w:r>
      <w:proofErr w:type="spellEnd"/>
      <w:r>
        <w:rPr>
          <w:rFonts w:ascii="Times New Roman" w:hAnsi="Times New Roman" w:cs="Times New Roman"/>
        </w:rPr>
        <w:t xml:space="preserve"> gene family in </w:t>
      </w:r>
      <w:proofErr w:type="spellStart"/>
      <w:r>
        <w:rPr>
          <w:rFonts w:ascii="Times New Roman" w:hAnsi="Times New Roman" w:cs="Times New Roman"/>
        </w:rPr>
        <w:t>Nipponbare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  <w:iCs/>
        </w:rPr>
        <w:t>Geng</w:t>
      </w:r>
      <w:r>
        <w:rPr>
          <w:rFonts w:ascii="Times New Roman" w:hAnsi="Times New Roman" w:cs="Times New Roman"/>
        </w:rPr>
        <w:t>).</w:t>
      </w:r>
    </w:p>
    <w:p w14:paraId="5C30A45E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Figure S4. </w:t>
      </w:r>
      <w:r>
        <w:rPr>
          <w:rFonts w:ascii="Times New Roman" w:hAnsi="Times New Roman" w:cs="Times New Roman"/>
        </w:rPr>
        <w:t>GWAS of loci associated with germination stage and agronomic traits under salt tolerance in 3KRG and HHZ ILs, respectively.</w:t>
      </w:r>
    </w:p>
    <w:p w14:paraId="511E87E2" w14:textId="77777777" w:rsidR="0076050D" w:rsidRDefault="0076050D" w:rsidP="0076050D">
      <w:pPr>
        <w:rPr>
          <w:rFonts w:ascii="Times New Roman" w:hAnsi="Times New Roman" w:cs="Times New Roman"/>
          <w:szCs w:val="22"/>
        </w:rPr>
      </w:pPr>
    </w:p>
    <w:p w14:paraId="1B4FCBDC" w14:textId="77777777" w:rsidR="0076050D" w:rsidRDefault="0076050D" w:rsidP="007605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Table S</w:t>
      </w:r>
    </w:p>
    <w:p w14:paraId="5F4C79D5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Table S1. The protein sequences of CAX gene family in different species.</w:t>
      </w:r>
    </w:p>
    <w:p w14:paraId="13EAC217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Table S2. Statistics of promoter cis-regulatory elements of the </w:t>
      </w:r>
      <w:proofErr w:type="spellStart"/>
      <w:r>
        <w:rPr>
          <w:rFonts w:ascii="Times New Roman" w:hAnsi="Times New Roman" w:cs="Times New Roman"/>
          <w:szCs w:val="22"/>
        </w:rPr>
        <w:t>OsCAX</w:t>
      </w:r>
      <w:proofErr w:type="spellEnd"/>
      <w:r>
        <w:rPr>
          <w:rFonts w:ascii="Times New Roman" w:hAnsi="Times New Roman" w:cs="Times New Roman"/>
          <w:szCs w:val="22"/>
        </w:rPr>
        <w:t xml:space="preserve"> gene family in </w:t>
      </w:r>
      <w:proofErr w:type="spellStart"/>
      <w:r>
        <w:rPr>
          <w:rFonts w:ascii="Times New Roman" w:hAnsi="Times New Roman" w:cs="Times New Roman"/>
          <w:szCs w:val="22"/>
        </w:rPr>
        <w:t>Nipponbare</w:t>
      </w:r>
      <w:proofErr w:type="spellEnd"/>
      <w:r>
        <w:rPr>
          <w:rFonts w:ascii="Times New Roman" w:hAnsi="Times New Roman" w:cs="Times New Roman"/>
          <w:szCs w:val="22"/>
        </w:rPr>
        <w:t>.</w:t>
      </w:r>
    </w:p>
    <w:p w14:paraId="30249A70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Table S3. 50 high-quality accessions information.</w:t>
      </w:r>
    </w:p>
    <w:p w14:paraId="0745895E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Table S4. Expression profiles of the </w:t>
      </w:r>
      <w:proofErr w:type="spellStart"/>
      <w:r>
        <w:rPr>
          <w:rFonts w:ascii="Times New Roman" w:hAnsi="Times New Roman" w:cs="Times New Roman"/>
          <w:szCs w:val="22"/>
        </w:rPr>
        <w:t>OsCAX</w:t>
      </w:r>
      <w:proofErr w:type="spellEnd"/>
      <w:r>
        <w:rPr>
          <w:rFonts w:ascii="Times New Roman" w:hAnsi="Times New Roman" w:cs="Times New Roman"/>
          <w:szCs w:val="22"/>
        </w:rPr>
        <w:t xml:space="preserve"> gene family.</w:t>
      </w:r>
    </w:p>
    <w:p w14:paraId="11B383FD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Table S5. GWAS results of the association of the six rice CAX genes with salt tolerance in germination stage in 3KRG and HHZ ILs.</w:t>
      </w:r>
    </w:p>
    <w:p w14:paraId="2EDB342A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Table S6. Homologous gene pair Gene 1 and Gene 2, Ka, Ks, and Ka/Ks-value of the </w:t>
      </w:r>
      <w:proofErr w:type="spellStart"/>
      <w:r>
        <w:rPr>
          <w:rFonts w:ascii="Times New Roman" w:hAnsi="Times New Roman" w:cs="Times New Roman"/>
          <w:szCs w:val="22"/>
        </w:rPr>
        <w:t>OsCAX</w:t>
      </w:r>
      <w:proofErr w:type="spellEnd"/>
      <w:r>
        <w:rPr>
          <w:rFonts w:ascii="Times New Roman" w:hAnsi="Times New Roman" w:cs="Times New Roman"/>
          <w:szCs w:val="22"/>
        </w:rPr>
        <w:t xml:space="preserve"> gene family.</w:t>
      </w:r>
    </w:p>
    <w:p w14:paraId="2A6CEC07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Table S7. The PAVs at six rice CAX genes in different rice populations of 3KRGP.</w:t>
      </w:r>
    </w:p>
    <w:p w14:paraId="2FA787EF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Table S8. The PAVs at six CAX genes in the nine parents of the HHZ ILs.</w:t>
      </w:r>
    </w:p>
    <w:p w14:paraId="4916A8ED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Table S9. The </w:t>
      </w:r>
      <w:proofErr w:type="spellStart"/>
      <w:r>
        <w:rPr>
          <w:rFonts w:ascii="Times New Roman" w:hAnsi="Times New Roman" w:cs="Times New Roman"/>
          <w:szCs w:val="22"/>
        </w:rPr>
        <w:t>gcHap</w:t>
      </w:r>
      <w:proofErr w:type="spellEnd"/>
      <w:r>
        <w:rPr>
          <w:rFonts w:ascii="Times New Roman" w:hAnsi="Times New Roman" w:cs="Times New Roman"/>
          <w:szCs w:val="22"/>
        </w:rPr>
        <w:t xml:space="preserve"> number and Shannon’s equitability (EH) of CAX rice genes in 3KRG.</w:t>
      </w:r>
    </w:p>
    <w:p w14:paraId="055B626B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Table S10. The </w:t>
      </w:r>
      <w:proofErr w:type="spellStart"/>
      <w:r>
        <w:rPr>
          <w:rFonts w:ascii="Times New Roman" w:hAnsi="Times New Roman" w:cs="Times New Roman"/>
          <w:szCs w:val="22"/>
        </w:rPr>
        <w:t>gcHaps</w:t>
      </w:r>
      <w:proofErr w:type="spellEnd"/>
      <w:r>
        <w:rPr>
          <w:rFonts w:ascii="Times New Roman" w:hAnsi="Times New Roman" w:cs="Times New Roman"/>
          <w:szCs w:val="22"/>
        </w:rPr>
        <w:t xml:space="preserve"> at six rice CAX genes in the nine HHZ IL parents.</w:t>
      </w:r>
    </w:p>
    <w:p w14:paraId="1DDB5FF1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Table S11. The </w:t>
      </w:r>
      <w:proofErr w:type="spellStart"/>
      <w:r>
        <w:rPr>
          <w:rFonts w:ascii="Times New Roman" w:hAnsi="Times New Roman" w:cs="Times New Roman"/>
          <w:szCs w:val="22"/>
        </w:rPr>
        <w:t>gcHaps</w:t>
      </w:r>
      <w:proofErr w:type="spellEnd"/>
      <w:r>
        <w:rPr>
          <w:rFonts w:ascii="Times New Roman" w:hAnsi="Times New Roman" w:cs="Times New Roman"/>
          <w:szCs w:val="22"/>
        </w:rPr>
        <w:t xml:space="preserve"> at six rice CAX genes in the 3KRGP.</w:t>
      </w:r>
    </w:p>
    <w:p w14:paraId="03FC5574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Table S12. SVs at six rice CAX genes detected in the 111 high-quality genomes.</w:t>
      </w:r>
    </w:p>
    <w:p w14:paraId="0266FFC3" w14:textId="77777777" w:rsidR="0076050D" w:rsidRDefault="0076050D" w:rsidP="0076050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Table S13. SVs at six rice CAX genes detected in the nine parents of HHZ ILs.</w:t>
      </w:r>
    </w:p>
    <w:p w14:paraId="220DE90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0D"/>
    <w:rsid w:val="005374DE"/>
    <w:rsid w:val="0076050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065B6"/>
  <w15:chartTrackingRefBased/>
  <w15:docId w15:val="{C9B6D6FF-C350-495A-A464-305AC3FF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50D"/>
    <w:pPr>
      <w:spacing w:after="0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>Springer Nature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2024-01-16T06:42:00Z</dcterms:created>
  <dcterms:modified xsi:type="dcterms:W3CDTF">2024-01-16T06:43:00Z</dcterms:modified>
</cp:coreProperties>
</file>