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543B5" w14:textId="77777777" w:rsidR="00353A55" w:rsidRPr="00C4367F" w:rsidRDefault="00C4367F">
      <w:r w:rsidRPr="00C4367F">
        <w:t>Appendix 2</w:t>
      </w:r>
    </w:p>
    <w:p w14:paraId="6BF35C94" w14:textId="77777777" w:rsidR="00C4367F" w:rsidRPr="00390D73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1</w:t>
      </w:r>
      <w:r w:rsidRPr="00390D73">
        <w:rPr>
          <w:rFonts w:cstheme="minorHAnsi"/>
          <w:b/>
          <w:i/>
          <w:sz w:val="24"/>
          <w:szCs w:val="24"/>
        </w:rPr>
        <w:t xml:space="preserve"> Robot</w:t>
      </w:r>
      <w:r>
        <w:rPr>
          <w:rFonts w:cstheme="minorHAnsi"/>
          <w:b/>
          <w:i/>
          <w:sz w:val="24"/>
          <w:szCs w:val="24"/>
        </w:rPr>
        <w:t xml:space="preserve"> and </w:t>
      </w:r>
      <w:r w:rsidRPr="00390D73">
        <w:rPr>
          <w:rFonts w:cstheme="minorHAnsi"/>
          <w:b/>
          <w:i/>
          <w:sz w:val="24"/>
          <w:szCs w:val="24"/>
        </w:rPr>
        <w:t>electromechanical devices for upper limbs</w:t>
      </w:r>
    </w:p>
    <w:p w14:paraId="72339432" w14:textId="77777777" w:rsidR="00C4367F" w:rsidRPr="00D66A10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6A10">
        <w:rPr>
          <w:rFonts w:cstheme="minorHAnsi"/>
          <w:sz w:val="24"/>
          <w:szCs w:val="24"/>
        </w:rPr>
        <w:t xml:space="preserve">Sixty (46%) of the 130 physicians who reported having rehabilitation technology available reported using robots or electromechanical devices for upper </w:t>
      </w:r>
      <w:r>
        <w:rPr>
          <w:rFonts w:cstheme="minorHAnsi"/>
          <w:sz w:val="24"/>
          <w:szCs w:val="24"/>
        </w:rPr>
        <w:t>limbs</w:t>
      </w:r>
      <w:r w:rsidRPr="00D66A10">
        <w:rPr>
          <w:rFonts w:cstheme="minorHAnsi"/>
          <w:sz w:val="24"/>
          <w:szCs w:val="24"/>
        </w:rPr>
        <w:t xml:space="preserve"> rehabilitation.</w:t>
      </w:r>
    </w:p>
    <w:p w14:paraId="3FC93AE0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6A10">
        <w:rPr>
          <w:rFonts w:cstheme="minorHAnsi"/>
          <w:sz w:val="24"/>
          <w:szCs w:val="24"/>
        </w:rPr>
        <w:t>They used the device on individuals suffering from functional sequelae of cerebral stroke (86.27%), traumatic brain injury (64.71%)</w:t>
      </w:r>
      <w:r>
        <w:rPr>
          <w:rFonts w:cstheme="minorHAnsi"/>
          <w:sz w:val="24"/>
          <w:szCs w:val="24"/>
        </w:rPr>
        <w:t>,</w:t>
      </w:r>
      <w:r w:rsidRPr="00D66A10">
        <w:rPr>
          <w:rFonts w:cstheme="minorHAnsi"/>
          <w:sz w:val="24"/>
          <w:szCs w:val="24"/>
        </w:rPr>
        <w:t xml:space="preserve"> spinal cord injury (45.1%), </w:t>
      </w:r>
      <w:r>
        <w:rPr>
          <w:rFonts w:cstheme="minorHAnsi"/>
          <w:sz w:val="24"/>
          <w:szCs w:val="24"/>
        </w:rPr>
        <w:t>Parkinson's</w:t>
      </w:r>
      <w:r w:rsidRPr="00D66A10">
        <w:rPr>
          <w:rFonts w:cstheme="minorHAnsi"/>
          <w:sz w:val="24"/>
          <w:szCs w:val="24"/>
        </w:rPr>
        <w:t xml:space="preserve"> disease</w:t>
      </w:r>
      <w:r>
        <w:rPr>
          <w:rFonts w:cstheme="minorHAnsi"/>
          <w:sz w:val="24"/>
          <w:szCs w:val="24"/>
        </w:rPr>
        <w:t>,</w:t>
      </w:r>
      <w:r w:rsidRPr="00D66A10">
        <w:rPr>
          <w:rFonts w:cstheme="minorHAnsi"/>
          <w:sz w:val="24"/>
          <w:szCs w:val="24"/>
        </w:rPr>
        <w:t xml:space="preserve"> and parkinsonism (33. 3%), multiple sclerosis (27.5%), neuromuscular disease (27.45%), dementia (3.92%), orthopedics (30.22%), and rheumatologic (13.73%) or metabolic/other (9.92%) conditions involving the upper extremity or shoulder.</w:t>
      </w:r>
    </w:p>
    <w:p w14:paraId="25E46ED4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technology was</w:t>
      </w:r>
      <w:r w:rsidRPr="00CC3089">
        <w:rPr>
          <w:rFonts w:cstheme="minorHAnsi"/>
          <w:sz w:val="24"/>
          <w:szCs w:val="24"/>
        </w:rPr>
        <w:t xml:space="preserve"> used to achieve the following goals:</w:t>
      </w:r>
      <w:r>
        <w:rPr>
          <w:rFonts w:cstheme="minorHAnsi"/>
          <w:sz w:val="24"/>
          <w:szCs w:val="24"/>
        </w:rPr>
        <w:t xml:space="preserve"> f</w:t>
      </w:r>
      <w:r w:rsidRPr="00CC3089">
        <w:rPr>
          <w:rFonts w:cstheme="minorHAnsi"/>
          <w:sz w:val="24"/>
          <w:szCs w:val="24"/>
        </w:rPr>
        <w:t>unctional recovery of muscle strength and sensitivity</w:t>
      </w:r>
      <w:r>
        <w:rPr>
          <w:rFonts w:cstheme="minorHAnsi"/>
          <w:sz w:val="24"/>
          <w:szCs w:val="24"/>
        </w:rPr>
        <w:t xml:space="preserve"> (68.63%)</w:t>
      </w:r>
      <w:r w:rsidRPr="00CC3089">
        <w:rPr>
          <w:rFonts w:cstheme="minorHAnsi"/>
          <w:sz w:val="24"/>
          <w:szCs w:val="24"/>
        </w:rPr>
        <w:t>, functional recovery of dexterity</w:t>
      </w:r>
      <w:r>
        <w:rPr>
          <w:rFonts w:cstheme="minorHAnsi"/>
          <w:sz w:val="24"/>
          <w:szCs w:val="24"/>
        </w:rPr>
        <w:t xml:space="preserve"> (84.31%)</w:t>
      </w:r>
      <w:r w:rsidRPr="00CC3089">
        <w:rPr>
          <w:rFonts w:cstheme="minorHAnsi"/>
          <w:sz w:val="24"/>
          <w:szCs w:val="24"/>
        </w:rPr>
        <w:t>, modulation of</w:t>
      </w:r>
      <w:r>
        <w:rPr>
          <w:rFonts w:cstheme="minorHAnsi"/>
          <w:sz w:val="24"/>
          <w:szCs w:val="24"/>
        </w:rPr>
        <w:t xml:space="preserve"> </w:t>
      </w:r>
      <w:r w:rsidRPr="00CC3089">
        <w:rPr>
          <w:rFonts w:cstheme="minorHAnsi"/>
          <w:sz w:val="24"/>
          <w:szCs w:val="24"/>
        </w:rPr>
        <w:t xml:space="preserve">muscle </w:t>
      </w:r>
      <w:r>
        <w:rPr>
          <w:rFonts w:cstheme="minorHAnsi"/>
          <w:sz w:val="24"/>
          <w:szCs w:val="24"/>
        </w:rPr>
        <w:t>tone (41.18%)</w:t>
      </w:r>
      <w:r w:rsidRPr="00CC308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CC3089">
        <w:rPr>
          <w:rFonts w:cstheme="minorHAnsi"/>
          <w:sz w:val="24"/>
          <w:szCs w:val="24"/>
        </w:rPr>
        <w:t>recovery of joint range</w:t>
      </w:r>
      <w:r>
        <w:rPr>
          <w:rFonts w:cstheme="minorHAnsi"/>
          <w:sz w:val="24"/>
          <w:szCs w:val="24"/>
        </w:rPr>
        <w:t xml:space="preserve"> of motion (72.55%)</w:t>
      </w:r>
      <w:r w:rsidRPr="00CC3089">
        <w:rPr>
          <w:rFonts w:cstheme="minorHAnsi"/>
          <w:sz w:val="24"/>
          <w:szCs w:val="24"/>
        </w:rPr>
        <w:t xml:space="preserve">, pain </w:t>
      </w:r>
      <w:r>
        <w:rPr>
          <w:rFonts w:cstheme="minorHAnsi"/>
          <w:sz w:val="24"/>
          <w:szCs w:val="24"/>
        </w:rPr>
        <w:t>management (33.33%)</w:t>
      </w:r>
      <w:r w:rsidRPr="00CC3089">
        <w:rPr>
          <w:rFonts w:cstheme="minorHAnsi"/>
          <w:sz w:val="24"/>
          <w:szCs w:val="24"/>
        </w:rPr>
        <w:t xml:space="preserve">, recovery of dexterity </w:t>
      </w:r>
    </w:p>
    <w:p w14:paraId="477C917C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(49.02%)</w:t>
      </w:r>
      <w:r w:rsidRPr="00CC3089">
        <w:rPr>
          <w:rFonts w:cstheme="minorHAnsi"/>
          <w:sz w:val="24"/>
          <w:szCs w:val="24"/>
        </w:rPr>
        <w:t xml:space="preserve">, recovery of basic </w:t>
      </w:r>
      <w:r>
        <w:rPr>
          <w:rFonts w:cstheme="minorHAnsi"/>
          <w:sz w:val="24"/>
          <w:szCs w:val="24"/>
        </w:rPr>
        <w:t>A</w:t>
      </w:r>
      <w:r w:rsidRPr="00CC3089">
        <w:rPr>
          <w:rFonts w:cstheme="minorHAnsi"/>
          <w:sz w:val="24"/>
          <w:szCs w:val="24"/>
        </w:rPr>
        <w:t xml:space="preserve">ctivities of </w:t>
      </w:r>
      <w:r>
        <w:rPr>
          <w:rFonts w:cstheme="minorHAnsi"/>
          <w:sz w:val="24"/>
          <w:szCs w:val="24"/>
        </w:rPr>
        <w:t>D</w:t>
      </w:r>
      <w:r w:rsidRPr="00CC3089">
        <w:rPr>
          <w:rFonts w:cstheme="minorHAnsi"/>
          <w:sz w:val="24"/>
          <w:szCs w:val="24"/>
        </w:rPr>
        <w:t xml:space="preserve">aily </w:t>
      </w:r>
      <w:r>
        <w:rPr>
          <w:rFonts w:cstheme="minorHAnsi"/>
          <w:sz w:val="24"/>
          <w:szCs w:val="24"/>
        </w:rPr>
        <w:t>L</w:t>
      </w:r>
      <w:r w:rsidRPr="00CC3089">
        <w:rPr>
          <w:rFonts w:cstheme="minorHAnsi"/>
          <w:sz w:val="24"/>
          <w:szCs w:val="24"/>
        </w:rPr>
        <w:t>iving (ADL)</w:t>
      </w:r>
      <w:r>
        <w:rPr>
          <w:rFonts w:cstheme="minorHAnsi"/>
          <w:sz w:val="24"/>
          <w:szCs w:val="24"/>
        </w:rPr>
        <w:t xml:space="preserve"> (58.82%),</w:t>
      </w:r>
      <w:r w:rsidRPr="00CC3089">
        <w:rPr>
          <w:rFonts w:cstheme="minorHAnsi"/>
          <w:sz w:val="24"/>
          <w:szCs w:val="24"/>
        </w:rPr>
        <w:t xml:space="preserve"> recovery of </w:t>
      </w:r>
      <w:r>
        <w:rPr>
          <w:rFonts w:cstheme="minorHAnsi"/>
          <w:sz w:val="24"/>
          <w:szCs w:val="24"/>
        </w:rPr>
        <w:t>I</w:t>
      </w:r>
      <w:r w:rsidRPr="00CC3089">
        <w:rPr>
          <w:rFonts w:cstheme="minorHAnsi"/>
          <w:sz w:val="24"/>
          <w:szCs w:val="24"/>
        </w:rPr>
        <w:t xml:space="preserve">ntermediate </w:t>
      </w:r>
      <w:r>
        <w:rPr>
          <w:rFonts w:cstheme="minorHAnsi"/>
          <w:sz w:val="24"/>
          <w:szCs w:val="24"/>
        </w:rPr>
        <w:t>A</w:t>
      </w:r>
      <w:r w:rsidRPr="00CC3089">
        <w:rPr>
          <w:rFonts w:cstheme="minorHAnsi"/>
          <w:sz w:val="24"/>
          <w:szCs w:val="24"/>
        </w:rPr>
        <w:t xml:space="preserve">ctivities of </w:t>
      </w:r>
      <w:r>
        <w:rPr>
          <w:rFonts w:cstheme="minorHAnsi"/>
          <w:sz w:val="24"/>
          <w:szCs w:val="24"/>
        </w:rPr>
        <w:t>D</w:t>
      </w:r>
      <w:r w:rsidRPr="00CC3089">
        <w:rPr>
          <w:rFonts w:cstheme="minorHAnsi"/>
          <w:sz w:val="24"/>
          <w:szCs w:val="24"/>
        </w:rPr>
        <w:t xml:space="preserve">aily </w:t>
      </w:r>
      <w:r>
        <w:rPr>
          <w:rFonts w:cstheme="minorHAnsi"/>
          <w:sz w:val="24"/>
          <w:szCs w:val="24"/>
        </w:rPr>
        <w:t>L</w:t>
      </w:r>
      <w:r w:rsidRPr="00CC3089">
        <w:rPr>
          <w:rFonts w:cstheme="minorHAnsi"/>
          <w:sz w:val="24"/>
          <w:szCs w:val="24"/>
        </w:rPr>
        <w:t>iving (IADL)</w:t>
      </w:r>
      <w:r>
        <w:rPr>
          <w:rFonts w:cstheme="minorHAnsi"/>
          <w:sz w:val="24"/>
          <w:szCs w:val="24"/>
        </w:rPr>
        <w:t xml:space="preserve"> (33.33%)</w:t>
      </w:r>
      <w:r w:rsidRPr="00CC3089">
        <w:rPr>
          <w:rFonts w:cstheme="minorHAnsi"/>
          <w:sz w:val="24"/>
          <w:szCs w:val="24"/>
        </w:rPr>
        <w:t>, recovery of vocational activities</w:t>
      </w:r>
      <w:r>
        <w:rPr>
          <w:rFonts w:cstheme="minorHAnsi"/>
          <w:sz w:val="24"/>
          <w:szCs w:val="24"/>
        </w:rPr>
        <w:t xml:space="preserve"> (9.8%), and o</w:t>
      </w:r>
      <w:r w:rsidRPr="00CC3089">
        <w:rPr>
          <w:rFonts w:cstheme="minorHAnsi"/>
          <w:sz w:val="24"/>
          <w:szCs w:val="24"/>
        </w:rPr>
        <w:t>ther</w:t>
      </w:r>
      <w:r>
        <w:rPr>
          <w:rFonts w:cstheme="minorHAnsi"/>
          <w:sz w:val="24"/>
          <w:szCs w:val="24"/>
        </w:rPr>
        <w:t xml:space="preserve"> (3.92%).</w:t>
      </w:r>
    </w:p>
    <w:p w14:paraId="10E60D0E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50(83%) participants reported using r</w:t>
      </w:r>
      <w:r w:rsidRPr="00655FDC">
        <w:rPr>
          <w:rFonts w:cstheme="minorHAnsi"/>
          <w:sz w:val="24"/>
          <w:szCs w:val="24"/>
        </w:rPr>
        <w:t xml:space="preserve">obot devices for upper limbs </w:t>
      </w:r>
      <w:r>
        <w:rPr>
          <w:rFonts w:cstheme="minorHAnsi"/>
          <w:sz w:val="24"/>
          <w:szCs w:val="24"/>
        </w:rPr>
        <w:t>rehabilitation and declared</w:t>
      </w:r>
      <w:r w:rsidRPr="002E095F">
        <w:rPr>
          <w:rFonts w:cstheme="minorHAnsi"/>
          <w:sz w:val="24"/>
          <w:szCs w:val="24"/>
        </w:rPr>
        <w:t xml:space="preserve"> the name of the device they </w:t>
      </w:r>
      <w:r>
        <w:rPr>
          <w:rFonts w:cstheme="minorHAnsi"/>
          <w:sz w:val="24"/>
          <w:szCs w:val="24"/>
        </w:rPr>
        <w:t xml:space="preserve">used. The most used devices were </w:t>
      </w:r>
      <w:r w:rsidRPr="00FE6516">
        <w:rPr>
          <w:rFonts w:cstheme="minorHAnsi"/>
          <w:sz w:val="24"/>
          <w:szCs w:val="24"/>
        </w:rPr>
        <w:t>Amadeo</w:t>
      </w:r>
      <w:r>
        <w:rPr>
          <w:rFonts w:cstheme="minorHAnsi"/>
          <w:sz w:val="24"/>
          <w:szCs w:val="24"/>
        </w:rPr>
        <w:t>®</w:t>
      </w:r>
      <w:r w:rsidRPr="00FE6516">
        <w:rPr>
          <w:rFonts w:cstheme="minorHAnsi"/>
          <w:sz w:val="24"/>
          <w:szCs w:val="24"/>
        </w:rPr>
        <w:t>, Pablo</w:t>
      </w:r>
      <w:r>
        <w:rPr>
          <w:rFonts w:cstheme="minorHAnsi"/>
          <w:sz w:val="24"/>
          <w:szCs w:val="24"/>
        </w:rPr>
        <w:t>®</w:t>
      </w:r>
      <w:r w:rsidRPr="00FE6516">
        <w:rPr>
          <w:rFonts w:cstheme="minorHAnsi"/>
          <w:sz w:val="24"/>
          <w:szCs w:val="24"/>
        </w:rPr>
        <w:t>, Diego</w:t>
      </w:r>
      <w:r>
        <w:rPr>
          <w:rFonts w:cstheme="minorHAnsi"/>
          <w:sz w:val="24"/>
          <w:szCs w:val="24"/>
        </w:rPr>
        <w:t>® or</w:t>
      </w:r>
      <w:r w:rsidRPr="00FE6516">
        <w:rPr>
          <w:rFonts w:cstheme="minorHAnsi"/>
          <w:sz w:val="24"/>
          <w:szCs w:val="24"/>
        </w:rPr>
        <w:t xml:space="preserve"> Myro</w:t>
      </w:r>
      <w:r>
        <w:rPr>
          <w:rFonts w:cstheme="minorHAnsi"/>
          <w:sz w:val="24"/>
          <w:szCs w:val="24"/>
        </w:rPr>
        <w:t xml:space="preserve">® by </w:t>
      </w:r>
      <w:r w:rsidRPr="00281ABA">
        <w:rPr>
          <w:rFonts w:cstheme="minorHAnsi"/>
          <w:sz w:val="24"/>
          <w:szCs w:val="24"/>
        </w:rPr>
        <w:t>Tyromotion</w:t>
      </w:r>
      <w:r>
        <w:rPr>
          <w:rFonts w:cstheme="minorHAnsi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(GmbH, Graz, Austria)</w:t>
      </w:r>
      <w:r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48</w:t>
      </w:r>
      <w:r>
        <w:rPr>
          <w:rFonts w:cstheme="minorHAnsi"/>
          <w:sz w:val="24"/>
          <w:szCs w:val="24"/>
        </w:rPr>
        <w:t xml:space="preserve">%), Armeo® Systems </w:t>
      </w:r>
      <w:r w:rsidRPr="004240D0">
        <w:rPr>
          <w:rFonts w:cstheme="minorHAnsi"/>
          <w:sz w:val="24"/>
          <w:szCs w:val="24"/>
        </w:rPr>
        <w:t>(Hocoma AG, Zurich, CH)</w:t>
      </w:r>
      <w:r>
        <w:rPr>
          <w:rFonts w:cstheme="minorHAnsi"/>
          <w:sz w:val="24"/>
          <w:szCs w:val="24"/>
        </w:rPr>
        <w:t xml:space="preserve"> (40%),</w:t>
      </w:r>
      <w:r w:rsidRPr="00281ABA">
        <w:t xml:space="preserve"> </w:t>
      </w:r>
      <w:r w:rsidRPr="00FE6516">
        <w:rPr>
          <w:rFonts w:cstheme="minorHAnsi"/>
          <w:sz w:val="24"/>
          <w:szCs w:val="24"/>
        </w:rPr>
        <w:t>MOTORE (MObile roboT for upper limb neurOrtho Rehabilitation, Humanware, Italy)</w:t>
      </w:r>
      <w:r>
        <w:rPr>
          <w:rFonts w:cstheme="minorHAnsi"/>
          <w:sz w:val="24"/>
          <w:szCs w:val="24"/>
        </w:rPr>
        <w:t xml:space="preserve"> (12%), Gloreha (Idrogenet, Brescia, Italy) (12%) MIT MANUS®</w:t>
      </w:r>
      <w:r w:rsidRPr="00FE6516">
        <w:t xml:space="preserve"> </w:t>
      </w:r>
      <w:r w:rsidRPr="00FE6516">
        <w:rPr>
          <w:rFonts w:cstheme="minorHAnsi"/>
          <w:sz w:val="24"/>
          <w:szCs w:val="24"/>
        </w:rPr>
        <w:t>(Interactive Motion Technologies, Cambridge, MA)</w:t>
      </w:r>
      <w:r>
        <w:rPr>
          <w:rFonts w:cstheme="minorHAnsi"/>
          <w:sz w:val="24"/>
          <w:szCs w:val="24"/>
        </w:rPr>
        <w:t xml:space="preserve"> (8%), ReoGO</w:t>
      </w:r>
      <w:r w:rsidRPr="00FE6516">
        <w:rPr>
          <w:rFonts w:cstheme="minorHAnsi"/>
          <w:sz w:val="24"/>
          <w:szCs w:val="24"/>
          <w:vertAlign w:val="superscript"/>
        </w:rPr>
        <w:t>TM</w:t>
      </w:r>
      <w:r>
        <w:rPr>
          <w:rFonts w:cstheme="minorHAnsi"/>
          <w:sz w:val="24"/>
          <w:szCs w:val="24"/>
        </w:rPr>
        <w:t xml:space="preserve">Motorika (6%) </w:t>
      </w:r>
      <w:r w:rsidRPr="002C4B11">
        <w:rPr>
          <w:rFonts w:cstheme="minorHAnsi"/>
          <w:sz w:val="24"/>
          <w:szCs w:val="24"/>
        </w:rPr>
        <w:t xml:space="preserve">and ten other different systems (20%), two of them </w:t>
      </w:r>
      <w:r>
        <w:rPr>
          <w:rFonts w:cstheme="minorHAnsi"/>
          <w:sz w:val="24"/>
          <w:szCs w:val="24"/>
        </w:rPr>
        <w:t xml:space="preserve">experimental and </w:t>
      </w:r>
      <w:r w:rsidRPr="002C4B11">
        <w:rPr>
          <w:rFonts w:cstheme="minorHAnsi"/>
          <w:sz w:val="24"/>
          <w:szCs w:val="24"/>
        </w:rPr>
        <w:t>non-commercial, each used in only one center.</w:t>
      </w:r>
      <w:r>
        <w:rPr>
          <w:rFonts w:cstheme="minorHAnsi"/>
          <w:sz w:val="24"/>
          <w:szCs w:val="24"/>
        </w:rPr>
        <w:t xml:space="preserve"> The Centers may use more than one type of device.</w:t>
      </w:r>
    </w:p>
    <w:p w14:paraId="648F7EBE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6FFE22C0" w14:textId="77777777" w:rsidR="00C4367F" w:rsidRPr="00390D73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.2 Robot</w:t>
      </w:r>
      <w:r>
        <w:rPr>
          <w:rFonts w:cstheme="minorHAnsi"/>
          <w:b/>
          <w:i/>
          <w:sz w:val="24"/>
          <w:szCs w:val="24"/>
        </w:rPr>
        <w:t xml:space="preserve"> and </w:t>
      </w:r>
      <w:r w:rsidRPr="00390D73">
        <w:rPr>
          <w:rFonts w:cstheme="minorHAnsi"/>
          <w:b/>
          <w:i/>
          <w:sz w:val="24"/>
          <w:szCs w:val="24"/>
        </w:rPr>
        <w:t xml:space="preserve">electromechanical devices for </w:t>
      </w:r>
      <w:r>
        <w:rPr>
          <w:rFonts w:cstheme="minorHAnsi"/>
          <w:b/>
          <w:i/>
          <w:sz w:val="24"/>
          <w:szCs w:val="24"/>
        </w:rPr>
        <w:t>lower</w:t>
      </w:r>
      <w:r w:rsidRPr="00390D73">
        <w:rPr>
          <w:rFonts w:cstheme="minorHAnsi"/>
          <w:b/>
          <w:i/>
          <w:sz w:val="24"/>
          <w:szCs w:val="24"/>
        </w:rPr>
        <w:t xml:space="preserve"> limbs</w:t>
      </w:r>
    </w:p>
    <w:p w14:paraId="038816E4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C27DA">
        <w:rPr>
          <w:rFonts w:cstheme="minorHAnsi"/>
          <w:sz w:val="24"/>
          <w:szCs w:val="24"/>
        </w:rPr>
        <w:t>Fifty-six (43%) physicians reported using robots or electromechanical devices for lower limb rehabilitation</w:t>
      </w:r>
      <w:r>
        <w:rPr>
          <w:rFonts w:cstheme="minorHAnsi"/>
          <w:sz w:val="24"/>
          <w:szCs w:val="24"/>
        </w:rPr>
        <w:t>.</w:t>
      </w:r>
    </w:p>
    <w:p w14:paraId="16E2D51D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6A10">
        <w:rPr>
          <w:rFonts w:cstheme="minorHAnsi"/>
          <w:sz w:val="24"/>
          <w:szCs w:val="24"/>
        </w:rPr>
        <w:t>They used the device on individuals suffering from functional sequelae of cerebral stroke (</w:t>
      </w:r>
      <w:r>
        <w:rPr>
          <w:rFonts w:cstheme="minorHAnsi"/>
          <w:sz w:val="24"/>
          <w:szCs w:val="24"/>
        </w:rPr>
        <w:t>78</w:t>
      </w:r>
      <w:r w:rsidRPr="00D66A10">
        <w:rPr>
          <w:rFonts w:cstheme="minorHAnsi"/>
          <w:sz w:val="24"/>
          <w:szCs w:val="24"/>
        </w:rPr>
        <w:t>%), traumatic brain injury (</w:t>
      </w:r>
      <w:r>
        <w:rPr>
          <w:rFonts w:cstheme="minorHAnsi"/>
          <w:sz w:val="24"/>
          <w:szCs w:val="24"/>
        </w:rPr>
        <w:t>63</w:t>
      </w:r>
      <w:r w:rsidRPr="00D66A10">
        <w:rPr>
          <w:rFonts w:cstheme="minorHAnsi"/>
          <w:sz w:val="24"/>
          <w:szCs w:val="24"/>
        </w:rPr>
        <w:t>%)</w:t>
      </w:r>
      <w:r>
        <w:rPr>
          <w:rFonts w:cstheme="minorHAnsi"/>
          <w:sz w:val="24"/>
          <w:szCs w:val="24"/>
        </w:rPr>
        <w:t>,</w:t>
      </w:r>
      <w:r w:rsidRPr="00D66A10">
        <w:rPr>
          <w:rFonts w:cstheme="minorHAnsi"/>
          <w:sz w:val="24"/>
          <w:szCs w:val="24"/>
        </w:rPr>
        <w:t xml:space="preserve"> spinal cord injury (</w:t>
      </w:r>
      <w:r>
        <w:rPr>
          <w:rFonts w:cstheme="minorHAnsi"/>
          <w:sz w:val="24"/>
          <w:szCs w:val="24"/>
        </w:rPr>
        <w:t>63</w:t>
      </w:r>
      <w:r w:rsidRPr="00D66A10">
        <w:rPr>
          <w:rFonts w:cstheme="minorHAnsi"/>
          <w:sz w:val="24"/>
          <w:szCs w:val="24"/>
        </w:rPr>
        <w:t xml:space="preserve">%), </w:t>
      </w:r>
      <w:r>
        <w:rPr>
          <w:rFonts w:cstheme="minorHAnsi"/>
          <w:sz w:val="24"/>
          <w:szCs w:val="24"/>
        </w:rPr>
        <w:t>Parkinson's</w:t>
      </w:r>
      <w:r w:rsidRPr="00D66A10">
        <w:rPr>
          <w:rFonts w:cstheme="minorHAnsi"/>
          <w:sz w:val="24"/>
          <w:szCs w:val="24"/>
        </w:rPr>
        <w:t xml:space="preserve"> disease and parkinsonism (</w:t>
      </w:r>
      <w:r>
        <w:rPr>
          <w:rFonts w:cstheme="minorHAnsi"/>
          <w:sz w:val="24"/>
          <w:szCs w:val="24"/>
        </w:rPr>
        <w:t>37%), multiple sclerosis (49.2%), neuromuscular disease (31</w:t>
      </w:r>
      <w:r w:rsidRPr="00D66A10">
        <w:rPr>
          <w:rFonts w:cstheme="minorHAnsi"/>
          <w:sz w:val="24"/>
          <w:szCs w:val="24"/>
        </w:rPr>
        <w:t>%), dementia (</w:t>
      </w:r>
      <w:r>
        <w:rPr>
          <w:rFonts w:cstheme="minorHAnsi"/>
          <w:sz w:val="24"/>
          <w:szCs w:val="24"/>
        </w:rPr>
        <w:t>2</w:t>
      </w:r>
      <w:r w:rsidRPr="00D66A10">
        <w:rPr>
          <w:rFonts w:cstheme="minorHAnsi"/>
          <w:sz w:val="24"/>
          <w:szCs w:val="24"/>
        </w:rPr>
        <w:t>%), orthopedics</w:t>
      </w:r>
      <w:r>
        <w:rPr>
          <w:rFonts w:cstheme="minorHAnsi"/>
          <w:sz w:val="24"/>
          <w:szCs w:val="24"/>
        </w:rPr>
        <w:t xml:space="preserve"> pathologies of the spine</w:t>
      </w:r>
      <w:r w:rsidRPr="00D66A10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22</w:t>
      </w:r>
      <w:r w:rsidRPr="00D66A10">
        <w:rPr>
          <w:rFonts w:cstheme="minorHAnsi"/>
          <w:sz w:val="24"/>
          <w:szCs w:val="24"/>
        </w:rPr>
        <w:t>%),</w:t>
      </w:r>
      <w:r>
        <w:rPr>
          <w:rFonts w:cstheme="minorHAnsi"/>
          <w:sz w:val="24"/>
          <w:szCs w:val="24"/>
        </w:rPr>
        <w:t xml:space="preserve"> hip (37%), ankle (22%), rheumatologic (8</w:t>
      </w:r>
      <w:r w:rsidRPr="00D66A10">
        <w:rPr>
          <w:rFonts w:cstheme="minorHAnsi"/>
          <w:sz w:val="24"/>
          <w:szCs w:val="24"/>
        </w:rPr>
        <w:t>%) or metabolic</w:t>
      </w:r>
      <w:r>
        <w:rPr>
          <w:rFonts w:cstheme="minorHAnsi"/>
          <w:sz w:val="24"/>
          <w:szCs w:val="24"/>
        </w:rPr>
        <w:t xml:space="preserve"> (2%) and </w:t>
      </w:r>
      <w:r w:rsidRPr="00D66A10">
        <w:rPr>
          <w:rFonts w:cstheme="minorHAnsi"/>
          <w:sz w:val="24"/>
          <w:szCs w:val="24"/>
        </w:rPr>
        <w:t>other (</w:t>
      </w:r>
      <w:r>
        <w:rPr>
          <w:rFonts w:cstheme="minorHAnsi"/>
          <w:sz w:val="24"/>
          <w:szCs w:val="24"/>
        </w:rPr>
        <w:t>4</w:t>
      </w:r>
      <w:r w:rsidRPr="00D66A10">
        <w:rPr>
          <w:rFonts w:cstheme="minorHAnsi"/>
          <w:sz w:val="24"/>
          <w:szCs w:val="24"/>
        </w:rPr>
        <w:t xml:space="preserve">%) conditions involving </w:t>
      </w:r>
      <w:r>
        <w:rPr>
          <w:rFonts w:cstheme="minorHAnsi"/>
          <w:sz w:val="24"/>
          <w:szCs w:val="24"/>
        </w:rPr>
        <w:t>the lower limbs, gait, and posture</w:t>
      </w:r>
      <w:r w:rsidRPr="00D66A10">
        <w:rPr>
          <w:rFonts w:cstheme="minorHAnsi"/>
          <w:sz w:val="24"/>
          <w:szCs w:val="24"/>
        </w:rPr>
        <w:t>.</w:t>
      </w:r>
    </w:p>
    <w:p w14:paraId="17167A6D" w14:textId="77777777" w:rsidR="00C4367F" w:rsidRPr="00D31106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technology was</w:t>
      </w:r>
      <w:r w:rsidRPr="00CC3089">
        <w:rPr>
          <w:rFonts w:cstheme="minorHAnsi"/>
          <w:sz w:val="24"/>
          <w:szCs w:val="24"/>
        </w:rPr>
        <w:t xml:space="preserve"> used to achieve the following goals:</w:t>
      </w:r>
      <w:r>
        <w:rPr>
          <w:rFonts w:cstheme="minorHAnsi"/>
          <w:sz w:val="24"/>
          <w:szCs w:val="24"/>
        </w:rPr>
        <w:t xml:space="preserve"> f</w:t>
      </w:r>
      <w:r w:rsidRPr="00CC3089">
        <w:rPr>
          <w:rFonts w:cstheme="minorHAnsi"/>
          <w:sz w:val="24"/>
          <w:szCs w:val="24"/>
        </w:rPr>
        <w:t>unctional recovery of muscle strength and sensitivity</w:t>
      </w:r>
      <w:r>
        <w:rPr>
          <w:rFonts w:cstheme="minorHAnsi"/>
          <w:sz w:val="24"/>
          <w:szCs w:val="24"/>
        </w:rPr>
        <w:t xml:space="preserve"> (73%)</w:t>
      </w:r>
      <w:r w:rsidRPr="00CC3089">
        <w:rPr>
          <w:rFonts w:cstheme="minorHAnsi"/>
          <w:sz w:val="24"/>
          <w:szCs w:val="24"/>
        </w:rPr>
        <w:t>, functional recover</w:t>
      </w:r>
      <w:r w:rsidRPr="00D31106">
        <w:rPr>
          <w:rFonts w:cstheme="minorHAnsi"/>
          <w:sz w:val="24"/>
          <w:szCs w:val="24"/>
        </w:rPr>
        <w:t xml:space="preserve">y of gait (86%), modulation of muscle tone (49%), recovery of joint range of motion (53%), pain </w:t>
      </w:r>
      <w:r>
        <w:rPr>
          <w:rFonts w:cstheme="minorHAnsi"/>
          <w:sz w:val="24"/>
          <w:szCs w:val="24"/>
        </w:rPr>
        <w:t>management</w:t>
      </w:r>
      <w:r w:rsidRPr="00D31106">
        <w:rPr>
          <w:rFonts w:cstheme="minorHAnsi"/>
          <w:sz w:val="24"/>
          <w:szCs w:val="24"/>
        </w:rPr>
        <w:t xml:space="preserve"> (27.45%), recovery of endurance (53%), recovery of basic ADL (</w:t>
      </w:r>
      <w:r>
        <w:rPr>
          <w:rFonts w:cstheme="minorHAnsi"/>
          <w:sz w:val="24"/>
          <w:szCs w:val="24"/>
        </w:rPr>
        <w:t>37%</w:t>
      </w:r>
      <w:r w:rsidRPr="00D31106">
        <w:rPr>
          <w:rFonts w:cstheme="minorHAnsi"/>
          <w:sz w:val="24"/>
          <w:szCs w:val="24"/>
        </w:rPr>
        <w:t>) recovery of IADL (15.69</w:t>
      </w:r>
      <w:r>
        <w:rPr>
          <w:rFonts w:cstheme="minorHAnsi"/>
          <w:sz w:val="24"/>
          <w:szCs w:val="24"/>
        </w:rPr>
        <w:t>%), other (4</w:t>
      </w:r>
      <w:r w:rsidRPr="00D31106">
        <w:rPr>
          <w:rFonts w:cstheme="minorHAnsi"/>
          <w:sz w:val="24"/>
          <w:szCs w:val="24"/>
        </w:rPr>
        <w:t>%).</w:t>
      </w:r>
    </w:p>
    <w:p w14:paraId="5463669D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Fifty-one (91%) participants in this section </w:t>
      </w:r>
      <w:r w:rsidRPr="002E095F">
        <w:rPr>
          <w:rFonts w:cstheme="minorHAnsi"/>
          <w:sz w:val="24"/>
          <w:szCs w:val="24"/>
        </w:rPr>
        <w:t xml:space="preserve">specified the </w:t>
      </w:r>
      <w:r>
        <w:rPr>
          <w:rFonts w:cstheme="minorHAnsi"/>
          <w:sz w:val="24"/>
          <w:szCs w:val="24"/>
        </w:rPr>
        <w:t xml:space="preserve">device's name. </w:t>
      </w:r>
      <w:r w:rsidRPr="00D31106">
        <w:rPr>
          <w:rFonts w:cstheme="minorHAnsi"/>
          <w:sz w:val="24"/>
          <w:szCs w:val="24"/>
        </w:rPr>
        <w:t xml:space="preserve">The most used devices </w:t>
      </w:r>
      <w:r>
        <w:rPr>
          <w:rFonts w:cstheme="minorHAnsi"/>
          <w:sz w:val="24"/>
          <w:szCs w:val="24"/>
        </w:rPr>
        <w:t>were</w:t>
      </w:r>
      <w:r w:rsidRPr="00D311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the</w:t>
      </w:r>
      <w:r w:rsidRPr="00D31106">
        <w:rPr>
          <w:rFonts w:cstheme="minorHAnsi"/>
          <w:sz w:val="24"/>
          <w:szCs w:val="24"/>
        </w:rPr>
        <w:t xml:space="preserve"> Lokomat® (Hocoma, Volketswil, Switzerland) (43%), Kinetec systems (Kinetec Medical Products UK Ltd) (17%), Erigo®  (Hocoma) (10%), Walker View (TecnoBody srl, BG Italy) (10%), Ekso</w:t>
      </w:r>
      <w:r w:rsidRPr="00D31106">
        <w:rPr>
          <w:rFonts w:cstheme="minorHAnsi"/>
          <w:sz w:val="24"/>
          <w:szCs w:val="24"/>
          <w:vertAlign w:val="superscript"/>
        </w:rPr>
        <w:t>TM</w:t>
      </w:r>
      <w:r w:rsidRPr="00D31106">
        <w:rPr>
          <w:rFonts w:cstheme="minorHAnsi"/>
          <w:sz w:val="24"/>
          <w:szCs w:val="24"/>
        </w:rPr>
        <w:t xml:space="preserve"> (Ekso Bionics, Richmond, California, USA) (12%), G-EO System (Reha Technology AG; Olten, CH) (8%), Hunova® (Movendo Technology srl, GE Italy) (6%), Biodex gait trainer (4%), Reo ambulatory</w:t>
      </w:r>
      <w:r w:rsidRPr="00D31106">
        <w:rPr>
          <w:rFonts w:cstheme="minorHAnsi"/>
          <w:sz w:val="24"/>
          <w:szCs w:val="24"/>
          <w:vertAlign w:val="superscript"/>
        </w:rPr>
        <w:t>TM</w:t>
      </w:r>
      <w:r w:rsidRPr="00D31106">
        <w:rPr>
          <w:rFonts w:cstheme="minorHAnsi"/>
          <w:sz w:val="24"/>
          <w:szCs w:val="24"/>
        </w:rPr>
        <w:t xml:space="preserve"> (Motorika) (4%) and other different systems used  (22%). A centre can have more than one electromechanical device. Only two systems were experimental and non-commercial, each used in only one centre.</w:t>
      </w:r>
      <w:r>
        <w:rPr>
          <w:rFonts w:cstheme="minorHAnsi"/>
          <w:sz w:val="24"/>
          <w:szCs w:val="24"/>
        </w:rPr>
        <w:t xml:space="preserve"> </w:t>
      </w:r>
    </w:p>
    <w:p w14:paraId="046465A9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9CC8F5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3 Non-Invasive Brain Stimulation Systems (NIBS)</w:t>
      </w:r>
    </w:p>
    <w:p w14:paraId="0BD61A33" w14:textId="77777777" w:rsidR="00C4367F" w:rsidRPr="008C27D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C27DA">
        <w:rPr>
          <w:rFonts w:cstheme="minorHAnsi"/>
          <w:sz w:val="24"/>
          <w:szCs w:val="24"/>
        </w:rPr>
        <w:lastRenderedPageBreak/>
        <w:t>Twenty-four (19%) physicians</w:t>
      </w:r>
      <w:r>
        <w:rPr>
          <w:rFonts w:cstheme="minorHAnsi"/>
          <w:sz w:val="24"/>
          <w:szCs w:val="24"/>
        </w:rPr>
        <w:t>,</w:t>
      </w:r>
      <w:r w:rsidRPr="008C27DA">
        <w:rPr>
          <w:rFonts w:cstheme="minorHAnsi"/>
          <w:sz w:val="24"/>
          <w:szCs w:val="24"/>
        </w:rPr>
        <w:t xml:space="preserve"> who reported having rehabilitation technology available</w:t>
      </w:r>
      <w:r>
        <w:rPr>
          <w:rFonts w:cstheme="minorHAnsi"/>
          <w:sz w:val="24"/>
          <w:szCs w:val="24"/>
        </w:rPr>
        <w:t>,</w:t>
      </w:r>
      <w:r w:rsidRPr="008C27DA">
        <w:rPr>
          <w:rFonts w:cstheme="minorHAnsi"/>
          <w:sz w:val="24"/>
          <w:szCs w:val="24"/>
        </w:rPr>
        <w:t xml:space="preserve"> reported using </w:t>
      </w:r>
      <w:r>
        <w:rPr>
          <w:rFonts w:cstheme="minorHAnsi"/>
          <w:sz w:val="24"/>
          <w:szCs w:val="24"/>
        </w:rPr>
        <w:t>noninvasive</w:t>
      </w:r>
      <w:r w:rsidRPr="008C27DA">
        <w:rPr>
          <w:rFonts w:cstheme="minorHAnsi"/>
          <w:sz w:val="24"/>
          <w:szCs w:val="24"/>
        </w:rPr>
        <w:t xml:space="preserve"> brain stimulation systems (NIBS).</w:t>
      </w:r>
    </w:p>
    <w:p w14:paraId="2FB7DD09" w14:textId="77777777" w:rsidR="00C4367F" w:rsidRPr="008C27D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C27DA">
        <w:rPr>
          <w:rFonts w:cstheme="minorHAnsi"/>
          <w:sz w:val="24"/>
          <w:szCs w:val="24"/>
        </w:rPr>
        <w:t xml:space="preserve">They used NIBS on individuals suffering from functional sequelae of stroke (82%), traumatic brain injury (61%), spinal cord injury (17.39%), </w:t>
      </w:r>
      <w:r>
        <w:rPr>
          <w:rFonts w:cstheme="minorHAnsi"/>
          <w:sz w:val="24"/>
          <w:szCs w:val="24"/>
        </w:rPr>
        <w:t>Parkinson's</w:t>
      </w:r>
      <w:r w:rsidRPr="008C27DA">
        <w:rPr>
          <w:rFonts w:cstheme="minorHAnsi"/>
          <w:sz w:val="24"/>
          <w:szCs w:val="24"/>
        </w:rPr>
        <w:t xml:space="preserve"> disease and Parkinsonism (30.43%), multiple sclerosis (35%), neuromuscular diseases (13%), dementia (13%) and other conditions (8.7%).</w:t>
      </w:r>
    </w:p>
    <w:p w14:paraId="3BA77930" w14:textId="77777777" w:rsidR="00C4367F" w:rsidRPr="008C27D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C27DA">
        <w:rPr>
          <w:rFonts w:cstheme="minorHAnsi"/>
          <w:sz w:val="24"/>
          <w:szCs w:val="24"/>
        </w:rPr>
        <w:t>This technology was used to achieve the following objectives: functional recovery of muscle strength and sensitivity (56.52%), functional recovery of dexterity (60.87%), modulation of muscle tone (21.74%), recovery of joint range of motion (8.7%), pain management (39.13%), recovery of cognitive functions (69.57%), recovery of basic ADLs (30.43%), recovery of IADLs (21.74%), other (8.7%).</w:t>
      </w:r>
    </w:p>
    <w:p w14:paraId="22E0F4E4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Twenty-three (96%) of the participants</w:t>
      </w:r>
      <w:r w:rsidRPr="00D76830">
        <w:rPr>
          <w:rFonts w:cstheme="minorHAnsi"/>
          <w:sz w:val="24"/>
          <w:szCs w:val="24"/>
        </w:rPr>
        <w:t xml:space="preserve"> using NIBS specified the type of stimulation. The most frequently used stimulation was Transcranial Direct Current Stimulation (TDCS) (74%), followed by Transcranial Repetitive Magnetic Stimulation (39%) and Trigeminal Somatosensory Evoked Field (TSEF) (9%).</w:t>
      </w:r>
    </w:p>
    <w:p w14:paraId="2B1F8920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3DC503C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4 Virtual Reality (VR)</w:t>
      </w:r>
    </w:p>
    <w:p w14:paraId="65FF162A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6304A">
        <w:rPr>
          <w:rFonts w:cstheme="minorHAnsi"/>
          <w:sz w:val="24"/>
          <w:szCs w:val="24"/>
        </w:rPr>
        <w:t>Thirty-seven (</w:t>
      </w:r>
      <w:r>
        <w:rPr>
          <w:rFonts w:cstheme="minorHAnsi"/>
          <w:sz w:val="24"/>
          <w:szCs w:val="24"/>
        </w:rPr>
        <w:t>29</w:t>
      </w:r>
      <w:r w:rsidRPr="0046304A">
        <w:rPr>
          <w:rFonts w:cstheme="minorHAnsi"/>
          <w:sz w:val="24"/>
          <w:szCs w:val="24"/>
        </w:rPr>
        <w:t>%) physicians reported using Virtual Reality (VR) systems, immersive</w:t>
      </w:r>
      <w:r>
        <w:rPr>
          <w:rFonts w:cstheme="minorHAnsi"/>
          <w:sz w:val="24"/>
          <w:szCs w:val="24"/>
        </w:rPr>
        <w:t xml:space="preserve"> (IVR)</w:t>
      </w:r>
      <w:r w:rsidRPr="0046304A">
        <w:rPr>
          <w:rFonts w:cstheme="minorHAnsi"/>
          <w:sz w:val="24"/>
          <w:szCs w:val="24"/>
        </w:rPr>
        <w:t xml:space="preserve"> in 5</w:t>
      </w:r>
      <w:r>
        <w:rPr>
          <w:rFonts w:cstheme="minorHAnsi"/>
          <w:sz w:val="24"/>
          <w:szCs w:val="24"/>
        </w:rPr>
        <w:t>3</w:t>
      </w:r>
      <w:r w:rsidRPr="0046304A">
        <w:rPr>
          <w:rFonts w:cstheme="minorHAnsi"/>
          <w:sz w:val="24"/>
          <w:szCs w:val="24"/>
        </w:rPr>
        <w:t>% of cases</w:t>
      </w:r>
      <w:r>
        <w:rPr>
          <w:rFonts w:cstheme="minorHAnsi"/>
          <w:sz w:val="24"/>
          <w:szCs w:val="24"/>
        </w:rPr>
        <w:t>,</w:t>
      </w:r>
      <w:r w:rsidRPr="0046304A">
        <w:rPr>
          <w:rFonts w:cstheme="minorHAnsi"/>
          <w:sz w:val="24"/>
          <w:szCs w:val="24"/>
        </w:rPr>
        <w:t xml:space="preserve"> and non-immersive in 73.53%</w:t>
      </w:r>
      <w:r>
        <w:rPr>
          <w:rFonts w:cstheme="minorHAnsi"/>
          <w:sz w:val="24"/>
          <w:szCs w:val="24"/>
        </w:rPr>
        <w:t xml:space="preserve"> (NVR)</w:t>
      </w:r>
      <w:r w:rsidRPr="0046304A">
        <w:rPr>
          <w:rFonts w:cstheme="minorHAnsi"/>
          <w:sz w:val="24"/>
          <w:szCs w:val="24"/>
        </w:rPr>
        <w:t>.</w:t>
      </w:r>
    </w:p>
    <w:p w14:paraId="06023994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66A10">
        <w:rPr>
          <w:rFonts w:cstheme="minorHAnsi"/>
          <w:sz w:val="24"/>
          <w:szCs w:val="24"/>
        </w:rPr>
        <w:t xml:space="preserve">They used </w:t>
      </w:r>
      <w:r>
        <w:rPr>
          <w:rFonts w:cstheme="minorHAnsi"/>
          <w:sz w:val="24"/>
          <w:szCs w:val="24"/>
        </w:rPr>
        <w:t xml:space="preserve">VR </w:t>
      </w:r>
      <w:r w:rsidRPr="00D66A10">
        <w:rPr>
          <w:rFonts w:cstheme="minorHAnsi"/>
          <w:sz w:val="24"/>
          <w:szCs w:val="24"/>
        </w:rPr>
        <w:t>on individuals suffering from functional sequelae of cerebral stroke (</w:t>
      </w:r>
      <w:r>
        <w:rPr>
          <w:rFonts w:cstheme="minorHAnsi"/>
          <w:sz w:val="24"/>
          <w:szCs w:val="24"/>
        </w:rPr>
        <w:t>IVR:78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NIVR:92%</w:t>
      </w:r>
      <w:r w:rsidRPr="00D66A10">
        <w:rPr>
          <w:rFonts w:cstheme="minorHAnsi"/>
          <w:sz w:val="24"/>
          <w:szCs w:val="24"/>
        </w:rPr>
        <w:t>), traumatic brain injury (</w:t>
      </w:r>
      <w:r>
        <w:rPr>
          <w:rFonts w:cstheme="minorHAnsi"/>
          <w:sz w:val="24"/>
          <w:szCs w:val="24"/>
        </w:rPr>
        <w:t>IVR:61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NIVR:68%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Pr="00D66A10">
        <w:rPr>
          <w:rFonts w:cstheme="minorHAnsi"/>
          <w:sz w:val="24"/>
          <w:szCs w:val="24"/>
        </w:rPr>
        <w:t xml:space="preserve"> spinal cord injury (</w:t>
      </w:r>
      <w:r>
        <w:rPr>
          <w:rFonts w:cstheme="minorHAnsi"/>
          <w:sz w:val="24"/>
          <w:szCs w:val="24"/>
        </w:rPr>
        <w:t>IVR:39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NIVR:40%</w:t>
      </w:r>
      <w:r w:rsidRPr="00D66A10">
        <w:rPr>
          <w:rFonts w:cstheme="minorHAnsi"/>
          <w:sz w:val="24"/>
          <w:szCs w:val="24"/>
        </w:rPr>
        <w:t xml:space="preserve">), </w:t>
      </w:r>
      <w:r>
        <w:rPr>
          <w:rFonts w:cstheme="minorHAnsi"/>
          <w:sz w:val="24"/>
          <w:szCs w:val="24"/>
        </w:rPr>
        <w:t>Parkinson's</w:t>
      </w:r>
      <w:r w:rsidRPr="00D66A10">
        <w:rPr>
          <w:rFonts w:cstheme="minorHAnsi"/>
          <w:sz w:val="24"/>
          <w:szCs w:val="24"/>
        </w:rPr>
        <w:t xml:space="preserve"> disease and parkinsonism (</w:t>
      </w:r>
      <w:r>
        <w:rPr>
          <w:rFonts w:cstheme="minorHAnsi"/>
          <w:sz w:val="24"/>
          <w:szCs w:val="24"/>
        </w:rPr>
        <w:t>IVR:33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NIVR:28%), multiple sclerosis (IVR:33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NIVR:44%), neuromuscular disease (IVR:22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NIVR:20%</w:t>
      </w:r>
      <w:r w:rsidRPr="00D66A10">
        <w:rPr>
          <w:rFonts w:cstheme="minorHAnsi"/>
          <w:sz w:val="24"/>
          <w:szCs w:val="24"/>
        </w:rPr>
        <w:t>), dementia (</w:t>
      </w:r>
      <w:r>
        <w:rPr>
          <w:rFonts w:cstheme="minorHAnsi"/>
          <w:sz w:val="24"/>
          <w:szCs w:val="24"/>
        </w:rPr>
        <w:t>IVR:22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 xml:space="preserve">; NIVR:20%), </w:t>
      </w:r>
      <w:r w:rsidRPr="00D66A10">
        <w:rPr>
          <w:rFonts w:cstheme="minorHAnsi"/>
          <w:sz w:val="24"/>
          <w:szCs w:val="24"/>
        </w:rPr>
        <w:t>orthopedics</w:t>
      </w:r>
      <w:r>
        <w:rPr>
          <w:rFonts w:cstheme="minorHAnsi"/>
          <w:sz w:val="24"/>
          <w:szCs w:val="24"/>
        </w:rPr>
        <w:t xml:space="preserve"> pathologies of the spine</w:t>
      </w:r>
      <w:r w:rsidRPr="00D66A10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IVR:6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NIVR:12%</w:t>
      </w:r>
      <w:r w:rsidRPr="00D66A10">
        <w:rPr>
          <w:rFonts w:cstheme="minorHAnsi"/>
          <w:sz w:val="24"/>
          <w:szCs w:val="24"/>
        </w:rPr>
        <w:t>),</w:t>
      </w:r>
      <w:r>
        <w:rPr>
          <w:rFonts w:cstheme="minorHAnsi"/>
          <w:sz w:val="24"/>
          <w:szCs w:val="24"/>
        </w:rPr>
        <w:t xml:space="preserve"> shoulder/upper limb (IVR:17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NIVR:28%) hip (IVR:11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NIVR:16%), Knee (IVR:17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NIVR:20%), ankle (IVR:17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 xml:space="preserve">; NIVR:12%), rheumatologic (NIVR:8%), metabolic pathologies(NIVR:4%),  and </w:t>
      </w:r>
      <w:r w:rsidRPr="00D66A10">
        <w:rPr>
          <w:rFonts w:cstheme="minorHAnsi"/>
          <w:sz w:val="24"/>
          <w:szCs w:val="24"/>
        </w:rPr>
        <w:t>other (</w:t>
      </w:r>
      <w:r>
        <w:rPr>
          <w:rFonts w:cstheme="minorHAnsi"/>
          <w:sz w:val="24"/>
          <w:szCs w:val="24"/>
        </w:rPr>
        <w:t>IVR:28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NIVR:4%</w:t>
      </w:r>
      <w:r w:rsidRPr="00D66A10">
        <w:rPr>
          <w:rFonts w:cstheme="minorHAnsi"/>
          <w:sz w:val="24"/>
          <w:szCs w:val="24"/>
        </w:rPr>
        <w:t>) conditions.</w:t>
      </w:r>
    </w:p>
    <w:p w14:paraId="1E67A0F5" w14:textId="77777777" w:rsidR="00C4367F" w:rsidRPr="00134BF2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technology was</w:t>
      </w:r>
      <w:r w:rsidRPr="00CC3089">
        <w:rPr>
          <w:rFonts w:cstheme="minorHAnsi"/>
          <w:sz w:val="24"/>
          <w:szCs w:val="24"/>
        </w:rPr>
        <w:t xml:space="preserve"> used to achieve the following goals:</w:t>
      </w:r>
      <w:r>
        <w:rPr>
          <w:rFonts w:cstheme="minorHAnsi"/>
          <w:sz w:val="24"/>
          <w:szCs w:val="24"/>
        </w:rPr>
        <w:t xml:space="preserve"> f</w:t>
      </w:r>
      <w:r w:rsidRPr="00CC3089">
        <w:rPr>
          <w:rFonts w:cstheme="minorHAnsi"/>
          <w:sz w:val="24"/>
          <w:szCs w:val="24"/>
        </w:rPr>
        <w:t xml:space="preserve">unctional recovery of muscle strength and </w:t>
      </w:r>
      <w:r w:rsidRPr="00134BF2">
        <w:rPr>
          <w:rFonts w:cstheme="minorHAnsi"/>
          <w:sz w:val="24"/>
          <w:szCs w:val="24"/>
        </w:rPr>
        <w:t xml:space="preserve">sensitivity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IVR:67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NIVR:72%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functional recovery of dexterity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IVR:72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NIVR:76%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balance (NIVR:64%), </w:t>
      </w:r>
      <w:r w:rsidRPr="00134BF2">
        <w:rPr>
          <w:rFonts w:cstheme="minorHAnsi"/>
          <w:sz w:val="24"/>
          <w:szCs w:val="24"/>
        </w:rPr>
        <w:t xml:space="preserve">modulation of muscle tone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IVR:17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NIVR:28%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recovery of joint range of motion (</w:t>
      </w:r>
      <w:r>
        <w:rPr>
          <w:rFonts w:cstheme="minorHAnsi"/>
          <w:sz w:val="24"/>
          <w:szCs w:val="24"/>
        </w:rPr>
        <w:t>IVR: 28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NIVR:44%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pain </w:t>
      </w:r>
      <w:r>
        <w:rPr>
          <w:rFonts w:cstheme="minorHAnsi"/>
          <w:sz w:val="24"/>
          <w:szCs w:val="24"/>
        </w:rPr>
        <w:t>management</w:t>
      </w:r>
      <w:r w:rsidRPr="00134BF2">
        <w:rPr>
          <w:rFonts w:cstheme="minorHAnsi"/>
          <w:sz w:val="24"/>
          <w:szCs w:val="24"/>
        </w:rPr>
        <w:t xml:space="preserve">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 11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NIVR:24%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ecovery of cognitive functions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IVR:61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NIVR:52%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recovery of basic ADL (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IVR:56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NIVR:56%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recovery of IADL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 28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NIVR:20%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other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IVR: 11</w:t>
      </w:r>
      <w:r w:rsidRPr="00D66A10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>; NIVR:4%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14:paraId="0896A7B5" w14:textId="77777777" w:rsidR="00C4367F" w:rsidRPr="004D700B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Seventeen (46%) of the participants in this section described the device used as follows: </w:t>
      </w:r>
      <w:r w:rsidRPr="002D5DE1">
        <w:rPr>
          <w:rFonts w:cstheme="minorHAnsi"/>
          <w:sz w:val="24"/>
          <w:szCs w:val="24"/>
        </w:rPr>
        <w:t xml:space="preserve">Nirvana </w:t>
      </w:r>
      <w:r>
        <w:rPr>
          <w:rFonts w:cstheme="minorHAnsi"/>
          <w:sz w:val="24"/>
          <w:szCs w:val="24"/>
        </w:rPr>
        <w:t>(</w:t>
      </w:r>
      <w:r w:rsidRPr="00FA1F52">
        <w:rPr>
          <w:rFonts w:cstheme="minorHAnsi"/>
          <w:sz w:val="24"/>
          <w:szCs w:val="24"/>
        </w:rPr>
        <w:t xml:space="preserve">Bts </w:t>
      </w:r>
      <w:r>
        <w:rPr>
          <w:rFonts w:cstheme="minorHAnsi"/>
          <w:sz w:val="24"/>
          <w:szCs w:val="24"/>
        </w:rPr>
        <w:t>Bioengineering</w:t>
      </w:r>
      <w:r w:rsidRPr="00FA1F52">
        <w:rPr>
          <w:rFonts w:cstheme="minorHAnsi"/>
          <w:sz w:val="24"/>
          <w:szCs w:val="24"/>
        </w:rPr>
        <w:t xml:space="preserve"> Italia</w:t>
      </w:r>
      <w:r>
        <w:rPr>
          <w:rFonts w:cstheme="minorHAnsi"/>
          <w:sz w:val="24"/>
          <w:szCs w:val="24"/>
        </w:rPr>
        <w:t>)</w:t>
      </w:r>
      <w:r w:rsidRPr="002D5DE1">
        <w:rPr>
          <w:rFonts w:cstheme="minorHAnsi"/>
          <w:sz w:val="24"/>
          <w:szCs w:val="24"/>
        </w:rPr>
        <w:t>(24%), Grail (Monotek, DIH Medical group) (12%), Khymeia telerehabilitation (Gruppo Khymeia, PD, Italy) (12%) and Magic Glass (Tech4care srl, AN Italy) (6%). In the other cases, non-medical free-play systems were used.</w:t>
      </w:r>
    </w:p>
    <w:p w14:paraId="16AC6FEC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4E67CE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 xml:space="preserve">5 Exergaming </w:t>
      </w:r>
    </w:p>
    <w:p w14:paraId="0AF13716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Twenty-four </w:t>
      </w:r>
      <w:r w:rsidRPr="0046304A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22</w:t>
      </w:r>
      <w:r w:rsidRPr="0046304A">
        <w:rPr>
          <w:rFonts w:cstheme="minorHAnsi"/>
          <w:sz w:val="24"/>
          <w:szCs w:val="24"/>
        </w:rPr>
        <w:t xml:space="preserve">%) physicians reported using </w:t>
      </w:r>
      <w:r>
        <w:rPr>
          <w:rFonts w:cstheme="minorHAnsi"/>
          <w:sz w:val="24"/>
          <w:szCs w:val="24"/>
        </w:rPr>
        <w:t xml:space="preserve">exergaming </w:t>
      </w:r>
      <w:r w:rsidRPr="0046304A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EG</w:t>
      </w:r>
      <w:r w:rsidRPr="0046304A">
        <w:rPr>
          <w:rFonts w:cstheme="minorHAnsi"/>
          <w:sz w:val="24"/>
          <w:szCs w:val="24"/>
        </w:rPr>
        <w:t>) systems</w:t>
      </w:r>
      <w:r>
        <w:rPr>
          <w:rFonts w:cstheme="minorHAnsi"/>
          <w:sz w:val="24"/>
          <w:szCs w:val="24"/>
        </w:rPr>
        <w:t xml:space="preserve">. </w:t>
      </w:r>
      <w:r w:rsidRPr="00D66A10">
        <w:rPr>
          <w:rFonts w:cstheme="minorHAnsi"/>
          <w:sz w:val="24"/>
          <w:szCs w:val="24"/>
        </w:rPr>
        <w:t xml:space="preserve">They used </w:t>
      </w:r>
      <w:r>
        <w:rPr>
          <w:rFonts w:cstheme="minorHAnsi"/>
          <w:sz w:val="24"/>
          <w:szCs w:val="24"/>
        </w:rPr>
        <w:t xml:space="preserve">EG </w:t>
      </w:r>
      <w:r w:rsidRPr="00D66A10">
        <w:rPr>
          <w:rFonts w:cstheme="minorHAnsi"/>
          <w:sz w:val="24"/>
          <w:szCs w:val="24"/>
        </w:rPr>
        <w:t>on individuals suffering from functional sequelae of cerebral stroke (</w:t>
      </w:r>
      <w:r>
        <w:rPr>
          <w:rFonts w:cstheme="minorHAnsi"/>
          <w:sz w:val="24"/>
          <w:szCs w:val="24"/>
        </w:rPr>
        <w:t>74%),</w:t>
      </w:r>
      <w:r w:rsidRPr="00D66A10">
        <w:rPr>
          <w:rFonts w:cstheme="minorHAnsi"/>
          <w:sz w:val="24"/>
          <w:szCs w:val="24"/>
        </w:rPr>
        <w:t xml:space="preserve"> traumatic brain injury (</w:t>
      </w:r>
      <w:r>
        <w:rPr>
          <w:rFonts w:cstheme="minorHAnsi"/>
          <w:sz w:val="24"/>
          <w:szCs w:val="24"/>
        </w:rPr>
        <w:t>32%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Pr="00D66A10">
        <w:rPr>
          <w:rFonts w:cstheme="minorHAnsi"/>
          <w:sz w:val="24"/>
          <w:szCs w:val="24"/>
        </w:rPr>
        <w:t xml:space="preserve"> spinal cord injury (</w:t>
      </w:r>
      <w:r>
        <w:rPr>
          <w:rFonts w:cstheme="minorHAnsi"/>
          <w:sz w:val="24"/>
          <w:szCs w:val="24"/>
        </w:rPr>
        <w:t>16%</w:t>
      </w:r>
      <w:r w:rsidRPr="00D66A10">
        <w:rPr>
          <w:rFonts w:cstheme="minorHAnsi"/>
          <w:sz w:val="24"/>
          <w:szCs w:val="24"/>
        </w:rPr>
        <w:t xml:space="preserve">), </w:t>
      </w:r>
      <w:r>
        <w:rPr>
          <w:rFonts w:cstheme="minorHAnsi"/>
          <w:sz w:val="24"/>
          <w:szCs w:val="24"/>
        </w:rPr>
        <w:t>Parkinson's</w:t>
      </w:r>
      <w:r w:rsidRPr="00D66A10">
        <w:rPr>
          <w:rFonts w:cstheme="minorHAnsi"/>
          <w:sz w:val="24"/>
          <w:szCs w:val="24"/>
        </w:rPr>
        <w:t xml:space="preserve"> disease and parkinsonism (</w:t>
      </w:r>
      <w:r>
        <w:rPr>
          <w:rFonts w:cstheme="minorHAnsi"/>
          <w:sz w:val="24"/>
          <w:szCs w:val="24"/>
        </w:rPr>
        <w:t>53%), multiple sclerosis (47%), neuromuscular disease (16%</w:t>
      </w:r>
      <w:r w:rsidRPr="00D66A10">
        <w:rPr>
          <w:rFonts w:cstheme="minorHAnsi"/>
          <w:sz w:val="24"/>
          <w:szCs w:val="24"/>
        </w:rPr>
        <w:t>), dementia (</w:t>
      </w:r>
      <w:r>
        <w:rPr>
          <w:rFonts w:cstheme="minorHAnsi"/>
          <w:sz w:val="24"/>
          <w:szCs w:val="24"/>
        </w:rPr>
        <w:t xml:space="preserve">5%), </w:t>
      </w:r>
      <w:r w:rsidRPr="00D66A10">
        <w:rPr>
          <w:rFonts w:cstheme="minorHAnsi"/>
          <w:sz w:val="24"/>
          <w:szCs w:val="24"/>
        </w:rPr>
        <w:t>orthopedics</w:t>
      </w:r>
      <w:r>
        <w:rPr>
          <w:rFonts w:cstheme="minorHAnsi"/>
          <w:sz w:val="24"/>
          <w:szCs w:val="24"/>
        </w:rPr>
        <w:t xml:space="preserve"> pathologies of the spine</w:t>
      </w:r>
      <w:r w:rsidRPr="00D66A10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11%</w:t>
      </w:r>
      <w:r w:rsidRPr="00D66A10">
        <w:rPr>
          <w:rFonts w:cstheme="minorHAnsi"/>
          <w:sz w:val="24"/>
          <w:szCs w:val="24"/>
        </w:rPr>
        <w:t>),</w:t>
      </w:r>
      <w:r>
        <w:rPr>
          <w:rFonts w:cstheme="minorHAnsi"/>
          <w:sz w:val="24"/>
          <w:szCs w:val="24"/>
        </w:rPr>
        <w:t xml:space="preserve"> shoulder/upper limb (21%) hip (26%), Knee (32%), ankle (21%), rheumatologic (5%), metabolic pathologies (0%), and </w:t>
      </w:r>
      <w:r w:rsidRPr="00D66A10">
        <w:rPr>
          <w:rFonts w:cstheme="minorHAnsi"/>
          <w:sz w:val="24"/>
          <w:szCs w:val="24"/>
        </w:rPr>
        <w:t>other (</w:t>
      </w:r>
      <w:r>
        <w:rPr>
          <w:rFonts w:cstheme="minorHAnsi"/>
          <w:sz w:val="24"/>
          <w:szCs w:val="24"/>
        </w:rPr>
        <w:t>5%</w:t>
      </w:r>
      <w:r w:rsidRPr="00D66A10">
        <w:rPr>
          <w:rFonts w:cstheme="minorHAnsi"/>
          <w:sz w:val="24"/>
          <w:szCs w:val="24"/>
        </w:rPr>
        <w:t>) conditions.</w:t>
      </w:r>
    </w:p>
    <w:p w14:paraId="62DAF42C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technology was</w:t>
      </w:r>
      <w:r w:rsidRPr="00CC3089">
        <w:rPr>
          <w:rFonts w:cstheme="minorHAnsi"/>
          <w:sz w:val="24"/>
          <w:szCs w:val="24"/>
        </w:rPr>
        <w:t xml:space="preserve"> used to achieve the following goals:</w:t>
      </w:r>
      <w:r>
        <w:rPr>
          <w:rFonts w:cstheme="minorHAnsi"/>
          <w:sz w:val="24"/>
          <w:szCs w:val="24"/>
        </w:rPr>
        <w:t xml:space="preserve"> f</w:t>
      </w:r>
      <w:r w:rsidRPr="00CC3089">
        <w:rPr>
          <w:rFonts w:cstheme="minorHAnsi"/>
          <w:sz w:val="24"/>
          <w:szCs w:val="24"/>
        </w:rPr>
        <w:t xml:space="preserve">unctional recovery of muscle strength and </w:t>
      </w:r>
      <w:r w:rsidRPr="00134BF2">
        <w:rPr>
          <w:rFonts w:cstheme="minorHAnsi"/>
          <w:sz w:val="24"/>
          <w:szCs w:val="24"/>
        </w:rPr>
        <w:t xml:space="preserve">sensitivity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58%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functional recovery of dexterity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79%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functional recovery of </w:t>
      </w:r>
      <w:r>
        <w:rPr>
          <w:rFonts w:cstheme="minorHAnsi"/>
          <w:sz w:val="24"/>
          <w:szCs w:val="24"/>
        </w:rPr>
        <w:t>gait</w:t>
      </w:r>
      <w:r w:rsidRPr="00134BF2">
        <w:rPr>
          <w:rFonts w:cstheme="minorHAnsi"/>
          <w:sz w:val="24"/>
          <w:szCs w:val="24"/>
        </w:rPr>
        <w:t xml:space="preserve">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58%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balance (79), </w:t>
      </w:r>
      <w:r w:rsidRPr="00134BF2">
        <w:rPr>
          <w:rFonts w:cstheme="minorHAnsi"/>
          <w:sz w:val="24"/>
          <w:szCs w:val="24"/>
        </w:rPr>
        <w:t xml:space="preserve">modulation of muscle tone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21%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recovery of joint range of motion (</w:t>
      </w:r>
      <w:r>
        <w:rPr>
          <w:rFonts w:cstheme="minorHAnsi"/>
          <w:sz w:val="24"/>
          <w:szCs w:val="24"/>
        </w:rPr>
        <w:t>42%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pain </w:t>
      </w:r>
      <w:r>
        <w:rPr>
          <w:rFonts w:cstheme="minorHAnsi"/>
          <w:sz w:val="24"/>
          <w:szCs w:val="24"/>
        </w:rPr>
        <w:t>management</w:t>
      </w:r>
      <w:r w:rsidRPr="00134BF2">
        <w:rPr>
          <w:rFonts w:cstheme="minorHAnsi"/>
          <w:sz w:val="24"/>
          <w:szCs w:val="24"/>
        </w:rPr>
        <w:t xml:space="preserve"> </w:t>
      </w:r>
      <w:r w:rsidRPr="00D66A10">
        <w:rPr>
          <w:rFonts w:cstheme="minorHAnsi"/>
          <w:sz w:val="24"/>
          <w:szCs w:val="24"/>
        </w:rPr>
        <w:lastRenderedPageBreak/>
        <w:t>(</w:t>
      </w:r>
      <w:r>
        <w:rPr>
          <w:rFonts w:cstheme="minorHAnsi"/>
          <w:sz w:val="24"/>
          <w:szCs w:val="24"/>
        </w:rPr>
        <w:t>11%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ecovery of cognitive functions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42%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recovery of basic ADL (</w:t>
      </w:r>
      <w:r>
        <w:rPr>
          <w:rFonts w:cstheme="minorHAnsi"/>
          <w:sz w:val="24"/>
          <w:szCs w:val="24"/>
        </w:rPr>
        <w:t>58%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recovery of IADL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21%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other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5%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14:paraId="04D62A22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27851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twenty-four</w:t>
      </w:r>
      <w:r w:rsidRPr="00627851">
        <w:rPr>
          <w:rFonts w:cstheme="minorHAnsi"/>
          <w:sz w:val="24"/>
          <w:szCs w:val="24"/>
        </w:rPr>
        <w:t xml:space="preserve"> (100%) participants in this section described the device they use</w:t>
      </w:r>
      <w:r w:rsidRPr="005C22EA">
        <w:rPr>
          <w:rFonts w:cstheme="minorHAnsi"/>
          <w:sz w:val="24"/>
          <w:szCs w:val="24"/>
        </w:rPr>
        <w:t xml:space="preserve">. In 47% of the cases, medical devices were used among those already described in the previous </w:t>
      </w:r>
      <w:r>
        <w:rPr>
          <w:rFonts w:cstheme="minorHAnsi"/>
          <w:sz w:val="24"/>
          <w:szCs w:val="24"/>
        </w:rPr>
        <w:t>four</w:t>
      </w:r>
      <w:r w:rsidRPr="005C22EA">
        <w:rPr>
          <w:rFonts w:cstheme="minorHAnsi"/>
          <w:sz w:val="24"/>
          <w:szCs w:val="24"/>
        </w:rPr>
        <w:t xml:space="preserve"> sections and which had games associated with electro-mechanical or virtual reality devices. Among the most frequently used non-medical </w:t>
      </w:r>
      <w:r>
        <w:rPr>
          <w:rFonts w:cstheme="minorHAnsi"/>
          <w:sz w:val="24"/>
          <w:szCs w:val="24"/>
        </w:rPr>
        <w:t>free-play</w:t>
      </w:r>
      <w:r w:rsidRPr="005C22EA">
        <w:rPr>
          <w:rFonts w:cstheme="minorHAnsi"/>
          <w:sz w:val="24"/>
          <w:szCs w:val="24"/>
        </w:rPr>
        <w:t xml:space="preserve"> consoles, 45% were Nintendo Wii.</w:t>
      </w:r>
    </w:p>
    <w:p w14:paraId="271B0E47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53FF8EE9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 xml:space="preserve">6 Balance Platform for rehabilitation </w:t>
      </w:r>
    </w:p>
    <w:p w14:paraId="0E1A67AD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Sixty-eight (64%) participants</w:t>
      </w:r>
      <w:r w:rsidRPr="0046304A">
        <w:rPr>
          <w:rFonts w:cstheme="minorHAnsi"/>
          <w:sz w:val="24"/>
          <w:szCs w:val="24"/>
        </w:rPr>
        <w:t xml:space="preserve"> reported using </w:t>
      </w:r>
      <w:r>
        <w:rPr>
          <w:rFonts w:cstheme="minorHAnsi"/>
          <w:sz w:val="24"/>
          <w:szCs w:val="24"/>
        </w:rPr>
        <w:t xml:space="preserve">a </w:t>
      </w:r>
      <w:r w:rsidRPr="00AA77A3">
        <w:rPr>
          <w:rFonts w:cstheme="minorHAnsi"/>
          <w:sz w:val="24"/>
          <w:szCs w:val="24"/>
        </w:rPr>
        <w:t>Bala</w:t>
      </w:r>
      <w:r>
        <w:rPr>
          <w:rFonts w:cstheme="minorHAnsi"/>
          <w:sz w:val="24"/>
          <w:szCs w:val="24"/>
        </w:rPr>
        <w:t xml:space="preserve">nce Platform (BP) for rehabilitation. </w:t>
      </w:r>
      <w:r w:rsidRPr="00D66A10">
        <w:rPr>
          <w:rFonts w:cstheme="minorHAnsi"/>
          <w:sz w:val="24"/>
          <w:szCs w:val="24"/>
        </w:rPr>
        <w:t xml:space="preserve">They used </w:t>
      </w:r>
      <w:r>
        <w:rPr>
          <w:rFonts w:cstheme="minorHAnsi"/>
          <w:sz w:val="24"/>
          <w:szCs w:val="24"/>
        </w:rPr>
        <w:t xml:space="preserve">BP </w:t>
      </w:r>
      <w:r w:rsidRPr="00D66A10">
        <w:rPr>
          <w:rFonts w:cstheme="minorHAnsi"/>
          <w:sz w:val="24"/>
          <w:szCs w:val="24"/>
        </w:rPr>
        <w:t>on individuals suffering from functional sequelae of cerebral stroke (</w:t>
      </w:r>
      <w:r>
        <w:rPr>
          <w:rFonts w:cstheme="minorHAnsi"/>
          <w:sz w:val="24"/>
          <w:szCs w:val="24"/>
        </w:rPr>
        <w:t>72%),</w:t>
      </w:r>
      <w:r w:rsidRPr="00D66A10">
        <w:rPr>
          <w:rFonts w:cstheme="minorHAnsi"/>
          <w:sz w:val="24"/>
          <w:szCs w:val="24"/>
        </w:rPr>
        <w:t xml:space="preserve"> traumatic brain injury (</w:t>
      </w:r>
      <w:r>
        <w:rPr>
          <w:rFonts w:cstheme="minorHAnsi"/>
          <w:sz w:val="24"/>
          <w:szCs w:val="24"/>
        </w:rPr>
        <w:t>48%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Pr="00D66A10">
        <w:rPr>
          <w:rFonts w:cstheme="minorHAnsi"/>
          <w:sz w:val="24"/>
          <w:szCs w:val="24"/>
        </w:rPr>
        <w:t xml:space="preserve"> spinal cord injury (</w:t>
      </w:r>
      <w:r>
        <w:rPr>
          <w:rFonts w:cstheme="minorHAnsi"/>
          <w:sz w:val="24"/>
          <w:szCs w:val="24"/>
        </w:rPr>
        <w:t>36%</w:t>
      </w:r>
      <w:r w:rsidRPr="00D66A10">
        <w:rPr>
          <w:rFonts w:cstheme="minorHAnsi"/>
          <w:sz w:val="24"/>
          <w:szCs w:val="24"/>
        </w:rPr>
        <w:t xml:space="preserve">), </w:t>
      </w:r>
      <w:r>
        <w:rPr>
          <w:rFonts w:cstheme="minorHAnsi"/>
          <w:sz w:val="24"/>
          <w:szCs w:val="24"/>
        </w:rPr>
        <w:t>Parkinson's</w:t>
      </w:r>
      <w:r w:rsidRPr="00D66A10">
        <w:rPr>
          <w:rFonts w:cstheme="minorHAnsi"/>
          <w:sz w:val="24"/>
          <w:szCs w:val="24"/>
        </w:rPr>
        <w:t xml:space="preserve"> disease and parkinsonism (</w:t>
      </w:r>
      <w:r>
        <w:rPr>
          <w:rFonts w:cstheme="minorHAnsi"/>
          <w:sz w:val="24"/>
          <w:szCs w:val="24"/>
        </w:rPr>
        <w:t xml:space="preserve">52%), multiple sclerosis (53%), neuromuscular disease (27%), </w:t>
      </w:r>
      <w:r w:rsidRPr="00D66A10">
        <w:rPr>
          <w:rFonts w:cstheme="minorHAnsi"/>
          <w:sz w:val="24"/>
          <w:szCs w:val="24"/>
        </w:rPr>
        <w:t>orthopedics</w:t>
      </w:r>
      <w:r>
        <w:rPr>
          <w:rFonts w:cstheme="minorHAnsi"/>
          <w:sz w:val="24"/>
          <w:szCs w:val="24"/>
        </w:rPr>
        <w:t xml:space="preserve"> pathologies of the spine</w:t>
      </w:r>
      <w:r w:rsidRPr="00D66A10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42%</w:t>
      </w:r>
      <w:r w:rsidRPr="00D66A10">
        <w:rPr>
          <w:rFonts w:cstheme="minorHAnsi"/>
          <w:sz w:val="24"/>
          <w:szCs w:val="24"/>
        </w:rPr>
        <w:t>),</w:t>
      </w:r>
      <w:r>
        <w:rPr>
          <w:rFonts w:cstheme="minorHAnsi"/>
          <w:sz w:val="24"/>
          <w:szCs w:val="24"/>
        </w:rPr>
        <w:t xml:space="preserve"> hip (47%), knee (53%), ankle (50%), rheumatologic (16%), metabolic pathologies (16%), and </w:t>
      </w:r>
      <w:r w:rsidRPr="00D66A10">
        <w:rPr>
          <w:rFonts w:cstheme="minorHAnsi"/>
          <w:sz w:val="24"/>
          <w:szCs w:val="24"/>
        </w:rPr>
        <w:t>other (</w:t>
      </w:r>
      <w:r>
        <w:rPr>
          <w:rFonts w:cstheme="minorHAnsi"/>
          <w:sz w:val="24"/>
          <w:szCs w:val="24"/>
        </w:rPr>
        <w:t>3%</w:t>
      </w:r>
      <w:r w:rsidRPr="00D66A10">
        <w:rPr>
          <w:rFonts w:cstheme="minorHAnsi"/>
          <w:sz w:val="24"/>
          <w:szCs w:val="24"/>
        </w:rPr>
        <w:t>) conditions.</w:t>
      </w:r>
    </w:p>
    <w:p w14:paraId="260801F6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technology was</w:t>
      </w:r>
      <w:r w:rsidRPr="00CC3089">
        <w:rPr>
          <w:rFonts w:cstheme="minorHAnsi"/>
          <w:sz w:val="24"/>
          <w:szCs w:val="24"/>
        </w:rPr>
        <w:t xml:space="preserve"> used to achieve the following goals:</w:t>
      </w:r>
      <w:r>
        <w:rPr>
          <w:rFonts w:cstheme="minorHAnsi"/>
          <w:sz w:val="24"/>
          <w:szCs w:val="24"/>
        </w:rPr>
        <w:t xml:space="preserve"> f</w:t>
      </w:r>
      <w:r w:rsidRPr="00CC3089">
        <w:rPr>
          <w:rFonts w:cstheme="minorHAnsi"/>
          <w:sz w:val="24"/>
          <w:szCs w:val="24"/>
        </w:rPr>
        <w:t xml:space="preserve">unctional recovery of muscle strength and </w:t>
      </w:r>
      <w:r w:rsidRPr="00134BF2">
        <w:rPr>
          <w:rFonts w:cstheme="minorHAnsi"/>
          <w:sz w:val="24"/>
          <w:szCs w:val="24"/>
        </w:rPr>
        <w:t xml:space="preserve">sensitivity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56%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functional recovery of </w:t>
      </w:r>
      <w:r>
        <w:rPr>
          <w:rFonts w:cstheme="minorHAnsi"/>
          <w:sz w:val="24"/>
          <w:szCs w:val="24"/>
        </w:rPr>
        <w:t>gait</w:t>
      </w:r>
      <w:r w:rsidRPr="00134BF2">
        <w:rPr>
          <w:rFonts w:cstheme="minorHAnsi"/>
          <w:sz w:val="24"/>
          <w:szCs w:val="24"/>
        </w:rPr>
        <w:t xml:space="preserve">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53%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balance (91%), </w:t>
      </w:r>
      <w:r w:rsidRPr="00134BF2">
        <w:rPr>
          <w:rFonts w:cstheme="minorHAnsi"/>
          <w:sz w:val="24"/>
          <w:szCs w:val="24"/>
        </w:rPr>
        <w:t xml:space="preserve">modulation of muscle tone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>recovery of basic ADL (</w:t>
      </w:r>
      <w:r>
        <w:rPr>
          <w:rFonts w:cstheme="minorHAnsi"/>
          <w:sz w:val="24"/>
          <w:szCs w:val="24"/>
        </w:rPr>
        <w:t>34%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</w:t>
      </w:r>
      <w:r w:rsidRPr="00134BF2">
        <w:rPr>
          <w:rFonts w:cstheme="minorHAnsi"/>
          <w:sz w:val="24"/>
          <w:szCs w:val="24"/>
        </w:rPr>
        <w:t xml:space="preserve">recovery of IADL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22%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other </w:t>
      </w:r>
      <w:r w:rsidRPr="00D66A10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11%</w:t>
      </w:r>
      <w:r w:rsidRPr="00D66A1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14:paraId="1C3FF0FE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C0D03B5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83508">
        <w:rPr>
          <w:rFonts w:cstheme="minorHAnsi"/>
          <w:sz w:val="24"/>
          <w:szCs w:val="24"/>
        </w:rPr>
        <w:t>Sixty-one (88%) participants in this sec</w:t>
      </w:r>
      <w:r>
        <w:rPr>
          <w:rFonts w:cstheme="minorHAnsi"/>
          <w:sz w:val="24"/>
          <w:szCs w:val="24"/>
        </w:rPr>
        <w:t>tion specified the devices used.  An unspecified "</w:t>
      </w:r>
      <w:r w:rsidRPr="008F12D3">
        <w:rPr>
          <w:rFonts w:cstheme="minorHAnsi"/>
          <w:sz w:val="24"/>
          <w:szCs w:val="24"/>
        </w:rPr>
        <w:t>balanc</w:t>
      </w:r>
      <w:r>
        <w:rPr>
          <w:rFonts w:cstheme="minorHAnsi"/>
          <w:sz w:val="24"/>
          <w:szCs w:val="24"/>
        </w:rPr>
        <w:t>e</w:t>
      </w:r>
      <w:r w:rsidRPr="008F12D3">
        <w:rPr>
          <w:rFonts w:cstheme="minorHAnsi"/>
          <w:sz w:val="24"/>
          <w:szCs w:val="24"/>
        </w:rPr>
        <w:t xml:space="preserve"> platform</w:t>
      </w:r>
      <w:r>
        <w:rPr>
          <w:rFonts w:cstheme="minorHAnsi"/>
          <w:sz w:val="24"/>
          <w:szCs w:val="24"/>
        </w:rPr>
        <w:t>"</w:t>
      </w:r>
      <w:r w:rsidRPr="008F12D3">
        <w:rPr>
          <w:rFonts w:cstheme="minorHAnsi"/>
          <w:sz w:val="24"/>
          <w:szCs w:val="24"/>
        </w:rPr>
        <w:t xml:space="preserve"> was reported in 35</w:t>
      </w:r>
      <w:r>
        <w:rPr>
          <w:rFonts w:cstheme="minorHAnsi"/>
          <w:sz w:val="24"/>
          <w:szCs w:val="24"/>
        </w:rPr>
        <w:t>% of the cases. Among the other cases</w:t>
      </w:r>
      <w:r w:rsidRPr="008F12D3">
        <w:rPr>
          <w:rFonts w:cstheme="minorHAnsi"/>
          <w:sz w:val="24"/>
          <w:szCs w:val="24"/>
        </w:rPr>
        <w:t>: 23% used Prokin (TecnoBody srl, BG Italy), 18% Hunova® (Movendo Technology srl, GE Italy), 8% DEB2 - Delos Equilibrium Board (Physiosport Intalia) or Tyromotion GmbH systems, while 5% used Khymeia telerehabilitation (Gruppo Khymeia, PD, Italy) or the COsmogamma or Riablo balancing platform (Euleria srl Società Benefit TN Italy). Other less frequent devices were used in 28% of cases.</w:t>
      </w:r>
    </w:p>
    <w:p w14:paraId="7A5422DF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08CAC957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7 Functional Electrical Stimulation</w:t>
      </w:r>
    </w:p>
    <w:p w14:paraId="669AB9B0" w14:textId="77777777" w:rsidR="00C4367F" w:rsidRPr="0082784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2784A">
        <w:rPr>
          <w:rFonts w:cstheme="minorHAnsi"/>
          <w:sz w:val="24"/>
          <w:szCs w:val="24"/>
        </w:rPr>
        <w:t xml:space="preserve">Thirty (23%) participants reported using functional electrical stimulation (FES) for rehabilitation. They used FES on individuals with sensorimotor function disorders due to stroke (68%), traumatic brain injury (54%), spinal cord injury (57%), </w:t>
      </w:r>
      <w:r>
        <w:rPr>
          <w:rFonts w:cstheme="minorHAnsi"/>
          <w:sz w:val="24"/>
          <w:szCs w:val="24"/>
        </w:rPr>
        <w:t>Parkinson's</w:t>
      </w:r>
      <w:r w:rsidRPr="0082784A">
        <w:rPr>
          <w:rFonts w:cstheme="minorHAnsi"/>
          <w:sz w:val="24"/>
          <w:szCs w:val="24"/>
        </w:rPr>
        <w:t xml:space="preserve"> disease and Parkinsonism </w:t>
      </w:r>
      <w:r>
        <w:rPr>
          <w:rFonts w:cstheme="minorHAnsi"/>
          <w:sz w:val="24"/>
          <w:szCs w:val="24"/>
        </w:rPr>
        <w:t xml:space="preserve">(7%), multiple sclerosis (43%) </w:t>
      </w:r>
      <w:r w:rsidRPr="0082784A">
        <w:rPr>
          <w:rFonts w:cstheme="minorHAnsi"/>
          <w:sz w:val="24"/>
          <w:szCs w:val="24"/>
        </w:rPr>
        <w:t>and other conditions (14%).</w:t>
      </w:r>
    </w:p>
    <w:p w14:paraId="58D27FC9" w14:textId="77777777" w:rsidR="00C4367F" w:rsidRPr="0082784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2784A">
        <w:rPr>
          <w:rFonts w:cstheme="minorHAnsi"/>
          <w:sz w:val="24"/>
          <w:szCs w:val="24"/>
        </w:rPr>
        <w:t>This technology was used to achieve the following objectives: functional recovery of muscle strength (25%) and sensitivity (25%), functional recovery of gait (46%), balance (25%), modulation of muscle tone (24%), other (14%).</w:t>
      </w:r>
    </w:p>
    <w:p w14:paraId="1E7D1C9C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Sixteen</w:t>
      </w:r>
      <w:r w:rsidRPr="008278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(53%) </w:t>
      </w:r>
      <w:r w:rsidRPr="0082784A">
        <w:rPr>
          <w:rFonts w:cstheme="minorHAnsi"/>
          <w:sz w:val="24"/>
          <w:szCs w:val="24"/>
        </w:rPr>
        <w:t>physicians reported using devices among the following:  FES WalkAide® (USA) (13%), FES Pegaso Cycle (19%)</w:t>
      </w:r>
      <w:r>
        <w:rPr>
          <w:rFonts w:cstheme="minorHAnsi"/>
          <w:sz w:val="24"/>
          <w:szCs w:val="24"/>
        </w:rPr>
        <w:t>,</w:t>
      </w:r>
      <w:r w:rsidRPr="0082784A">
        <w:rPr>
          <w:rFonts w:cstheme="minorHAnsi"/>
          <w:sz w:val="24"/>
          <w:szCs w:val="24"/>
        </w:rPr>
        <w:t xml:space="preserve"> BIONESS - NESS H200 (25%), RT200 (6%), Compex muscle stimulators (13%), Odstock® Dropped Foot Stimulator (ODFS) (6%), Phenix Liberty stimulator (6%).</w:t>
      </w:r>
      <w:r>
        <w:rPr>
          <w:rFonts w:cstheme="minorHAnsi"/>
          <w:sz w:val="24"/>
          <w:szCs w:val="24"/>
        </w:rPr>
        <w:t xml:space="preserve"> </w:t>
      </w:r>
    </w:p>
    <w:p w14:paraId="40BF574D" w14:textId="77777777" w:rsidR="00C4367F" w:rsidRPr="0082784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784FB85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8 Brain-Computer Interface</w:t>
      </w:r>
    </w:p>
    <w:p w14:paraId="13B1C8ED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One participant </w:t>
      </w:r>
      <w:r w:rsidRPr="0082784A">
        <w:rPr>
          <w:rFonts w:cstheme="minorHAnsi"/>
          <w:sz w:val="24"/>
          <w:szCs w:val="24"/>
        </w:rPr>
        <w:t xml:space="preserve">reported using Brain Computer Interface </w:t>
      </w:r>
      <w:r>
        <w:rPr>
          <w:rFonts w:cstheme="minorHAnsi"/>
          <w:sz w:val="24"/>
          <w:szCs w:val="24"/>
        </w:rPr>
        <w:t>(BCI) to rehabilitate sensorimotor and cognitive function in subjects with activity limitations due to traumatic brain injury and stroke. No indication about the device was reported.</w:t>
      </w:r>
    </w:p>
    <w:p w14:paraId="2675FB00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172AECBE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9 Tele-rehabilitation platforms</w:t>
      </w:r>
    </w:p>
    <w:p w14:paraId="64C90246" w14:textId="77777777" w:rsidR="00C4367F" w:rsidRPr="0082784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Twenty-two (17</w:t>
      </w:r>
      <w:r w:rsidRPr="0082784A">
        <w:rPr>
          <w:rFonts w:cstheme="minorHAnsi"/>
          <w:sz w:val="24"/>
          <w:szCs w:val="24"/>
        </w:rPr>
        <w:t xml:space="preserve">%) participants reported using </w:t>
      </w:r>
      <w:r>
        <w:rPr>
          <w:rFonts w:cstheme="minorHAnsi"/>
          <w:sz w:val="24"/>
          <w:szCs w:val="24"/>
        </w:rPr>
        <w:t>telerehabilitation</w:t>
      </w:r>
      <w:r w:rsidRPr="00193E6A">
        <w:rPr>
          <w:rFonts w:cstheme="minorHAnsi"/>
          <w:sz w:val="24"/>
          <w:szCs w:val="24"/>
        </w:rPr>
        <w:t xml:space="preserve"> platforms</w:t>
      </w:r>
      <w:r w:rsidRPr="0082784A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TR)</w:t>
      </w:r>
      <w:r w:rsidRPr="0082784A">
        <w:rPr>
          <w:rFonts w:cstheme="minorHAnsi"/>
          <w:sz w:val="24"/>
          <w:szCs w:val="24"/>
        </w:rPr>
        <w:t xml:space="preserve">. They used </w:t>
      </w:r>
      <w:r>
        <w:rPr>
          <w:rFonts w:cstheme="minorHAnsi"/>
          <w:sz w:val="24"/>
          <w:szCs w:val="24"/>
        </w:rPr>
        <w:t>TR</w:t>
      </w:r>
      <w:r w:rsidRPr="0082784A">
        <w:rPr>
          <w:rFonts w:cstheme="minorHAnsi"/>
          <w:sz w:val="24"/>
          <w:szCs w:val="24"/>
        </w:rPr>
        <w:t xml:space="preserve"> on individuals with </w:t>
      </w:r>
      <w:r>
        <w:rPr>
          <w:rFonts w:cstheme="minorHAnsi"/>
          <w:sz w:val="24"/>
          <w:szCs w:val="24"/>
        </w:rPr>
        <w:t>activity limitations due to stroke (68%), traumatic brain injury (41</w:t>
      </w:r>
      <w:r w:rsidRPr="0082784A">
        <w:rPr>
          <w:rFonts w:cstheme="minorHAnsi"/>
          <w:sz w:val="24"/>
          <w:szCs w:val="24"/>
        </w:rPr>
        <w:t>%),</w:t>
      </w:r>
      <w:r>
        <w:rPr>
          <w:rFonts w:cstheme="minorHAnsi"/>
          <w:sz w:val="24"/>
          <w:szCs w:val="24"/>
        </w:rPr>
        <w:t xml:space="preserve"> spinal cord injury (32</w:t>
      </w:r>
      <w:r w:rsidRPr="0082784A">
        <w:rPr>
          <w:rFonts w:cstheme="minorHAnsi"/>
          <w:sz w:val="24"/>
          <w:szCs w:val="24"/>
        </w:rPr>
        <w:t xml:space="preserve">%), </w:t>
      </w:r>
      <w:r>
        <w:rPr>
          <w:rFonts w:cstheme="minorHAnsi"/>
          <w:sz w:val="24"/>
          <w:szCs w:val="24"/>
        </w:rPr>
        <w:t>Parkinson's disease and Parkinsonism (27%), multiple sclerosis (</w:t>
      </w:r>
      <w:r w:rsidRPr="0082784A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2</w:t>
      </w:r>
      <w:r w:rsidRPr="0082784A">
        <w:rPr>
          <w:rFonts w:cstheme="minorHAnsi"/>
          <w:sz w:val="24"/>
          <w:szCs w:val="24"/>
        </w:rPr>
        <w:t>%),</w:t>
      </w:r>
      <w:r>
        <w:rPr>
          <w:rFonts w:cstheme="minorHAnsi"/>
          <w:sz w:val="24"/>
          <w:szCs w:val="24"/>
        </w:rPr>
        <w:t xml:space="preserve"> dementia (14%),</w:t>
      </w:r>
      <w:r w:rsidRPr="0082784A">
        <w:rPr>
          <w:rFonts w:cstheme="minorHAnsi"/>
          <w:sz w:val="24"/>
          <w:szCs w:val="24"/>
        </w:rPr>
        <w:t xml:space="preserve"> </w:t>
      </w:r>
      <w:r w:rsidRPr="0082784A">
        <w:rPr>
          <w:rFonts w:cstheme="minorHAnsi"/>
          <w:sz w:val="24"/>
          <w:szCs w:val="24"/>
        </w:rPr>
        <w:lastRenderedPageBreak/>
        <w:t xml:space="preserve">neuromuscular diseases </w:t>
      </w:r>
      <w:r>
        <w:rPr>
          <w:rFonts w:cstheme="minorHAnsi"/>
          <w:sz w:val="24"/>
          <w:szCs w:val="24"/>
        </w:rPr>
        <w:t xml:space="preserve">(23%), </w:t>
      </w:r>
      <w:r w:rsidRPr="00D66A10">
        <w:rPr>
          <w:rFonts w:cstheme="minorHAnsi"/>
          <w:sz w:val="24"/>
          <w:szCs w:val="24"/>
        </w:rPr>
        <w:t>orthopedics</w:t>
      </w:r>
      <w:r>
        <w:rPr>
          <w:rFonts w:cstheme="minorHAnsi"/>
          <w:sz w:val="24"/>
          <w:szCs w:val="24"/>
        </w:rPr>
        <w:t xml:space="preserve"> pathologies of the spine</w:t>
      </w:r>
      <w:r w:rsidRPr="00D66A10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23%</w:t>
      </w:r>
      <w:r w:rsidRPr="00D66A10">
        <w:rPr>
          <w:rFonts w:cstheme="minorHAnsi"/>
          <w:sz w:val="24"/>
          <w:szCs w:val="24"/>
        </w:rPr>
        <w:t>),</w:t>
      </w:r>
      <w:r>
        <w:rPr>
          <w:rFonts w:cstheme="minorHAnsi"/>
          <w:sz w:val="24"/>
          <w:szCs w:val="24"/>
        </w:rPr>
        <w:t xml:space="preserve"> shoulder/upper limb (32%) hip (32%), Knee (32%), Ankle (32%), rheumatologic (5%), metabolic pathologies (5%), and </w:t>
      </w:r>
      <w:r w:rsidRPr="00D66A10">
        <w:rPr>
          <w:rFonts w:cstheme="minorHAnsi"/>
          <w:sz w:val="24"/>
          <w:szCs w:val="24"/>
        </w:rPr>
        <w:t>other (</w:t>
      </w:r>
      <w:r>
        <w:rPr>
          <w:rFonts w:cstheme="minorHAnsi"/>
          <w:sz w:val="24"/>
          <w:szCs w:val="24"/>
        </w:rPr>
        <w:t>27%</w:t>
      </w:r>
      <w:r w:rsidRPr="00D66A10">
        <w:rPr>
          <w:rFonts w:cstheme="minorHAnsi"/>
          <w:sz w:val="24"/>
          <w:szCs w:val="24"/>
        </w:rPr>
        <w:t>) conditions.</w:t>
      </w:r>
    </w:p>
    <w:p w14:paraId="0E691BB0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2784A">
        <w:rPr>
          <w:rFonts w:cstheme="minorHAnsi"/>
          <w:sz w:val="24"/>
          <w:szCs w:val="24"/>
        </w:rPr>
        <w:t xml:space="preserve">This technology was used to achieve the following objectives: </w:t>
      </w:r>
      <w:r>
        <w:rPr>
          <w:rFonts w:cstheme="minorHAnsi"/>
          <w:sz w:val="24"/>
          <w:szCs w:val="24"/>
        </w:rPr>
        <w:t>f</w:t>
      </w:r>
      <w:r w:rsidRPr="00CC3089">
        <w:rPr>
          <w:rFonts w:cstheme="minorHAnsi"/>
          <w:sz w:val="24"/>
          <w:szCs w:val="24"/>
        </w:rPr>
        <w:t>unctio</w:t>
      </w:r>
      <w:r>
        <w:rPr>
          <w:rFonts w:cstheme="minorHAnsi"/>
          <w:sz w:val="24"/>
          <w:szCs w:val="24"/>
        </w:rPr>
        <w:t xml:space="preserve">nal recovery of muscle strength (41%) </w:t>
      </w:r>
      <w:r w:rsidRPr="00CC3089">
        <w:rPr>
          <w:rFonts w:cstheme="minorHAnsi"/>
          <w:sz w:val="24"/>
          <w:szCs w:val="24"/>
        </w:rPr>
        <w:t>and sensitivity</w:t>
      </w:r>
      <w:r>
        <w:rPr>
          <w:rFonts w:cstheme="minorHAnsi"/>
          <w:sz w:val="24"/>
          <w:szCs w:val="24"/>
        </w:rPr>
        <w:t xml:space="preserve"> (14%)</w:t>
      </w:r>
      <w:r w:rsidRPr="00CC3089">
        <w:rPr>
          <w:rFonts w:cstheme="minorHAnsi"/>
          <w:sz w:val="24"/>
          <w:szCs w:val="24"/>
        </w:rPr>
        <w:t>, functional recover</w:t>
      </w:r>
      <w:r w:rsidRPr="00D31106">
        <w:rPr>
          <w:rFonts w:cstheme="minorHAnsi"/>
          <w:sz w:val="24"/>
          <w:szCs w:val="24"/>
        </w:rPr>
        <w:t xml:space="preserve">y of </w:t>
      </w:r>
      <w:r>
        <w:rPr>
          <w:rFonts w:cstheme="minorHAnsi"/>
          <w:sz w:val="24"/>
          <w:szCs w:val="24"/>
        </w:rPr>
        <w:t>dexterity</w:t>
      </w:r>
      <w:r w:rsidRPr="00D31106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59</w:t>
      </w:r>
      <w:r w:rsidRPr="00D31106">
        <w:rPr>
          <w:rFonts w:cstheme="minorHAnsi"/>
          <w:sz w:val="24"/>
          <w:szCs w:val="24"/>
        </w:rPr>
        <w:t xml:space="preserve">%), </w:t>
      </w:r>
      <w:r w:rsidRPr="00CC3089">
        <w:rPr>
          <w:rFonts w:cstheme="minorHAnsi"/>
          <w:sz w:val="24"/>
          <w:szCs w:val="24"/>
        </w:rPr>
        <w:t>functional recover</w:t>
      </w:r>
      <w:r w:rsidRPr="00D31106">
        <w:rPr>
          <w:rFonts w:cstheme="minorHAnsi"/>
          <w:sz w:val="24"/>
          <w:szCs w:val="24"/>
        </w:rPr>
        <w:t>y of gait (</w:t>
      </w:r>
      <w:r>
        <w:rPr>
          <w:rFonts w:cstheme="minorHAnsi"/>
          <w:sz w:val="24"/>
          <w:szCs w:val="24"/>
        </w:rPr>
        <w:t>36</w:t>
      </w:r>
      <w:r w:rsidRPr="00D31106">
        <w:rPr>
          <w:rFonts w:cstheme="minorHAnsi"/>
          <w:sz w:val="24"/>
          <w:szCs w:val="24"/>
        </w:rPr>
        <w:t>%),</w:t>
      </w:r>
      <w:r>
        <w:rPr>
          <w:rFonts w:cstheme="minorHAnsi"/>
          <w:sz w:val="24"/>
          <w:szCs w:val="24"/>
        </w:rPr>
        <w:t xml:space="preserve"> balance (32%),</w:t>
      </w:r>
      <w:r w:rsidRPr="00D31106">
        <w:rPr>
          <w:rFonts w:cstheme="minorHAnsi"/>
          <w:sz w:val="24"/>
          <w:szCs w:val="24"/>
        </w:rPr>
        <w:t xml:space="preserve"> modulation of muscle tone (</w:t>
      </w:r>
      <w:r>
        <w:rPr>
          <w:rFonts w:cstheme="minorHAnsi"/>
          <w:sz w:val="24"/>
          <w:szCs w:val="24"/>
        </w:rPr>
        <w:t>23</w:t>
      </w:r>
      <w:r w:rsidRPr="00D31106">
        <w:rPr>
          <w:rFonts w:cstheme="minorHAnsi"/>
          <w:sz w:val="24"/>
          <w:szCs w:val="24"/>
        </w:rPr>
        <w:t>%), recovery of joint range of motion (</w:t>
      </w:r>
      <w:r>
        <w:rPr>
          <w:rFonts w:cstheme="minorHAnsi"/>
          <w:sz w:val="24"/>
          <w:szCs w:val="24"/>
        </w:rPr>
        <w:t>41</w:t>
      </w:r>
      <w:r w:rsidRPr="00D31106">
        <w:rPr>
          <w:rFonts w:cstheme="minorHAnsi"/>
          <w:sz w:val="24"/>
          <w:szCs w:val="24"/>
        </w:rPr>
        <w:t xml:space="preserve">%), pain </w:t>
      </w:r>
      <w:r>
        <w:rPr>
          <w:rFonts w:cstheme="minorHAnsi"/>
          <w:sz w:val="24"/>
          <w:szCs w:val="24"/>
        </w:rPr>
        <w:t>management</w:t>
      </w:r>
      <w:r w:rsidRPr="00D31106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18</w:t>
      </w:r>
      <w:r w:rsidRPr="00D31106">
        <w:rPr>
          <w:rFonts w:cstheme="minorHAnsi"/>
          <w:sz w:val="24"/>
          <w:szCs w:val="24"/>
        </w:rPr>
        <w:t>%</w:t>
      </w:r>
      <w:r>
        <w:rPr>
          <w:rFonts w:cstheme="minorHAnsi"/>
          <w:sz w:val="24"/>
          <w:szCs w:val="24"/>
        </w:rPr>
        <w:t xml:space="preserve">), </w:t>
      </w:r>
      <w:r w:rsidRPr="00D31106">
        <w:rPr>
          <w:rFonts w:cstheme="minorHAnsi"/>
          <w:sz w:val="24"/>
          <w:szCs w:val="24"/>
        </w:rPr>
        <w:t>recovery of basic ADL (</w:t>
      </w:r>
      <w:r>
        <w:rPr>
          <w:rFonts w:cstheme="minorHAnsi"/>
          <w:sz w:val="24"/>
          <w:szCs w:val="24"/>
        </w:rPr>
        <w:t>46%</w:t>
      </w:r>
      <w:r w:rsidRPr="00D31106">
        <w:rPr>
          <w:rFonts w:cstheme="minorHAnsi"/>
          <w:sz w:val="24"/>
          <w:szCs w:val="24"/>
        </w:rPr>
        <w:t>) recovery of IADL (</w:t>
      </w:r>
      <w:r>
        <w:rPr>
          <w:rFonts w:cstheme="minorHAnsi"/>
          <w:sz w:val="24"/>
          <w:szCs w:val="24"/>
        </w:rPr>
        <w:t>27%), other (36</w:t>
      </w:r>
      <w:r w:rsidRPr="00D31106">
        <w:rPr>
          <w:rFonts w:cstheme="minorHAnsi"/>
          <w:sz w:val="24"/>
          <w:szCs w:val="24"/>
        </w:rPr>
        <w:t>%).</w:t>
      </w:r>
    </w:p>
    <w:p w14:paraId="7157E3C2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it-IT"/>
        </w:rPr>
      </w:pPr>
      <w:r w:rsidRPr="00FA1F52">
        <w:rPr>
          <w:rFonts w:cstheme="minorHAnsi"/>
          <w:sz w:val="24"/>
          <w:szCs w:val="24"/>
        </w:rPr>
        <w:t xml:space="preserve">Among the 22 clinicians who reported using </w:t>
      </w:r>
      <w:r>
        <w:rPr>
          <w:rFonts w:cstheme="minorHAnsi"/>
          <w:sz w:val="24"/>
          <w:szCs w:val="24"/>
        </w:rPr>
        <w:t xml:space="preserve">TR, eight </w:t>
      </w:r>
      <w:r w:rsidRPr="00FA1F52">
        <w:rPr>
          <w:rFonts w:cstheme="minorHAnsi"/>
          <w:sz w:val="24"/>
          <w:szCs w:val="24"/>
        </w:rPr>
        <w:t>(40%) used free video communication services (e.g.</w:t>
      </w:r>
      <w:r>
        <w:rPr>
          <w:rFonts w:cstheme="minorHAnsi"/>
          <w:sz w:val="24"/>
          <w:szCs w:val="24"/>
        </w:rPr>
        <w:t>,</w:t>
      </w:r>
      <w:r w:rsidRPr="00FA1F52">
        <w:rPr>
          <w:rFonts w:cstheme="minorHAnsi"/>
          <w:sz w:val="24"/>
          <w:szCs w:val="24"/>
        </w:rPr>
        <w:t xml:space="preserve"> Google Meet, Teams, Whatsapp) for synchronous </w:t>
      </w:r>
      <w:r>
        <w:rPr>
          <w:rFonts w:cstheme="minorHAnsi"/>
          <w:sz w:val="24"/>
          <w:szCs w:val="24"/>
        </w:rPr>
        <w:t>remote</w:t>
      </w:r>
      <w:r w:rsidRPr="00FA1F52">
        <w:rPr>
          <w:rFonts w:cstheme="minorHAnsi"/>
          <w:sz w:val="24"/>
          <w:szCs w:val="24"/>
        </w:rPr>
        <w:t xml:space="preserve"> rehabilitation courses, </w:t>
      </w:r>
      <w:r>
        <w:rPr>
          <w:rFonts w:cstheme="minorHAnsi"/>
          <w:sz w:val="24"/>
          <w:szCs w:val="24"/>
        </w:rPr>
        <w:t>and five</w:t>
      </w:r>
      <w:r w:rsidRPr="00FA1F52">
        <w:rPr>
          <w:rFonts w:cstheme="minorHAnsi"/>
          <w:sz w:val="24"/>
          <w:szCs w:val="24"/>
        </w:rPr>
        <w:t xml:space="preserve"> (23%) used experimental local </w:t>
      </w:r>
      <w:r>
        <w:rPr>
          <w:rFonts w:cstheme="minorHAnsi"/>
          <w:sz w:val="24"/>
          <w:szCs w:val="24"/>
        </w:rPr>
        <w:t>TR</w:t>
      </w:r>
      <w:r w:rsidRPr="00FA1F52">
        <w:rPr>
          <w:rFonts w:cstheme="minorHAnsi"/>
          <w:sz w:val="24"/>
          <w:szCs w:val="24"/>
        </w:rPr>
        <w:t xml:space="preserve"> platforms for synchronous and asynchronous </w:t>
      </w:r>
      <w:r>
        <w:rPr>
          <w:rFonts w:cstheme="minorHAnsi"/>
          <w:sz w:val="24"/>
          <w:szCs w:val="24"/>
        </w:rPr>
        <w:t>remote</w:t>
      </w:r>
      <w:r w:rsidRPr="00FA1F52">
        <w:rPr>
          <w:rFonts w:cstheme="minorHAnsi"/>
          <w:sz w:val="24"/>
          <w:szCs w:val="24"/>
        </w:rPr>
        <w:t xml:space="preserve"> physiotherapy</w:t>
      </w:r>
      <w:r>
        <w:rPr>
          <w:rFonts w:cstheme="minorHAnsi"/>
          <w:sz w:val="24"/>
          <w:szCs w:val="24"/>
        </w:rPr>
        <w:t>. In contrast,</w:t>
      </w:r>
      <w:r w:rsidRPr="00FA1F52">
        <w:rPr>
          <w:rFonts w:cstheme="minorHAnsi"/>
          <w:sz w:val="24"/>
          <w:szCs w:val="24"/>
        </w:rPr>
        <w:t xml:space="preserve"> the others reported using the following architectures: Khymeia telerehabilitation (Khymeia, PD, Italy) (18%), Baiobit by Rivelo (Bts </w:t>
      </w:r>
      <w:r>
        <w:rPr>
          <w:rFonts w:cstheme="minorHAnsi"/>
          <w:sz w:val="24"/>
          <w:szCs w:val="24"/>
        </w:rPr>
        <w:t>Bioengineering</w:t>
      </w:r>
      <w:r w:rsidRPr="00FA1F52">
        <w:rPr>
          <w:rFonts w:cstheme="minorHAnsi"/>
          <w:sz w:val="24"/>
          <w:szCs w:val="24"/>
        </w:rPr>
        <w:t xml:space="preserve"> Italia) (5%), AB Medica Telbios Connect (5%), Nu! </w:t>
      </w:r>
      <w:r w:rsidRPr="00FA1F52">
        <w:rPr>
          <w:rFonts w:cstheme="minorHAnsi"/>
          <w:sz w:val="24"/>
          <w:szCs w:val="24"/>
          <w:lang w:val="it-IT"/>
        </w:rPr>
        <w:t>Reha (Pragma Engineering s.r.l. PG Italy) (5%), Kari (Euleria srl Società TN Italia) (9%), Riablo Balancing Platform (Euleria srl Società TN Italia) (5%)</w:t>
      </w:r>
    </w:p>
    <w:p w14:paraId="53C98BDA" w14:textId="77777777" w:rsidR="00C4367F" w:rsidRPr="00FA1F52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76070621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10 Tele-monitoring systems</w:t>
      </w:r>
    </w:p>
    <w:p w14:paraId="06831B53" w14:textId="77777777" w:rsidR="00C4367F" w:rsidRPr="00412A28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12A28">
        <w:rPr>
          <w:rFonts w:cstheme="minorHAnsi"/>
          <w:sz w:val="24"/>
          <w:szCs w:val="24"/>
        </w:rPr>
        <w:t>Twenty-two participants (17%) reported using remote monitoring systems (RMS). In 100% of the cases</w:t>
      </w:r>
      <w:r>
        <w:rPr>
          <w:rFonts w:cstheme="minorHAnsi"/>
          <w:sz w:val="24"/>
          <w:szCs w:val="24"/>
        </w:rPr>
        <w:t>,</w:t>
      </w:r>
      <w:r w:rsidRPr="00412A28">
        <w:rPr>
          <w:rFonts w:cstheme="minorHAnsi"/>
          <w:sz w:val="24"/>
          <w:szCs w:val="24"/>
        </w:rPr>
        <w:t xml:space="preserve"> wearable sensors were used at the clinical center, in 29% also at the </w:t>
      </w:r>
      <w:r>
        <w:rPr>
          <w:rFonts w:cstheme="minorHAnsi"/>
          <w:sz w:val="24"/>
          <w:szCs w:val="24"/>
        </w:rPr>
        <w:t>patient's</w:t>
      </w:r>
      <w:r w:rsidRPr="00412A28">
        <w:rPr>
          <w:rFonts w:cstheme="minorHAnsi"/>
          <w:sz w:val="24"/>
          <w:szCs w:val="24"/>
        </w:rPr>
        <w:t xml:space="preserve"> home, </w:t>
      </w:r>
      <w:r>
        <w:rPr>
          <w:rFonts w:cstheme="minorHAnsi"/>
          <w:sz w:val="24"/>
          <w:szCs w:val="24"/>
        </w:rPr>
        <w:t xml:space="preserve">and </w:t>
      </w:r>
      <w:r w:rsidRPr="00412A28">
        <w:rPr>
          <w:rFonts w:cstheme="minorHAnsi"/>
          <w:sz w:val="24"/>
          <w:szCs w:val="24"/>
        </w:rPr>
        <w:t>in one case (5%)</w:t>
      </w:r>
      <w:r>
        <w:rPr>
          <w:rFonts w:cstheme="minorHAnsi"/>
          <w:sz w:val="24"/>
          <w:szCs w:val="24"/>
        </w:rPr>
        <w:t>,</w:t>
      </w:r>
      <w:r w:rsidRPr="00412A28">
        <w:rPr>
          <w:rFonts w:cstheme="minorHAnsi"/>
          <w:sz w:val="24"/>
          <w:szCs w:val="24"/>
        </w:rPr>
        <w:t xml:space="preserve"> a non-wearable sensor at the hospital. In 86% of the cases</w:t>
      </w:r>
      <w:r>
        <w:rPr>
          <w:rFonts w:cstheme="minorHAnsi"/>
          <w:sz w:val="24"/>
          <w:szCs w:val="24"/>
        </w:rPr>
        <w:t>,</w:t>
      </w:r>
      <w:r w:rsidRPr="00412A28">
        <w:rPr>
          <w:rFonts w:cstheme="minorHAnsi"/>
          <w:sz w:val="24"/>
          <w:szCs w:val="24"/>
        </w:rPr>
        <w:t xml:space="preserve"> the systems were CE-marked medical devices, 24% were CE-marked commercial devices and in 10%</w:t>
      </w:r>
      <w:r>
        <w:rPr>
          <w:rFonts w:cstheme="minorHAnsi"/>
          <w:sz w:val="24"/>
          <w:szCs w:val="24"/>
        </w:rPr>
        <w:t>,</w:t>
      </w:r>
      <w:r w:rsidRPr="00412A28">
        <w:rPr>
          <w:rFonts w:cstheme="minorHAnsi"/>
          <w:sz w:val="24"/>
          <w:szCs w:val="24"/>
        </w:rPr>
        <w:t xml:space="preserve"> the physicians used experimental devices. In 9 (10%) centers, RMS </w:t>
      </w:r>
      <w:r>
        <w:rPr>
          <w:rFonts w:cstheme="minorHAnsi"/>
          <w:sz w:val="24"/>
          <w:szCs w:val="24"/>
        </w:rPr>
        <w:t>was</w:t>
      </w:r>
      <w:r w:rsidRPr="00412A28">
        <w:rPr>
          <w:rFonts w:cstheme="minorHAnsi"/>
          <w:sz w:val="24"/>
          <w:szCs w:val="24"/>
        </w:rPr>
        <w:t xml:space="preserve"> used to monitor the upper limb in subjects with stroke (56%), traumatic brain injury (44%), spinal cord injury (33%), </w:t>
      </w:r>
      <w:r>
        <w:rPr>
          <w:rFonts w:cstheme="minorHAnsi"/>
          <w:sz w:val="24"/>
          <w:szCs w:val="24"/>
        </w:rPr>
        <w:t>Parkinson's</w:t>
      </w:r>
      <w:r w:rsidRPr="00412A28">
        <w:rPr>
          <w:rFonts w:cstheme="minorHAnsi"/>
          <w:sz w:val="24"/>
          <w:szCs w:val="24"/>
        </w:rPr>
        <w:t xml:space="preserve"> disease</w:t>
      </w:r>
      <w:r>
        <w:rPr>
          <w:rFonts w:cstheme="minorHAnsi"/>
          <w:sz w:val="24"/>
          <w:szCs w:val="24"/>
        </w:rPr>
        <w:t>,</w:t>
      </w:r>
      <w:r w:rsidRPr="00412A28">
        <w:rPr>
          <w:rFonts w:cstheme="minorHAnsi"/>
          <w:sz w:val="24"/>
          <w:szCs w:val="24"/>
        </w:rPr>
        <w:t xml:space="preserve"> and parkinsonism (33%), multiple sclerosis (22%), neuromuscular disease (11%), orthopedic shoulder/upper limb disease (44%), and rheumatological</w:t>
      </w:r>
      <w:r>
        <w:rPr>
          <w:rFonts w:cstheme="minorHAnsi"/>
          <w:sz w:val="24"/>
          <w:szCs w:val="24"/>
        </w:rPr>
        <w:t xml:space="preserve"> disorders (5%). This technology was</w:t>
      </w:r>
      <w:r w:rsidRPr="00412A28">
        <w:rPr>
          <w:rFonts w:cstheme="minorHAnsi"/>
          <w:sz w:val="24"/>
          <w:szCs w:val="24"/>
        </w:rPr>
        <w:t xml:space="preserve"> used to monitor upper limb function (100%), involuntary movement disorders (44%), non-motor characteristics (</w:t>
      </w:r>
      <w:r>
        <w:rPr>
          <w:rFonts w:cstheme="minorHAnsi"/>
          <w:sz w:val="24"/>
          <w:szCs w:val="24"/>
        </w:rPr>
        <w:t xml:space="preserve">i.e., </w:t>
      </w:r>
      <w:r w:rsidRPr="00412A28">
        <w:rPr>
          <w:rFonts w:cstheme="minorHAnsi"/>
          <w:sz w:val="24"/>
          <w:szCs w:val="24"/>
        </w:rPr>
        <w:t xml:space="preserve">skin conductance, heart rate) (11%), </w:t>
      </w:r>
      <w:r>
        <w:rPr>
          <w:rFonts w:cstheme="minorHAnsi"/>
          <w:sz w:val="24"/>
          <w:szCs w:val="24"/>
        </w:rPr>
        <w:t xml:space="preserve">and </w:t>
      </w:r>
      <w:r w:rsidRPr="00412A28">
        <w:rPr>
          <w:rFonts w:cstheme="minorHAnsi"/>
          <w:sz w:val="24"/>
          <w:szCs w:val="24"/>
        </w:rPr>
        <w:t xml:space="preserve">emotions (11%). </w:t>
      </w:r>
    </w:p>
    <w:p w14:paraId="6EBBF207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</w:t>
      </w:r>
      <w:r w:rsidRPr="00412A28">
        <w:rPr>
          <w:rFonts w:cstheme="minorHAnsi"/>
          <w:sz w:val="24"/>
          <w:szCs w:val="24"/>
        </w:rPr>
        <w:t xml:space="preserve">11 (50%) centers RMS was used to monitor the lower limbs in subjects with stroke (60%), traumatic brain injury (30%), spinal cord injury (30%), </w:t>
      </w:r>
      <w:r>
        <w:rPr>
          <w:rFonts w:cstheme="minorHAnsi"/>
          <w:sz w:val="24"/>
          <w:szCs w:val="24"/>
        </w:rPr>
        <w:t>Parkinson's</w:t>
      </w:r>
      <w:r w:rsidRPr="00412A28">
        <w:rPr>
          <w:rFonts w:cstheme="minorHAnsi"/>
          <w:sz w:val="24"/>
          <w:szCs w:val="24"/>
        </w:rPr>
        <w:t xml:space="preserve"> disease and parkinsonism (40%), multiple sclerosis (10%), neuromuscular diseases (10%), orthopedic hip (03%), knee (30%= and ankle (30%), rheumatological disorders (10%). This technology was used to monitor the recovery of walking (100%) </w:t>
      </w:r>
      <w:r>
        <w:rPr>
          <w:rFonts w:cstheme="minorHAnsi"/>
          <w:sz w:val="24"/>
          <w:szCs w:val="24"/>
        </w:rPr>
        <w:t xml:space="preserve">and </w:t>
      </w:r>
      <w:r w:rsidRPr="00412A28">
        <w:rPr>
          <w:rFonts w:cstheme="minorHAnsi"/>
          <w:sz w:val="24"/>
          <w:szCs w:val="24"/>
        </w:rPr>
        <w:t>recovery of basic ADL/IADL (30%).</w:t>
      </w:r>
    </w:p>
    <w:p w14:paraId="42729B4F" w14:textId="44D8466E" w:rsidR="00C4367F" w:rsidRDefault="00BC63EC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C63EC">
        <w:rPr>
          <w:rFonts w:cstheme="minorHAnsi"/>
          <w:sz w:val="24"/>
          <w:szCs w:val="24"/>
        </w:rPr>
        <w:t xml:space="preserve">In eleven cases (50%) respondents reported using wearable inertial measurement units (IMUs) for motor function monitoring without specifying which one it was, in </w:t>
      </w:r>
      <w:r>
        <w:rPr>
          <w:rFonts w:cstheme="minorHAnsi"/>
          <w:sz w:val="24"/>
          <w:szCs w:val="24"/>
        </w:rPr>
        <w:t xml:space="preserve">other </w:t>
      </w:r>
      <w:r w:rsidRPr="00BC63EC">
        <w:rPr>
          <w:rFonts w:cstheme="minorHAnsi"/>
          <w:sz w:val="24"/>
          <w:szCs w:val="24"/>
        </w:rPr>
        <w:t>six</w:t>
      </w:r>
      <w:r>
        <w:rPr>
          <w:rFonts w:cstheme="minorHAnsi"/>
          <w:sz w:val="24"/>
          <w:szCs w:val="24"/>
        </w:rPr>
        <w:t xml:space="preserve"> cases</w:t>
      </w:r>
      <w:r w:rsidRPr="00BC63EC">
        <w:rPr>
          <w:rFonts w:cstheme="minorHAnsi"/>
          <w:sz w:val="24"/>
          <w:szCs w:val="24"/>
        </w:rPr>
        <w:t xml:space="preserve"> (27%) the G-sensor (G-walk - BTS Bioengineering Italia) was used, in two others (9%) the Freemg (BTS Bioengineering Italia), </w:t>
      </w:r>
      <w:r w:rsidR="001C2168">
        <w:rPr>
          <w:rFonts w:cstheme="minorHAnsi"/>
          <w:sz w:val="24"/>
          <w:szCs w:val="24"/>
        </w:rPr>
        <w:t>in another (4. 5%) the IMU OPAL</w:t>
      </w:r>
      <w:bookmarkStart w:id="0" w:name="_GoBack"/>
      <w:bookmarkEnd w:id="0"/>
      <w:r w:rsidRPr="00BC63EC">
        <w:rPr>
          <w:rFonts w:cstheme="minorHAnsi"/>
          <w:sz w:val="24"/>
          <w:szCs w:val="24"/>
        </w:rPr>
        <w:t xml:space="preserve"> and finally the sensors embedded in the rehabilitation architectures Riablo Balancing Platform (Euleria srl Company TN Italy), Tyromotion (GmbH, Grav. Aus</w:t>
      </w:r>
      <w:r>
        <w:rPr>
          <w:rFonts w:cstheme="minorHAnsi"/>
          <w:sz w:val="24"/>
          <w:szCs w:val="24"/>
        </w:rPr>
        <w:t>tria) and the stimulator Phenix</w:t>
      </w:r>
      <w:r w:rsidRPr="00BC63EC">
        <w:rPr>
          <w:rFonts w:cstheme="minorHAnsi"/>
          <w:sz w:val="24"/>
          <w:szCs w:val="24"/>
        </w:rPr>
        <w:t xml:space="preserve"> (12.5%), </w:t>
      </w:r>
      <w:r>
        <w:rPr>
          <w:rFonts w:cstheme="minorHAnsi"/>
          <w:sz w:val="24"/>
          <w:szCs w:val="24"/>
        </w:rPr>
        <w:t xml:space="preserve">were used </w:t>
      </w:r>
      <w:r w:rsidRPr="00BC63EC">
        <w:rPr>
          <w:rFonts w:cstheme="minorHAnsi"/>
          <w:sz w:val="24"/>
          <w:szCs w:val="24"/>
        </w:rPr>
        <w:t>respectively.</w:t>
      </w:r>
    </w:p>
    <w:p w14:paraId="3FE87A28" w14:textId="77777777" w:rsidR="00BC63EC" w:rsidRDefault="00BC63EC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</w:p>
    <w:p w14:paraId="41BCFEDD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390D73">
        <w:rPr>
          <w:rFonts w:cstheme="minorHAnsi"/>
          <w:b/>
          <w:i/>
          <w:sz w:val="24"/>
          <w:szCs w:val="24"/>
        </w:rPr>
        <w:t>3.</w:t>
      </w:r>
      <w:r>
        <w:rPr>
          <w:rFonts w:cstheme="minorHAnsi"/>
          <w:b/>
          <w:i/>
          <w:sz w:val="24"/>
          <w:szCs w:val="24"/>
        </w:rPr>
        <w:t>2</w:t>
      </w:r>
      <w:r w:rsidRPr="00390D73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i/>
          <w:sz w:val="24"/>
          <w:szCs w:val="24"/>
        </w:rPr>
        <w:t>11 Platforms for cognitive rehabilitation</w:t>
      </w:r>
    </w:p>
    <w:p w14:paraId="0A8A43F9" w14:textId="77777777" w:rsidR="00C4367F" w:rsidRPr="0082784A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Twenty-nine (22</w:t>
      </w:r>
      <w:r w:rsidRPr="0082784A">
        <w:rPr>
          <w:rFonts w:cstheme="minorHAnsi"/>
          <w:sz w:val="24"/>
          <w:szCs w:val="24"/>
        </w:rPr>
        <w:t xml:space="preserve">%) participants reported using </w:t>
      </w:r>
      <w:r w:rsidRPr="005B6898">
        <w:rPr>
          <w:rFonts w:cstheme="minorHAnsi"/>
          <w:sz w:val="24"/>
          <w:szCs w:val="24"/>
        </w:rPr>
        <w:t>Platforms for Cognitive Rehabilitation</w:t>
      </w:r>
      <w:r w:rsidRPr="0082784A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PCR)</w:t>
      </w:r>
      <w:r w:rsidRPr="0082784A">
        <w:rPr>
          <w:rFonts w:cstheme="minorHAnsi"/>
          <w:sz w:val="24"/>
          <w:szCs w:val="24"/>
        </w:rPr>
        <w:t xml:space="preserve">. They used </w:t>
      </w:r>
      <w:r>
        <w:rPr>
          <w:rFonts w:cstheme="minorHAnsi"/>
          <w:sz w:val="24"/>
          <w:szCs w:val="24"/>
        </w:rPr>
        <w:t xml:space="preserve">PCR </w:t>
      </w:r>
      <w:r w:rsidRPr="0082784A">
        <w:rPr>
          <w:rFonts w:cstheme="minorHAnsi"/>
          <w:sz w:val="24"/>
          <w:szCs w:val="24"/>
        </w:rPr>
        <w:t xml:space="preserve"> on individuals with </w:t>
      </w:r>
      <w:r>
        <w:rPr>
          <w:rFonts w:cstheme="minorHAnsi"/>
          <w:sz w:val="24"/>
          <w:szCs w:val="24"/>
        </w:rPr>
        <w:t>activity limitations due to stroke (87%), traumatic brain injury (74</w:t>
      </w:r>
      <w:r w:rsidRPr="0082784A">
        <w:rPr>
          <w:rFonts w:cstheme="minorHAnsi"/>
          <w:sz w:val="24"/>
          <w:szCs w:val="24"/>
        </w:rPr>
        <w:t>%),</w:t>
      </w:r>
      <w:r>
        <w:rPr>
          <w:rFonts w:cstheme="minorHAnsi"/>
          <w:sz w:val="24"/>
          <w:szCs w:val="24"/>
        </w:rPr>
        <w:t xml:space="preserve"> Parkinson's disease and Parkinsonism (26%), multiple sclerosis (44</w:t>
      </w:r>
      <w:r w:rsidRPr="0082784A">
        <w:rPr>
          <w:rFonts w:cstheme="minorHAnsi"/>
          <w:sz w:val="24"/>
          <w:szCs w:val="24"/>
        </w:rPr>
        <w:t>%),</w:t>
      </w:r>
      <w:r>
        <w:rPr>
          <w:rFonts w:cstheme="minorHAnsi"/>
          <w:sz w:val="24"/>
          <w:szCs w:val="24"/>
        </w:rPr>
        <w:t xml:space="preserve"> dementia (17%),</w:t>
      </w:r>
      <w:r w:rsidRPr="0082784A">
        <w:rPr>
          <w:rFonts w:cstheme="minorHAnsi"/>
          <w:sz w:val="24"/>
          <w:szCs w:val="24"/>
        </w:rPr>
        <w:t xml:space="preserve"> neuromuscular diseases </w:t>
      </w:r>
      <w:r>
        <w:rPr>
          <w:rFonts w:cstheme="minorHAnsi"/>
          <w:sz w:val="24"/>
          <w:szCs w:val="24"/>
        </w:rPr>
        <w:t xml:space="preserve">(4%) and </w:t>
      </w:r>
      <w:r w:rsidRPr="00D66A10">
        <w:rPr>
          <w:rFonts w:cstheme="minorHAnsi"/>
          <w:sz w:val="24"/>
          <w:szCs w:val="24"/>
        </w:rPr>
        <w:t>other (</w:t>
      </w:r>
      <w:r>
        <w:rPr>
          <w:rFonts w:cstheme="minorHAnsi"/>
          <w:sz w:val="24"/>
          <w:szCs w:val="24"/>
        </w:rPr>
        <w:t>4%</w:t>
      </w:r>
      <w:r w:rsidRPr="00D66A10">
        <w:rPr>
          <w:rFonts w:cstheme="minorHAnsi"/>
          <w:sz w:val="24"/>
          <w:szCs w:val="24"/>
        </w:rPr>
        <w:t>) conditions.</w:t>
      </w:r>
    </w:p>
    <w:p w14:paraId="755E5935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2784A">
        <w:rPr>
          <w:rFonts w:cstheme="minorHAnsi"/>
          <w:sz w:val="24"/>
          <w:szCs w:val="24"/>
        </w:rPr>
        <w:t xml:space="preserve">This technology was used to achieve the following objectives: </w:t>
      </w:r>
      <w:r>
        <w:rPr>
          <w:rFonts w:cstheme="minorHAnsi"/>
          <w:sz w:val="24"/>
          <w:szCs w:val="24"/>
        </w:rPr>
        <w:t>improvement of attention</w:t>
      </w:r>
      <w:r w:rsidRPr="00CC308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(100%), memory (74%), visual-spatial functions (87%), executive function (78%), praxis (52%)</w:t>
      </w:r>
      <w:r w:rsidRPr="00CC3089">
        <w:rPr>
          <w:rFonts w:cstheme="minorHAnsi"/>
          <w:sz w:val="24"/>
          <w:szCs w:val="24"/>
        </w:rPr>
        <w:t xml:space="preserve">, functional </w:t>
      </w:r>
      <w:r w:rsidRPr="00CC3089">
        <w:rPr>
          <w:rFonts w:cstheme="minorHAnsi"/>
          <w:sz w:val="24"/>
          <w:szCs w:val="24"/>
        </w:rPr>
        <w:lastRenderedPageBreak/>
        <w:t>recover</w:t>
      </w:r>
      <w:r w:rsidRPr="00D31106">
        <w:rPr>
          <w:rFonts w:cstheme="minorHAnsi"/>
          <w:sz w:val="24"/>
          <w:szCs w:val="24"/>
        </w:rPr>
        <w:t xml:space="preserve">y of </w:t>
      </w:r>
      <w:r>
        <w:rPr>
          <w:rFonts w:cstheme="minorHAnsi"/>
          <w:sz w:val="24"/>
          <w:szCs w:val="24"/>
        </w:rPr>
        <w:t>dual-task function (43%), independence in ADL</w:t>
      </w:r>
      <w:r w:rsidRPr="00D31106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35</w:t>
      </w:r>
      <w:r w:rsidRPr="00D31106">
        <w:rPr>
          <w:rFonts w:cstheme="minorHAnsi"/>
          <w:sz w:val="24"/>
          <w:szCs w:val="24"/>
        </w:rPr>
        <w:t xml:space="preserve">%), </w:t>
      </w:r>
      <w:r>
        <w:rPr>
          <w:rFonts w:cstheme="minorHAnsi"/>
          <w:sz w:val="24"/>
          <w:szCs w:val="24"/>
        </w:rPr>
        <w:t>IADL (26%) social participation (17%) and others (9%)</w:t>
      </w:r>
    </w:p>
    <w:p w14:paraId="3F913779" w14:textId="77777777" w:rsidR="00C4367F" w:rsidRDefault="00C4367F" w:rsidP="00C436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Among the 29</w:t>
      </w:r>
      <w:r w:rsidRPr="00FA1F52">
        <w:rPr>
          <w:rFonts w:cstheme="minorHAnsi"/>
          <w:sz w:val="24"/>
          <w:szCs w:val="24"/>
        </w:rPr>
        <w:t xml:space="preserve"> clinicians who reported using </w:t>
      </w:r>
      <w:r>
        <w:rPr>
          <w:rFonts w:cstheme="minorHAnsi"/>
          <w:sz w:val="24"/>
          <w:szCs w:val="24"/>
        </w:rPr>
        <w:t>PCR</w:t>
      </w:r>
      <w:r w:rsidRPr="00FA1F5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6</w:t>
      </w:r>
      <w:r w:rsidRPr="00FA1F52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21</w:t>
      </w:r>
      <w:r w:rsidRPr="00FA1F52">
        <w:rPr>
          <w:rFonts w:cstheme="minorHAnsi"/>
          <w:sz w:val="24"/>
          <w:szCs w:val="24"/>
        </w:rPr>
        <w:t xml:space="preserve">%) </w:t>
      </w:r>
      <w:r>
        <w:rPr>
          <w:rFonts w:cstheme="minorHAnsi"/>
          <w:sz w:val="24"/>
          <w:szCs w:val="24"/>
        </w:rPr>
        <w:t>did not indicate the name of any systems, and 3 (10%) reported didn't know the system. In contrast, 5 (17%) used commercial, not medical devices (i.e., free Apps on a tablet) and two (6%) experimental platforms. T</w:t>
      </w:r>
      <w:r w:rsidRPr="00FA1F52">
        <w:rPr>
          <w:rFonts w:cstheme="minorHAnsi"/>
          <w:sz w:val="24"/>
          <w:szCs w:val="24"/>
        </w:rPr>
        <w:t>he others reported using the following architectures: Khymeia</w:t>
      </w:r>
      <w:r>
        <w:rPr>
          <w:rFonts w:cstheme="minorHAnsi"/>
          <w:sz w:val="24"/>
          <w:szCs w:val="24"/>
        </w:rPr>
        <w:t>®</w:t>
      </w:r>
      <w:r w:rsidRPr="00FA1F52">
        <w:rPr>
          <w:rFonts w:cstheme="minorHAnsi"/>
          <w:sz w:val="24"/>
          <w:szCs w:val="24"/>
        </w:rPr>
        <w:t xml:space="preserve"> telerehabilitation (Khymeia, PD, Italy) (</w:t>
      </w:r>
      <w:r>
        <w:rPr>
          <w:rFonts w:cstheme="minorHAnsi"/>
          <w:sz w:val="24"/>
          <w:szCs w:val="24"/>
        </w:rPr>
        <w:t>2; 6</w:t>
      </w:r>
      <w:r w:rsidRPr="00FA1F52">
        <w:rPr>
          <w:rFonts w:cstheme="minorHAnsi"/>
          <w:sz w:val="24"/>
          <w:szCs w:val="24"/>
        </w:rPr>
        <w:t xml:space="preserve">%), </w:t>
      </w:r>
      <w:r>
        <w:rPr>
          <w:rFonts w:cstheme="minorHAnsi"/>
          <w:sz w:val="24"/>
          <w:szCs w:val="24"/>
        </w:rPr>
        <w:t>Breiner® - Professional Brain Trainer Platform (Breiner s.r.l, Turin – Italy) (1; 3%); MindLens® (</w:t>
      </w:r>
      <w:r w:rsidRPr="00D9289F">
        <w:rPr>
          <w:rFonts w:cstheme="minorHAnsi"/>
          <w:sz w:val="24"/>
          <w:szCs w:val="24"/>
        </w:rPr>
        <w:t>Restorative Neurotechnologies srl</w:t>
      </w:r>
      <w:r>
        <w:rPr>
          <w:rFonts w:cstheme="minorHAnsi"/>
          <w:sz w:val="24"/>
          <w:szCs w:val="24"/>
        </w:rPr>
        <w:t xml:space="preserve"> Palermo – Italy) (1; 3%); </w:t>
      </w:r>
      <w:r w:rsidRPr="00FA1F52">
        <w:rPr>
          <w:rFonts w:cstheme="minorHAnsi"/>
          <w:sz w:val="24"/>
          <w:szCs w:val="24"/>
        </w:rPr>
        <w:t xml:space="preserve">Nu! </w:t>
      </w:r>
      <w:r w:rsidRPr="00856063">
        <w:rPr>
          <w:rFonts w:cstheme="minorHAnsi"/>
          <w:sz w:val="24"/>
          <w:szCs w:val="24"/>
        </w:rPr>
        <w:t xml:space="preserve">Reha (Pragma Engineering s.r.l. PG Italy) (1; 3%); Hasomed </w:t>
      </w:r>
      <w:r w:rsidRPr="00335CDC">
        <w:rPr>
          <w:rFonts w:cstheme="minorHAnsi"/>
          <w:sz w:val="24"/>
          <w:szCs w:val="24"/>
        </w:rPr>
        <w:t xml:space="preserve">Rehacom </w:t>
      </w:r>
      <w:r>
        <w:rPr>
          <w:rFonts w:cstheme="minorHAnsi"/>
          <w:sz w:val="24"/>
          <w:szCs w:val="24"/>
        </w:rPr>
        <w:t>®</w:t>
      </w:r>
      <w:r w:rsidRPr="00335CDC">
        <w:rPr>
          <w:rFonts w:cstheme="minorHAnsi"/>
          <w:sz w:val="24"/>
          <w:szCs w:val="24"/>
        </w:rPr>
        <w:t xml:space="preserve"> Cognitive Therapy (4;12%); </w:t>
      </w:r>
      <w:r w:rsidRPr="00FE6516">
        <w:rPr>
          <w:rFonts w:cstheme="minorHAnsi"/>
          <w:sz w:val="24"/>
          <w:szCs w:val="24"/>
        </w:rPr>
        <w:t>Myro</w:t>
      </w:r>
      <w:r>
        <w:rPr>
          <w:rFonts w:cstheme="minorHAnsi"/>
          <w:sz w:val="24"/>
          <w:szCs w:val="24"/>
        </w:rPr>
        <w:t xml:space="preserve">® by </w:t>
      </w:r>
      <w:r w:rsidRPr="00281ABA">
        <w:rPr>
          <w:rFonts w:cstheme="minorHAnsi"/>
          <w:sz w:val="24"/>
          <w:szCs w:val="24"/>
        </w:rPr>
        <w:t>Tyromotion</w:t>
      </w:r>
      <w:r>
        <w:rPr>
          <w:rFonts w:cstheme="minorHAnsi"/>
          <w:sz w:val="24"/>
          <w:szCs w:val="24"/>
        </w:rPr>
        <w:t xml:space="preserve"> </w:t>
      </w:r>
      <w:r w:rsidRPr="00335CDC">
        <w:rPr>
          <w:rFonts w:cstheme="minorHAnsi"/>
          <w:sz w:val="24"/>
          <w:szCs w:val="24"/>
        </w:rPr>
        <w:t>(GmbH, Graz, Austria) (2;6%); Neurotablet</w:t>
      </w:r>
      <w:r>
        <w:rPr>
          <w:rFonts w:cstheme="minorHAnsi"/>
          <w:sz w:val="24"/>
          <w:szCs w:val="24"/>
        </w:rPr>
        <w:t>®</w:t>
      </w:r>
      <w:r w:rsidRPr="00335CDC">
        <w:rPr>
          <w:rFonts w:cstheme="minorHAnsi"/>
          <w:sz w:val="24"/>
          <w:szCs w:val="24"/>
        </w:rPr>
        <w:t xml:space="preserve"> (NEURAB SRL Rovereto (TN) - Italy) (2;6%); Parrott</w:t>
      </w:r>
      <w:r>
        <w:rPr>
          <w:rFonts w:cstheme="minorHAnsi"/>
          <w:sz w:val="24"/>
          <w:szCs w:val="24"/>
        </w:rPr>
        <w:t>®</w:t>
      </w:r>
      <w:r w:rsidRPr="00335CDC">
        <w:rPr>
          <w:rFonts w:cstheme="minorHAnsi"/>
          <w:sz w:val="24"/>
          <w:szCs w:val="24"/>
        </w:rPr>
        <w:t xml:space="preserve"> software (Programs for Speech, Communication, Memory, Attention, Reading, Vocabulary, and Cognition; </w:t>
      </w:r>
      <w:hyperlink r:id="rId4" w:history="1">
        <w:r w:rsidRPr="00335CDC">
          <w:rPr>
            <w:rFonts w:cstheme="minorHAnsi"/>
            <w:sz w:val="24"/>
            <w:szCs w:val="24"/>
          </w:rPr>
          <w:t>https://www.parrotsoftware.com/</w:t>
        </w:r>
      </w:hyperlink>
      <w:r w:rsidRPr="00335CDC">
        <w:rPr>
          <w:rFonts w:cstheme="minorHAnsi"/>
          <w:sz w:val="24"/>
          <w:szCs w:val="24"/>
        </w:rPr>
        <w:t xml:space="preserve">) (1;3%); </w:t>
      </w:r>
      <w:r>
        <w:rPr>
          <w:rFonts w:cstheme="minorHAnsi"/>
          <w:sz w:val="24"/>
          <w:szCs w:val="24"/>
        </w:rPr>
        <w:t>"</w:t>
      </w:r>
      <w:r w:rsidRPr="00335CDC">
        <w:rPr>
          <w:rFonts w:cstheme="minorHAnsi"/>
          <w:sz w:val="24"/>
          <w:szCs w:val="24"/>
        </w:rPr>
        <w:t>Teen Online Problem Solving</w:t>
      </w:r>
      <w:r>
        <w:rPr>
          <w:rFonts w:cstheme="minorHAnsi"/>
          <w:sz w:val="24"/>
          <w:szCs w:val="24"/>
        </w:rPr>
        <w:t>"</w:t>
      </w:r>
      <w:r w:rsidRPr="00335CDC">
        <w:rPr>
          <w:rFonts w:cstheme="minorHAnsi"/>
          <w:sz w:val="24"/>
          <w:szCs w:val="24"/>
        </w:rPr>
        <w:t xml:space="preserve"> (TOPS</w:t>
      </w:r>
      <w:r>
        <w:rPr>
          <w:rFonts w:cstheme="minorHAnsi"/>
          <w:sz w:val="24"/>
          <w:szCs w:val="24"/>
        </w:rPr>
        <w:t>®</w:t>
      </w:r>
      <w:r w:rsidRPr="00335CDC">
        <w:rPr>
          <w:rFonts w:cstheme="minorHAnsi"/>
          <w:sz w:val="24"/>
          <w:szCs w:val="24"/>
        </w:rPr>
        <w:t xml:space="preserve">) platform (Cincinnati </w:t>
      </w:r>
      <w:r>
        <w:rPr>
          <w:rFonts w:cstheme="minorHAnsi"/>
          <w:sz w:val="24"/>
          <w:szCs w:val="24"/>
        </w:rPr>
        <w:t>Children's</w:t>
      </w:r>
      <w:r w:rsidRPr="00335CDC">
        <w:rPr>
          <w:rFonts w:cstheme="minorHAnsi"/>
          <w:sz w:val="24"/>
          <w:szCs w:val="24"/>
        </w:rPr>
        <w:t xml:space="preserve"> Hospital Medical Center) (1;3%)</w:t>
      </w:r>
      <w:r>
        <w:rPr>
          <w:rFonts w:cstheme="minorHAnsi"/>
          <w:sz w:val="24"/>
          <w:szCs w:val="24"/>
        </w:rPr>
        <w:t>.</w:t>
      </w:r>
    </w:p>
    <w:p w14:paraId="4109E21E" w14:textId="77777777" w:rsidR="00C4367F" w:rsidRPr="00C4367F" w:rsidRDefault="00C4367F"/>
    <w:sectPr w:rsidR="00C4367F" w:rsidRPr="00C4367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7F"/>
    <w:rsid w:val="001C2168"/>
    <w:rsid w:val="00353A55"/>
    <w:rsid w:val="004C72F2"/>
    <w:rsid w:val="008F0334"/>
    <w:rsid w:val="00BC63EC"/>
    <w:rsid w:val="00C4367F"/>
    <w:rsid w:val="00F858D9"/>
    <w:rsid w:val="00FB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257D1"/>
  <w15:chartTrackingRefBased/>
  <w15:docId w15:val="{D2C8A683-D0F7-4C45-A7B6-9015F380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C436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36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367F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arrotsoftware.com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5124</TotalTime>
  <Pages>5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Politecnica delle Marche</Company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4</cp:revision>
  <dcterms:created xsi:type="dcterms:W3CDTF">2023-08-13T10:30:00Z</dcterms:created>
  <dcterms:modified xsi:type="dcterms:W3CDTF">2023-08-18T12:55:00Z</dcterms:modified>
</cp:coreProperties>
</file>