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BA2DF" w14:textId="77777777" w:rsidR="00347481" w:rsidRPr="008F3ABD" w:rsidRDefault="00347481" w:rsidP="00347481">
      <w:pPr>
        <w:spacing w:after="0" w:line="360" w:lineRule="auto"/>
        <w:rPr>
          <w:rFonts w:ascii="Times New Roman" w:hAnsi="Times New Roman" w:cs="Times New Roman"/>
          <w:b/>
          <w:bCs/>
          <w:kern w:val="0"/>
          <w:sz w:val="24"/>
          <w:szCs w:val="24"/>
          <w14:ligatures w14:val="none"/>
        </w:rPr>
      </w:pPr>
      <w:bookmarkStart w:id="0" w:name="_Hlk155097650"/>
      <w:bookmarkStart w:id="1" w:name="_Hlk155100268"/>
      <w:r w:rsidRPr="008F3ABD">
        <w:rPr>
          <w:rFonts w:ascii="Times New Roman" w:hAnsi="Times New Roman" w:cs="Times New Roman"/>
          <w:b/>
          <w:bCs/>
          <w:kern w:val="0"/>
          <w:sz w:val="24"/>
          <w:szCs w:val="24"/>
          <w14:ligatures w14:val="none"/>
        </w:rPr>
        <w:t>Supplementary Material</w:t>
      </w:r>
    </w:p>
    <w:p w14:paraId="00644046" w14:textId="77777777" w:rsidR="00347481" w:rsidRPr="008F3ABD" w:rsidRDefault="00347481" w:rsidP="00347481">
      <w:pPr>
        <w:spacing w:after="0" w:line="360" w:lineRule="auto"/>
        <w:rPr>
          <w:rFonts w:ascii="Times New Roman" w:hAnsi="Times New Roman" w:cs="Times New Roman"/>
          <w:b/>
          <w:bCs/>
          <w:kern w:val="0"/>
          <w:sz w:val="24"/>
          <w:szCs w:val="24"/>
          <w14:ligatures w14:val="none"/>
        </w:rPr>
      </w:pPr>
      <w:r w:rsidRPr="008F3ABD">
        <w:rPr>
          <w:rFonts w:ascii="Times New Roman" w:hAnsi="Times New Roman" w:cs="Times New Roman"/>
          <w:b/>
          <w:bCs/>
          <w:kern w:val="0"/>
          <w:sz w:val="24"/>
          <w:szCs w:val="24"/>
          <w14:ligatures w14:val="none"/>
        </w:rPr>
        <w:t xml:space="preserve">Journal: </w:t>
      </w:r>
      <w:r w:rsidRPr="008F3ABD">
        <w:rPr>
          <w:rFonts w:ascii="Times New Roman" w:hAnsi="Times New Roman" w:cs="Times New Roman"/>
          <w:kern w:val="0"/>
          <w:sz w:val="24"/>
          <w:szCs w:val="24"/>
          <w14:ligatures w14:val="none"/>
        </w:rPr>
        <w:t>Probiotics and Antimicrobial Proteins</w:t>
      </w:r>
    </w:p>
    <w:p w14:paraId="21026944" w14:textId="77777777" w:rsidR="00347481" w:rsidRDefault="00347481" w:rsidP="00347481">
      <w:pPr>
        <w:spacing w:after="0" w:line="360" w:lineRule="auto"/>
        <w:rPr>
          <w:rFonts w:ascii="Times New Roman" w:hAnsi="Times New Roman" w:cs="Times New Roman"/>
          <w:b/>
          <w:bCs/>
          <w:kern w:val="0"/>
          <w:sz w:val="32"/>
          <w:szCs w:val="32"/>
          <w14:ligatures w14:val="none"/>
        </w:rPr>
      </w:pPr>
    </w:p>
    <w:p w14:paraId="748D1325" w14:textId="77777777" w:rsidR="00347481" w:rsidRPr="00E8782D" w:rsidRDefault="00347481" w:rsidP="00347481">
      <w:pPr>
        <w:spacing w:after="0" w:line="360" w:lineRule="auto"/>
        <w:rPr>
          <w:rFonts w:ascii="Times New Roman" w:hAnsi="Times New Roman" w:cs="Times New Roman"/>
          <w:b/>
          <w:bCs/>
          <w:kern w:val="0"/>
          <w:sz w:val="24"/>
          <w:szCs w:val="24"/>
          <w14:ligatures w14:val="none"/>
        </w:rPr>
      </w:pPr>
      <w:r w:rsidRPr="00E8782D">
        <w:rPr>
          <w:rFonts w:ascii="Times New Roman" w:hAnsi="Times New Roman" w:cs="Times New Roman"/>
          <w:b/>
          <w:bCs/>
          <w:kern w:val="0"/>
          <w:sz w:val="32"/>
          <w:szCs w:val="32"/>
          <w14:ligatures w14:val="none"/>
        </w:rPr>
        <w:t>Design of Novel Saposin-like Bacteriocins Using a Hybrid</w:t>
      </w:r>
      <w:r>
        <w:rPr>
          <w:rFonts w:ascii="Times New Roman" w:hAnsi="Times New Roman" w:cs="Times New Roman"/>
          <w:b/>
          <w:bCs/>
          <w:kern w:val="0"/>
          <w:sz w:val="32"/>
          <w:szCs w:val="32"/>
          <w14:ligatures w14:val="none"/>
        </w:rPr>
        <w:t xml:space="preserve"> </w:t>
      </w:r>
      <w:r w:rsidRPr="00E8782D">
        <w:rPr>
          <w:rFonts w:ascii="Times New Roman" w:hAnsi="Times New Roman" w:cs="Times New Roman"/>
          <w:b/>
          <w:bCs/>
          <w:kern w:val="0"/>
          <w:sz w:val="32"/>
          <w:szCs w:val="32"/>
          <w14:ligatures w14:val="none"/>
        </w:rPr>
        <w:t>Approach</w:t>
      </w:r>
      <w:bookmarkEnd w:id="0"/>
    </w:p>
    <w:p w14:paraId="63245891" w14:textId="77777777" w:rsidR="00347481" w:rsidRPr="00E8782D" w:rsidRDefault="00347481" w:rsidP="00347481">
      <w:pPr>
        <w:spacing w:before="240" w:after="0" w:line="360" w:lineRule="auto"/>
        <w:rPr>
          <w:rFonts w:ascii="Times New Roman" w:hAnsi="Times New Roman" w:cs="Times New Roman"/>
          <w:kern w:val="0"/>
          <w:sz w:val="24"/>
          <w:szCs w:val="24"/>
          <w:vertAlign w:val="superscript"/>
          <w14:ligatures w14:val="none"/>
        </w:rPr>
      </w:pPr>
      <w:r w:rsidRPr="00E8782D">
        <w:rPr>
          <w:rFonts w:ascii="Times New Roman" w:hAnsi="Times New Roman" w:cs="Times New Roman"/>
          <w:b/>
          <w:bCs/>
          <w:kern w:val="0"/>
          <w:sz w:val="24"/>
          <w:szCs w:val="24"/>
          <w14:ligatures w14:val="none"/>
        </w:rPr>
        <w:t>Thomas F. Oftedal</w:t>
      </w:r>
      <w:r w:rsidRPr="00E8782D">
        <w:rPr>
          <w:rFonts w:ascii="Times New Roman" w:hAnsi="Times New Roman" w:cs="Times New Roman"/>
          <w:b/>
          <w:bCs/>
          <w:kern w:val="0"/>
          <w:sz w:val="24"/>
          <w:szCs w:val="24"/>
          <w:vertAlign w:val="superscript"/>
          <w14:ligatures w14:val="none"/>
        </w:rPr>
        <w:t>1*</w:t>
      </w:r>
      <w:r w:rsidRPr="00E8782D">
        <w:rPr>
          <w:rFonts w:ascii="Times New Roman" w:hAnsi="Times New Roman" w:cs="Times New Roman"/>
          <w:b/>
          <w:bCs/>
          <w:kern w:val="0"/>
          <w:sz w:val="24"/>
          <w:szCs w:val="24"/>
          <w14:ligatures w14:val="none"/>
        </w:rPr>
        <w:t>, Dzung B. Diep</w:t>
      </w:r>
      <w:r w:rsidRPr="00E8782D">
        <w:rPr>
          <w:rFonts w:ascii="Times New Roman" w:hAnsi="Times New Roman" w:cs="Times New Roman"/>
          <w:b/>
          <w:bCs/>
          <w:kern w:val="0"/>
          <w:sz w:val="24"/>
          <w:szCs w:val="24"/>
          <w:vertAlign w:val="superscript"/>
          <w14:ligatures w14:val="none"/>
        </w:rPr>
        <w:t>1†</w:t>
      </w:r>
      <w:r w:rsidRPr="00E8782D">
        <w:rPr>
          <w:rFonts w:ascii="Times New Roman" w:hAnsi="Times New Roman" w:cs="Times New Roman"/>
          <w:b/>
          <w:bCs/>
          <w:kern w:val="0"/>
          <w:sz w:val="24"/>
          <w:szCs w:val="24"/>
          <w14:ligatures w14:val="none"/>
        </w:rPr>
        <w:t>, Morten Kjos</w:t>
      </w:r>
      <w:r w:rsidRPr="00E8782D">
        <w:rPr>
          <w:rFonts w:ascii="Times New Roman" w:hAnsi="Times New Roman" w:cs="Times New Roman"/>
          <w:b/>
          <w:bCs/>
          <w:kern w:val="0"/>
          <w:sz w:val="24"/>
          <w:szCs w:val="24"/>
          <w:vertAlign w:val="superscript"/>
          <w14:ligatures w14:val="none"/>
        </w:rPr>
        <w:t>1</w:t>
      </w:r>
      <w:bookmarkEnd w:id="1"/>
    </w:p>
    <w:p w14:paraId="0466A2B3" w14:textId="77777777" w:rsidR="00347481" w:rsidRPr="00E8782D" w:rsidRDefault="00347481" w:rsidP="00347481">
      <w:pPr>
        <w:spacing w:before="240" w:after="0" w:line="360" w:lineRule="auto"/>
        <w:rPr>
          <w:rFonts w:ascii="Times New Roman" w:hAnsi="Times New Roman" w:cs="Times New Roman"/>
          <w:kern w:val="0"/>
          <w:sz w:val="24"/>
          <w:szCs w:val="24"/>
          <w:vertAlign w:val="superscript"/>
          <w14:ligatures w14:val="none"/>
        </w:rPr>
      </w:pPr>
      <w:r w:rsidRPr="00E8782D">
        <w:rPr>
          <w:rFonts w:ascii="Times New Roman" w:hAnsi="Times New Roman" w:cs="Times New Roman"/>
          <w:kern w:val="0"/>
          <w:sz w:val="24"/>
          <w:szCs w:val="24"/>
          <w:vertAlign w:val="superscript"/>
          <w14:ligatures w14:val="none"/>
        </w:rPr>
        <w:t>1</w:t>
      </w:r>
      <w:r w:rsidRPr="00E8782D">
        <w:rPr>
          <w:rFonts w:ascii="Times New Roman" w:hAnsi="Times New Roman" w:cs="Times New Roman"/>
          <w:kern w:val="0"/>
          <w:sz w:val="24"/>
          <w:szCs w:val="24"/>
          <w14:ligatures w14:val="none"/>
        </w:rPr>
        <w:t xml:space="preserve"> Faculty of Chemistry, Biotechnology and Food Science, Norwegian University of Life Sciences, Ås, Norway</w:t>
      </w:r>
    </w:p>
    <w:p w14:paraId="707C4F58" w14:textId="77777777" w:rsidR="00347481" w:rsidRDefault="00347481" w:rsidP="00347481">
      <w:pPr>
        <w:spacing w:after="0"/>
        <w:rPr>
          <w:rFonts w:ascii="Times New Roman" w:hAnsi="Times New Roman" w:cs="Times New Roman"/>
          <w:b/>
          <w:bCs/>
          <w:sz w:val="24"/>
          <w:szCs w:val="24"/>
        </w:rPr>
      </w:pPr>
      <w:r w:rsidRPr="00E8782D">
        <w:rPr>
          <w:rFonts w:ascii="Times New Roman" w:hAnsi="Times New Roman" w:cs="Times New Roman"/>
          <w:kern w:val="0"/>
          <w:sz w:val="24"/>
          <w:szCs w:val="24"/>
          <w:vertAlign w:val="superscript"/>
          <w14:ligatures w14:val="none"/>
        </w:rPr>
        <w:t>†</w:t>
      </w:r>
      <w:r w:rsidRPr="00E8782D">
        <w:rPr>
          <w:rFonts w:ascii="Times New Roman" w:hAnsi="Times New Roman" w:cs="Times New Roman"/>
          <w:kern w:val="0"/>
          <w:sz w:val="24"/>
          <w:szCs w:val="24"/>
          <w14:ligatures w14:val="none"/>
        </w:rPr>
        <w:t xml:space="preserve"> Died December 7, 2022.</w:t>
      </w:r>
    </w:p>
    <w:p w14:paraId="6BFCC426" w14:textId="77777777" w:rsidR="00347481" w:rsidRDefault="00347481" w:rsidP="00347481">
      <w:pPr>
        <w:rPr>
          <w:rFonts w:ascii="Times New Roman" w:hAnsi="Times New Roman" w:cs="Times New Roman"/>
          <w:b/>
          <w:bCs/>
          <w:sz w:val="24"/>
          <w:szCs w:val="24"/>
        </w:rPr>
      </w:pPr>
    </w:p>
    <w:p w14:paraId="5AFDD645" w14:textId="77777777" w:rsidR="00347481" w:rsidRPr="006C5680" w:rsidRDefault="00347481" w:rsidP="00347481">
      <w:pPr>
        <w:spacing w:before="240" w:after="0" w:line="360" w:lineRule="auto"/>
        <w:rPr>
          <w:rFonts w:ascii="Times New Roman" w:hAnsi="Times New Roman" w:cs="Times New Roman"/>
          <w:b/>
          <w:bCs/>
          <w:kern w:val="0"/>
          <w:sz w:val="24"/>
          <w:szCs w:val="24"/>
          <w14:ligatures w14:val="none"/>
        </w:rPr>
      </w:pPr>
      <w:r w:rsidRPr="006C5680">
        <w:rPr>
          <w:rFonts w:ascii="Times New Roman" w:hAnsi="Times New Roman" w:cs="Times New Roman"/>
          <w:b/>
          <w:bCs/>
          <w:kern w:val="0"/>
          <w:sz w:val="24"/>
          <w:szCs w:val="24"/>
          <w14:ligatures w14:val="none"/>
        </w:rPr>
        <w:t>* Correspondence:</w:t>
      </w:r>
    </w:p>
    <w:p w14:paraId="571207A1" w14:textId="77777777" w:rsidR="00347481" w:rsidRPr="006C5680" w:rsidRDefault="00347481" w:rsidP="00347481">
      <w:pPr>
        <w:spacing w:after="0" w:line="360" w:lineRule="auto"/>
        <w:rPr>
          <w:rFonts w:ascii="Times New Roman" w:hAnsi="Times New Roman" w:cs="Times New Roman"/>
          <w:kern w:val="0"/>
          <w:sz w:val="24"/>
          <w:szCs w:val="24"/>
          <w14:ligatures w14:val="none"/>
        </w:rPr>
      </w:pPr>
      <w:r w:rsidRPr="006C5680">
        <w:rPr>
          <w:rFonts w:ascii="Times New Roman" w:hAnsi="Times New Roman" w:cs="Times New Roman"/>
          <w:kern w:val="0"/>
          <w:sz w:val="24"/>
          <w:szCs w:val="24"/>
          <w14:ligatures w14:val="none"/>
        </w:rPr>
        <w:t>Thomas F. Oftedal</w:t>
      </w:r>
    </w:p>
    <w:p w14:paraId="62DD563E" w14:textId="69BBA146" w:rsidR="002B544D" w:rsidRDefault="00347481" w:rsidP="00347481">
      <w:pPr>
        <w:spacing w:after="0" w:line="276" w:lineRule="auto"/>
        <w:rPr>
          <w:rFonts w:ascii="Times New Roman" w:hAnsi="Times New Roman" w:cs="Times New Roman"/>
          <w:b/>
          <w:bCs/>
          <w:sz w:val="24"/>
          <w:szCs w:val="24"/>
        </w:rPr>
      </w:pPr>
      <w:r w:rsidRPr="006C5680">
        <w:rPr>
          <w:rFonts w:ascii="Times New Roman" w:hAnsi="Times New Roman" w:cs="Times New Roman"/>
          <w:kern w:val="0"/>
          <w:sz w:val="24"/>
          <w:szCs w:val="24"/>
          <w14:ligatures w14:val="none"/>
        </w:rPr>
        <w:t>thof@nmbu.no</w:t>
      </w:r>
      <w:r w:rsidR="002B544D">
        <w:rPr>
          <w:rFonts w:ascii="Times New Roman" w:hAnsi="Times New Roman" w:cs="Times New Roman"/>
          <w:b/>
          <w:bCs/>
          <w:sz w:val="24"/>
          <w:szCs w:val="24"/>
        </w:rPr>
        <w:br w:type="page"/>
      </w:r>
    </w:p>
    <w:p w14:paraId="681E626C" w14:textId="77777777" w:rsidR="002B544D" w:rsidRDefault="002B544D" w:rsidP="00C2744D">
      <w:pPr>
        <w:spacing w:after="0" w:line="276" w:lineRule="auto"/>
        <w:rPr>
          <w:rFonts w:ascii="Times New Roman" w:hAnsi="Times New Roman" w:cs="Times New Roman"/>
          <w:b/>
          <w:bCs/>
          <w:sz w:val="24"/>
          <w:szCs w:val="24"/>
        </w:rPr>
      </w:pPr>
    </w:p>
    <w:p w14:paraId="5F9D0788" w14:textId="24328CDB" w:rsidR="00947F15" w:rsidRPr="00427D10" w:rsidRDefault="00947F15" w:rsidP="00C2744D">
      <w:pPr>
        <w:spacing w:after="0" w:line="276" w:lineRule="auto"/>
        <w:rPr>
          <w:rFonts w:ascii="Times New Roman" w:hAnsi="Times New Roman" w:cs="Times New Roman"/>
          <w:b/>
          <w:bCs/>
          <w:sz w:val="28"/>
          <w:szCs w:val="28"/>
        </w:rPr>
      </w:pPr>
      <w:r w:rsidRPr="00427D10">
        <w:rPr>
          <w:rFonts w:ascii="Times New Roman" w:hAnsi="Times New Roman" w:cs="Times New Roman"/>
          <w:b/>
          <w:bCs/>
          <w:sz w:val="28"/>
          <w:szCs w:val="28"/>
        </w:rPr>
        <w:t>Supplementary Methods</w:t>
      </w:r>
    </w:p>
    <w:p w14:paraId="2254030A" w14:textId="77777777" w:rsidR="00947F15" w:rsidRDefault="00947F15" w:rsidP="00C2744D">
      <w:pPr>
        <w:spacing w:after="0" w:line="276" w:lineRule="auto"/>
        <w:rPr>
          <w:rFonts w:ascii="Times New Roman" w:hAnsi="Times New Roman" w:cs="Times New Roman"/>
          <w:b/>
          <w:bCs/>
          <w:sz w:val="24"/>
          <w:szCs w:val="24"/>
        </w:rPr>
      </w:pPr>
    </w:p>
    <w:p w14:paraId="6B687CD5" w14:textId="2636E09F" w:rsidR="00947F15" w:rsidRPr="00E60F1D" w:rsidRDefault="00947F15" w:rsidP="00C2744D">
      <w:pPr>
        <w:spacing w:after="0" w:line="276" w:lineRule="auto"/>
        <w:rPr>
          <w:rFonts w:ascii="Times New Roman" w:hAnsi="Times New Roman" w:cs="Times New Roman"/>
          <w:b/>
          <w:bCs/>
          <w:sz w:val="24"/>
          <w:szCs w:val="24"/>
        </w:rPr>
      </w:pPr>
      <w:r w:rsidRPr="00E60F1D">
        <w:rPr>
          <w:rFonts w:ascii="Times New Roman" w:hAnsi="Times New Roman" w:cs="Times New Roman"/>
          <w:b/>
          <w:bCs/>
          <w:sz w:val="24"/>
          <w:szCs w:val="24"/>
        </w:rPr>
        <w:t>Cloning</w:t>
      </w:r>
    </w:p>
    <w:p w14:paraId="2289EDB1" w14:textId="2CCF4E84" w:rsidR="00947F15" w:rsidRPr="0070209E" w:rsidRDefault="00947F15" w:rsidP="003C4FF3">
      <w:pPr>
        <w:spacing w:before="240" w:after="0" w:line="276" w:lineRule="auto"/>
        <w:rPr>
          <w:rFonts w:ascii="Times New Roman" w:hAnsi="Times New Roman" w:cs="Times New Roman"/>
          <w:sz w:val="24"/>
          <w:szCs w:val="24"/>
        </w:rPr>
      </w:pPr>
      <w:r w:rsidRPr="0021454E">
        <w:rPr>
          <w:rFonts w:ascii="Times New Roman" w:hAnsi="Times New Roman" w:cs="Times New Roman"/>
          <w:sz w:val="24"/>
          <w:szCs w:val="24"/>
        </w:rPr>
        <w:t>The gene encoding ISP2</w:t>
      </w:r>
      <w:r>
        <w:rPr>
          <w:rFonts w:ascii="Times New Roman" w:hAnsi="Times New Roman" w:cs="Times New Roman"/>
          <w:sz w:val="24"/>
          <w:szCs w:val="24"/>
        </w:rPr>
        <w:t>6</w:t>
      </w:r>
      <w:r w:rsidRPr="0021454E">
        <w:rPr>
          <w:rFonts w:ascii="Times New Roman" w:hAnsi="Times New Roman" w:cs="Times New Roman"/>
          <w:sz w:val="24"/>
          <w:szCs w:val="24"/>
        </w:rPr>
        <w:t xml:space="preserve"> was amplified from pET-3a using the primers HiFi_ISP2</w:t>
      </w:r>
      <w:r>
        <w:rPr>
          <w:rFonts w:ascii="Times New Roman" w:hAnsi="Times New Roman" w:cs="Times New Roman"/>
          <w:sz w:val="24"/>
          <w:szCs w:val="24"/>
        </w:rPr>
        <w:t>6</w:t>
      </w:r>
      <w:r w:rsidRPr="0021454E">
        <w:rPr>
          <w:rFonts w:ascii="Times New Roman" w:hAnsi="Times New Roman" w:cs="Times New Roman"/>
          <w:sz w:val="24"/>
          <w:szCs w:val="24"/>
        </w:rPr>
        <w:t>_F and HiFI_ISP2</w:t>
      </w:r>
      <w:r>
        <w:rPr>
          <w:rFonts w:ascii="Times New Roman" w:hAnsi="Times New Roman" w:cs="Times New Roman"/>
          <w:sz w:val="24"/>
          <w:szCs w:val="24"/>
        </w:rPr>
        <w:t>6</w:t>
      </w:r>
      <w:r w:rsidRPr="0021454E">
        <w:rPr>
          <w:rFonts w:ascii="Times New Roman" w:hAnsi="Times New Roman" w:cs="Times New Roman"/>
          <w:sz w:val="24"/>
          <w:szCs w:val="24"/>
        </w:rPr>
        <w:t>_R</w:t>
      </w:r>
      <w:r>
        <w:rPr>
          <w:rFonts w:ascii="Times New Roman" w:hAnsi="Times New Roman" w:cs="Times New Roman"/>
          <w:sz w:val="24"/>
          <w:szCs w:val="24"/>
        </w:rPr>
        <w:t xml:space="preserve"> (Table </w:t>
      </w:r>
      <w:r w:rsidR="008929DB">
        <w:rPr>
          <w:rFonts w:ascii="Times New Roman" w:hAnsi="Times New Roman" w:cs="Times New Roman"/>
          <w:sz w:val="24"/>
          <w:szCs w:val="24"/>
        </w:rPr>
        <w:t>S2</w:t>
      </w:r>
      <w:r>
        <w:rPr>
          <w:rFonts w:ascii="Times New Roman" w:hAnsi="Times New Roman" w:cs="Times New Roman"/>
          <w:sz w:val="24"/>
          <w:szCs w:val="24"/>
        </w:rPr>
        <w:t xml:space="preserve">). The plasmid </w:t>
      </w:r>
      <w:r w:rsidRPr="000D7C2F">
        <w:rPr>
          <w:rFonts w:ascii="Times New Roman" w:hAnsi="Times New Roman" w:cs="Times New Roman"/>
          <w:sz w:val="24"/>
          <w:szCs w:val="24"/>
        </w:rPr>
        <w:t>pMAL-c6T</w:t>
      </w:r>
      <w:r>
        <w:rPr>
          <w:rFonts w:ascii="Times New Roman" w:hAnsi="Times New Roman" w:cs="Times New Roman"/>
          <w:sz w:val="24"/>
          <w:szCs w:val="24"/>
        </w:rPr>
        <w:t xml:space="preserve"> (0.5 µg)</w:t>
      </w:r>
      <w:r w:rsidRPr="000D7C2F">
        <w:rPr>
          <w:rFonts w:ascii="Times New Roman" w:hAnsi="Times New Roman" w:cs="Times New Roman"/>
          <w:sz w:val="24"/>
          <w:szCs w:val="24"/>
        </w:rPr>
        <w:t xml:space="preserve"> was digested for 1 hour at 37°C with SbfI-HF and AlwNI</w:t>
      </w:r>
      <w:r>
        <w:rPr>
          <w:rFonts w:ascii="Times New Roman" w:hAnsi="Times New Roman" w:cs="Times New Roman"/>
          <w:sz w:val="24"/>
          <w:szCs w:val="24"/>
        </w:rPr>
        <w:t xml:space="preserve"> (New England BioLabs). Both were gel-purified using </w:t>
      </w:r>
      <w:r w:rsidRPr="00C8017B">
        <w:rPr>
          <w:rFonts w:ascii="Times New Roman" w:hAnsi="Times New Roman" w:cs="Times New Roman"/>
          <w:sz w:val="24"/>
          <w:szCs w:val="24"/>
        </w:rPr>
        <w:t>NucleoSpin Gel and PCR Clean-up</w:t>
      </w:r>
      <w:r>
        <w:rPr>
          <w:rFonts w:ascii="Times New Roman" w:hAnsi="Times New Roman" w:cs="Times New Roman"/>
          <w:sz w:val="24"/>
          <w:szCs w:val="24"/>
        </w:rPr>
        <w:t xml:space="preserve"> (Macherey-Nagel), then combined in a molar ratio of 1:10 (vector:insert) and assembled using a </w:t>
      </w:r>
      <w:r w:rsidRPr="00DD3FA5">
        <w:rPr>
          <w:rFonts w:ascii="Times New Roman" w:hAnsi="Times New Roman" w:cs="Times New Roman"/>
          <w:sz w:val="24"/>
          <w:szCs w:val="24"/>
        </w:rPr>
        <w:t>GeneArt ™ Gibson</w:t>
      </w:r>
      <w:r>
        <w:rPr>
          <w:rFonts w:ascii="Times New Roman" w:hAnsi="Times New Roman" w:cs="Times New Roman"/>
          <w:sz w:val="24"/>
          <w:szCs w:val="24"/>
        </w:rPr>
        <w:t xml:space="preserve"> </w:t>
      </w:r>
      <w:r w:rsidRPr="00DD3FA5">
        <w:rPr>
          <w:rFonts w:ascii="Times New Roman" w:hAnsi="Times New Roman" w:cs="Times New Roman"/>
          <w:sz w:val="24"/>
          <w:szCs w:val="24"/>
        </w:rPr>
        <w:t>Assembly® HiFi</w:t>
      </w:r>
      <w:r>
        <w:rPr>
          <w:rFonts w:ascii="Times New Roman" w:hAnsi="Times New Roman" w:cs="Times New Roman"/>
          <w:sz w:val="24"/>
          <w:szCs w:val="24"/>
        </w:rPr>
        <w:t xml:space="preserve"> master mix </w:t>
      </w:r>
      <w:r w:rsidRPr="00DD3FA5">
        <w:rPr>
          <w:rFonts w:ascii="Times New Roman" w:hAnsi="Times New Roman" w:cs="Times New Roman"/>
          <w:sz w:val="24"/>
          <w:szCs w:val="24"/>
        </w:rPr>
        <w:t>(Thermo Fisher Scientific</w:t>
      </w:r>
      <w:r>
        <w:rPr>
          <w:rFonts w:ascii="Times New Roman" w:hAnsi="Times New Roman" w:cs="Times New Roman"/>
          <w:sz w:val="24"/>
          <w:szCs w:val="24"/>
        </w:rPr>
        <w:t xml:space="preserve">) according to the manufacturer’s instructions. The Gibson assembly mixture was used to transform </w:t>
      </w:r>
      <w:r w:rsidRPr="008169B0">
        <w:rPr>
          <w:rFonts w:ascii="Times New Roman" w:hAnsi="Times New Roman" w:cs="Times New Roman"/>
          <w:i/>
          <w:iCs/>
          <w:sz w:val="24"/>
          <w:szCs w:val="24"/>
        </w:rPr>
        <w:t>E. coli</w:t>
      </w:r>
      <w:r>
        <w:rPr>
          <w:rFonts w:ascii="Times New Roman" w:hAnsi="Times New Roman" w:cs="Times New Roman"/>
          <w:sz w:val="24"/>
          <w:szCs w:val="24"/>
        </w:rPr>
        <w:t xml:space="preserve"> DH5α. The plasmid was isolated using </w:t>
      </w:r>
      <w:r w:rsidRPr="002B0588">
        <w:rPr>
          <w:rFonts w:ascii="Times New Roman" w:hAnsi="Times New Roman" w:cs="Times New Roman"/>
          <w:sz w:val="24"/>
          <w:szCs w:val="24"/>
        </w:rPr>
        <w:t xml:space="preserve">EZNA Plasmid DNA Mini Kit I (Omega </w:t>
      </w:r>
      <w:r>
        <w:rPr>
          <w:rFonts w:ascii="Times New Roman" w:hAnsi="Times New Roman" w:cs="Times New Roman"/>
          <w:sz w:val="24"/>
          <w:szCs w:val="24"/>
        </w:rPr>
        <w:t>B</w:t>
      </w:r>
      <w:r w:rsidRPr="002B0588">
        <w:rPr>
          <w:rFonts w:ascii="Times New Roman" w:hAnsi="Times New Roman" w:cs="Times New Roman"/>
          <w:sz w:val="24"/>
          <w:szCs w:val="24"/>
        </w:rPr>
        <w:t>io-</w:t>
      </w:r>
      <w:r>
        <w:rPr>
          <w:rFonts w:ascii="Times New Roman" w:hAnsi="Times New Roman" w:cs="Times New Roman"/>
          <w:sz w:val="24"/>
          <w:szCs w:val="24"/>
        </w:rPr>
        <w:t>T</w:t>
      </w:r>
      <w:r w:rsidRPr="002B0588">
        <w:rPr>
          <w:rFonts w:ascii="Times New Roman" w:hAnsi="Times New Roman" w:cs="Times New Roman"/>
          <w:sz w:val="24"/>
          <w:szCs w:val="24"/>
        </w:rPr>
        <w:t>ek</w:t>
      </w:r>
      <w:r>
        <w:rPr>
          <w:rFonts w:ascii="Times New Roman" w:hAnsi="Times New Roman" w:cs="Times New Roman"/>
          <w:sz w:val="24"/>
          <w:szCs w:val="24"/>
        </w:rPr>
        <w:t xml:space="preserve">). The gene fusion was amplified from the plasmid (or from pMAL-c6T) using the primers </w:t>
      </w:r>
      <w:r w:rsidRPr="00BC30EF">
        <w:rPr>
          <w:rFonts w:ascii="Times New Roman" w:hAnsi="Times New Roman" w:cs="Times New Roman"/>
          <w:sz w:val="24"/>
          <w:szCs w:val="24"/>
        </w:rPr>
        <w:t>ISP_BamHI_F</w:t>
      </w:r>
      <w:r>
        <w:rPr>
          <w:rFonts w:ascii="Times New Roman" w:hAnsi="Times New Roman" w:cs="Times New Roman"/>
          <w:sz w:val="24"/>
          <w:szCs w:val="24"/>
        </w:rPr>
        <w:t xml:space="preserve"> and </w:t>
      </w:r>
      <w:r w:rsidRPr="00425909">
        <w:rPr>
          <w:rFonts w:ascii="Times New Roman" w:hAnsi="Times New Roman" w:cs="Times New Roman"/>
          <w:sz w:val="24"/>
          <w:szCs w:val="24"/>
        </w:rPr>
        <w:t>ISP_XhoI_R</w:t>
      </w:r>
      <w:r>
        <w:rPr>
          <w:rFonts w:ascii="Times New Roman" w:hAnsi="Times New Roman" w:cs="Times New Roman"/>
          <w:sz w:val="24"/>
          <w:szCs w:val="24"/>
        </w:rPr>
        <w:t xml:space="preserve"> (Table S</w:t>
      </w:r>
      <w:r w:rsidR="00C2744D">
        <w:rPr>
          <w:rFonts w:ascii="Times New Roman" w:hAnsi="Times New Roman" w:cs="Times New Roman"/>
          <w:sz w:val="24"/>
          <w:szCs w:val="24"/>
        </w:rPr>
        <w:t>2</w:t>
      </w:r>
      <w:r>
        <w:rPr>
          <w:rFonts w:ascii="Times New Roman" w:hAnsi="Times New Roman" w:cs="Times New Roman"/>
          <w:sz w:val="24"/>
          <w:szCs w:val="24"/>
        </w:rPr>
        <w:t xml:space="preserve">). The PCR product and plasmid pNZ8037 was digested with FastDigest BamHI and XhoI </w:t>
      </w:r>
      <w:r w:rsidRPr="005F4BDB">
        <w:rPr>
          <w:rFonts w:ascii="Times New Roman" w:hAnsi="Times New Roman" w:cs="Times New Roman"/>
          <w:sz w:val="24"/>
          <w:szCs w:val="24"/>
        </w:rPr>
        <w:t>(Thermo Fisher Scientific)</w:t>
      </w:r>
      <w:r>
        <w:rPr>
          <w:rFonts w:ascii="Times New Roman" w:hAnsi="Times New Roman" w:cs="Times New Roman"/>
          <w:sz w:val="24"/>
          <w:szCs w:val="24"/>
        </w:rPr>
        <w:t xml:space="preserve">, then ligated at 16°C overnight in 3:1 ratio (insert:vector) using T4 DNA ligase (New England BioLabs). After deactivation at 65°C for 10 minutes, the ligation mixture (5 µl) was electroporated into </w:t>
      </w:r>
      <w:r w:rsidRPr="00297A45">
        <w:rPr>
          <w:rFonts w:ascii="Times New Roman" w:hAnsi="Times New Roman" w:cs="Times New Roman"/>
          <w:i/>
          <w:iCs/>
          <w:sz w:val="24"/>
          <w:szCs w:val="24"/>
        </w:rPr>
        <w:t>L</w:t>
      </w:r>
      <w:r w:rsidR="00F753B7">
        <w:rPr>
          <w:rFonts w:ascii="Times New Roman" w:hAnsi="Times New Roman" w:cs="Times New Roman"/>
          <w:i/>
          <w:iCs/>
          <w:sz w:val="24"/>
          <w:szCs w:val="24"/>
        </w:rPr>
        <w:t>ac</w:t>
      </w:r>
      <w:r w:rsidR="00787C0E">
        <w:rPr>
          <w:rFonts w:ascii="Times New Roman" w:hAnsi="Times New Roman" w:cs="Times New Roman"/>
          <w:i/>
          <w:iCs/>
          <w:sz w:val="24"/>
          <w:szCs w:val="24"/>
        </w:rPr>
        <w:t>tococcus</w:t>
      </w:r>
      <w:r w:rsidRPr="00297A45">
        <w:rPr>
          <w:rFonts w:ascii="Times New Roman" w:hAnsi="Times New Roman" w:cs="Times New Roman"/>
          <w:i/>
          <w:iCs/>
          <w:sz w:val="24"/>
          <w:szCs w:val="24"/>
        </w:rPr>
        <w:t xml:space="preserve"> lactis</w:t>
      </w:r>
      <w:r w:rsidR="00787C0E">
        <w:rPr>
          <w:rFonts w:ascii="Times New Roman" w:hAnsi="Times New Roman" w:cs="Times New Roman"/>
          <w:i/>
          <w:iCs/>
          <w:sz w:val="24"/>
          <w:szCs w:val="24"/>
        </w:rPr>
        <w:t xml:space="preserve"> </w:t>
      </w:r>
      <w:r w:rsidR="00787C0E">
        <w:rPr>
          <w:rFonts w:ascii="Times New Roman" w:hAnsi="Times New Roman" w:cs="Times New Roman"/>
          <w:sz w:val="24"/>
          <w:szCs w:val="24"/>
        </w:rPr>
        <w:t xml:space="preserve">subsp. </w:t>
      </w:r>
      <w:r w:rsidR="00787C0E">
        <w:rPr>
          <w:rFonts w:ascii="Times New Roman" w:hAnsi="Times New Roman" w:cs="Times New Roman"/>
          <w:i/>
          <w:iCs/>
          <w:sz w:val="24"/>
          <w:szCs w:val="24"/>
        </w:rPr>
        <w:t>lactis</w:t>
      </w:r>
      <w:r>
        <w:rPr>
          <w:rFonts w:ascii="Times New Roman" w:hAnsi="Times New Roman" w:cs="Times New Roman"/>
          <w:sz w:val="24"/>
          <w:szCs w:val="24"/>
        </w:rPr>
        <w:t xml:space="preserve"> NZ9000. Resulting in two strains harboring pNZ8037-</w:t>
      </w:r>
      <w:r w:rsidRPr="00F922BF">
        <w:rPr>
          <w:rFonts w:ascii="Times New Roman" w:hAnsi="Times New Roman" w:cs="Times New Roman"/>
          <w:i/>
          <w:iCs/>
          <w:sz w:val="24"/>
          <w:szCs w:val="24"/>
        </w:rPr>
        <w:t>malE-ISP2</w:t>
      </w:r>
      <w:r>
        <w:rPr>
          <w:rFonts w:ascii="Times New Roman" w:hAnsi="Times New Roman" w:cs="Times New Roman"/>
          <w:i/>
          <w:iCs/>
          <w:sz w:val="24"/>
          <w:szCs w:val="24"/>
        </w:rPr>
        <w:t xml:space="preserve">6 </w:t>
      </w:r>
      <w:r>
        <w:rPr>
          <w:rFonts w:ascii="Times New Roman" w:hAnsi="Times New Roman" w:cs="Times New Roman"/>
          <w:sz w:val="24"/>
          <w:szCs w:val="24"/>
        </w:rPr>
        <w:t>(MBP-ISP26) or pNZ8037-</w:t>
      </w:r>
      <w:r w:rsidRPr="00F922BF">
        <w:rPr>
          <w:rFonts w:ascii="Times New Roman" w:hAnsi="Times New Roman" w:cs="Times New Roman"/>
          <w:i/>
          <w:iCs/>
          <w:sz w:val="24"/>
          <w:szCs w:val="24"/>
        </w:rPr>
        <w:t>malE</w:t>
      </w:r>
      <w:r>
        <w:rPr>
          <w:rFonts w:ascii="Times New Roman" w:hAnsi="Times New Roman" w:cs="Times New Roman"/>
          <w:i/>
          <w:iCs/>
          <w:sz w:val="24"/>
          <w:szCs w:val="24"/>
        </w:rPr>
        <w:t xml:space="preserve"> </w:t>
      </w:r>
      <w:r>
        <w:rPr>
          <w:rFonts w:ascii="Times New Roman" w:hAnsi="Times New Roman" w:cs="Times New Roman"/>
          <w:sz w:val="24"/>
          <w:szCs w:val="24"/>
        </w:rPr>
        <w:t>(MBP)</w:t>
      </w:r>
      <w:r>
        <w:rPr>
          <w:rFonts w:ascii="Times New Roman" w:hAnsi="Times New Roman" w:cs="Times New Roman"/>
          <w:i/>
          <w:iCs/>
          <w:sz w:val="24"/>
          <w:szCs w:val="24"/>
        </w:rPr>
        <w:t>.</w:t>
      </w:r>
    </w:p>
    <w:p w14:paraId="71F6332C" w14:textId="77777777" w:rsidR="00427D10" w:rsidRDefault="00427D10" w:rsidP="00C2744D">
      <w:pPr>
        <w:spacing w:after="0" w:line="276" w:lineRule="auto"/>
        <w:rPr>
          <w:rFonts w:ascii="Times New Roman" w:hAnsi="Times New Roman" w:cs="Times New Roman"/>
          <w:b/>
          <w:bCs/>
          <w:sz w:val="24"/>
          <w:szCs w:val="24"/>
        </w:rPr>
      </w:pPr>
    </w:p>
    <w:p w14:paraId="71738492" w14:textId="77777777" w:rsidR="00427D10" w:rsidRDefault="00427D10" w:rsidP="00C2744D">
      <w:pPr>
        <w:spacing w:after="0" w:line="276" w:lineRule="auto"/>
        <w:rPr>
          <w:rFonts w:ascii="Times New Roman" w:hAnsi="Times New Roman" w:cs="Times New Roman"/>
          <w:b/>
          <w:bCs/>
          <w:sz w:val="24"/>
          <w:szCs w:val="24"/>
        </w:rPr>
      </w:pPr>
    </w:p>
    <w:p w14:paraId="3875C06D" w14:textId="42527F9B" w:rsidR="00947F15" w:rsidRPr="00760BAE" w:rsidRDefault="00947F15" w:rsidP="00C2744D">
      <w:pPr>
        <w:spacing w:after="0" w:line="276" w:lineRule="auto"/>
        <w:rPr>
          <w:rFonts w:ascii="Times New Roman" w:hAnsi="Times New Roman" w:cs="Times New Roman"/>
          <w:b/>
          <w:bCs/>
          <w:sz w:val="24"/>
          <w:szCs w:val="24"/>
        </w:rPr>
      </w:pPr>
      <w:r w:rsidRPr="00760BAE">
        <w:rPr>
          <w:rFonts w:ascii="Times New Roman" w:hAnsi="Times New Roman" w:cs="Times New Roman"/>
          <w:b/>
          <w:bCs/>
          <w:sz w:val="24"/>
          <w:szCs w:val="24"/>
        </w:rPr>
        <w:t>Purification</w:t>
      </w:r>
    </w:p>
    <w:p w14:paraId="1863E327" w14:textId="77777777" w:rsidR="00947F15" w:rsidRDefault="00947F15" w:rsidP="003C4FF3">
      <w:pPr>
        <w:spacing w:before="240" w:after="0" w:line="276" w:lineRule="auto"/>
        <w:rPr>
          <w:rFonts w:ascii="Times New Roman" w:hAnsi="Times New Roman" w:cs="Times New Roman"/>
          <w:sz w:val="24"/>
          <w:szCs w:val="24"/>
        </w:rPr>
      </w:pPr>
      <w:r>
        <w:rPr>
          <w:rFonts w:ascii="Times New Roman" w:hAnsi="Times New Roman" w:cs="Times New Roman"/>
          <w:sz w:val="24"/>
          <w:szCs w:val="24"/>
        </w:rPr>
        <w:t xml:space="preserve">One liter of GM17 (M17 supplemented with 0.4% glucose; Oxoid) containing 10 µg/ml chloramphenicol was inoculated with 10 ml of culture and incubated at 30°C. When the </w:t>
      </w:r>
      <w:r w:rsidRPr="00A06D0E">
        <w:rPr>
          <w:rFonts w:ascii="Times New Roman" w:hAnsi="Times New Roman" w:cs="Times New Roman"/>
          <w:sz w:val="24"/>
          <w:szCs w:val="24"/>
        </w:rPr>
        <w:t>OD</w:t>
      </w:r>
      <w:r w:rsidRPr="00EA733B">
        <w:rPr>
          <w:rFonts w:ascii="Times New Roman" w:hAnsi="Times New Roman" w:cs="Times New Roman"/>
          <w:sz w:val="24"/>
          <w:szCs w:val="24"/>
          <w:vertAlign w:val="subscript"/>
        </w:rPr>
        <w:t>600</w:t>
      </w:r>
      <w:r w:rsidRPr="00A06D0E">
        <w:rPr>
          <w:rFonts w:ascii="Times New Roman" w:hAnsi="Times New Roman" w:cs="Times New Roman"/>
          <w:sz w:val="24"/>
          <w:szCs w:val="24"/>
        </w:rPr>
        <w:t xml:space="preserve"> </w:t>
      </w:r>
      <w:r>
        <w:rPr>
          <w:rFonts w:ascii="Times New Roman" w:hAnsi="Times New Roman" w:cs="Times New Roman"/>
          <w:sz w:val="24"/>
          <w:szCs w:val="24"/>
        </w:rPr>
        <w:t>reached approximately 0.5, nisin (</w:t>
      </w:r>
      <w:r w:rsidRPr="00205952">
        <w:rPr>
          <w:rFonts w:ascii="Times New Roman" w:hAnsi="Times New Roman" w:cs="Times New Roman"/>
          <w:sz w:val="24"/>
          <w:szCs w:val="24"/>
        </w:rPr>
        <w:t>N5764</w:t>
      </w:r>
      <w:r>
        <w:rPr>
          <w:rFonts w:ascii="Times New Roman" w:hAnsi="Times New Roman" w:cs="Times New Roman"/>
          <w:sz w:val="24"/>
          <w:szCs w:val="24"/>
        </w:rPr>
        <w:t>; Sigma) was added to 10 ng/ml. Cultures were incubated for another 2 hours after induction, before being harvested by centrifugation (4000g, 30 min, 4°C). Cells were resuspended in 25 ml of column buffer (CB) (</w:t>
      </w:r>
      <w:r w:rsidRPr="004E0C5A">
        <w:rPr>
          <w:rFonts w:ascii="Times New Roman" w:hAnsi="Times New Roman" w:cs="Times New Roman"/>
          <w:sz w:val="24"/>
          <w:szCs w:val="24"/>
        </w:rPr>
        <w:t>NEBExpress® MBP Fusion and Purification System</w:t>
      </w:r>
      <w:r>
        <w:rPr>
          <w:rFonts w:ascii="Times New Roman" w:hAnsi="Times New Roman" w:cs="Times New Roman"/>
          <w:sz w:val="24"/>
          <w:szCs w:val="24"/>
        </w:rPr>
        <w:t xml:space="preserve"> manual; New England BioLabs) and lysed by three passes through a French pressure cell (Aminco; FA-073) at 15 000 PSI. Intact cells and cell debris were removed by centrifugation (20000g, 40 min, 4°C). Gravity flow columns were prepared with 2 ml of amylose resin (E8021; New England BioLabs) that was washed with 10 ml of CB prior to use. The clarified lysate was applied to the column, and the resin was washed with 10 ml of CB. The sample was eluted with 10 ml of CB containing 10 mM maltose in 1 ml fractions. Fractions 2-3 were pooled and concentrated to 100 µl using an Amicon Ultracel-30K centrifugal filter unit (</w:t>
      </w:r>
      <w:r w:rsidRPr="003F7E37">
        <w:rPr>
          <w:rFonts w:ascii="Times New Roman" w:hAnsi="Times New Roman" w:cs="Times New Roman"/>
          <w:sz w:val="24"/>
          <w:szCs w:val="24"/>
        </w:rPr>
        <w:t>UFC5030</w:t>
      </w:r>
      <w:r>
        <w:rPr>
          <w:rFonts w:ascii="Times New Roman" w:hAnsi="Times New Roman" w:cs="Times New Roman"/>
          <w:sz w:val="24"/>
          <w:szCs w:val="24"/>
        </w:rPr>
        <w:t xml:space="preserve">; Millipore). Samples were analyzed by SDS-PAGE using </w:t>
      </w:r>
      <w:r w:rsidRPr="002E54ED">
        <w:rPr>
          <w:rFonts w:ascii="Times New Roman" w:hAnsi="Times New Roman" w:cs="Times New Roman"/>
          <w:sz w:val="24"/>
          <w:szCs w:val="24"/>
        </w:rPr>
        <w:t>Mini-PROTEAN TGX Stain-Free Precast Gels</w:t>
      </w:r>
      <w:r>
        <w:rPr>
          <w:rFonts w:ascii="Times New Roman" w:hAnsi="Times New Roman" w:cs="Times New Roman"/>
          <w:sz w:val="24"/>
          <w:szCs w:val="24"/>
        </w:rPr>
        <w:t xml:space="preserve"> (Bio-Rad).</w:t>
      </w:r>
    </w:p>
    <w:p w14:paraId="6D454510" w14:textId="77777777" w:rsidR="002B544D" w:rsidRDefault="002B544D" w:rsidP="00C2744D">
      <w:pPr>
        <w:spacing w:after="0" w:line="276" w:lineRule="auto"/>
        <w:rPr>
          <w:rFonts w:ascii="Times New Roman" w:hAnsi="Times New Roman" w:cs="Times New Roman"/>
          <w:b/>
          <w:bCs/>
          <w:sz w:val="24"/>
          <w:szCs w:val="24"/>
        </w:rPr>
      </w:pPr>
    </w:p>
    <w:p w14:paraId="688C6903" w14:textId="77777777" w:rsidR="002B544D" w:rsidRDefault="002B544D" w:rsidP="00C2744D">
      <w:pPr>
        <w:spacing w:after="0" w:line="276" w:lineRule="auto"/>
        <w:rPr>
          <w:rFonts w:ascii="Times New Roman" w:hAnsi="Times New Roman" w:cs="Times New Roman"/>
          <w:b/>
          <w:bCs/>
          <w:sz w:val="24"/>
          <w:szCs w:val="24"/>
        </w:rPr>
      </w:pPr>
    </w:p>
    <w:p w14:paraId="6610B01A" w14:textId="77777777" w:rsidR="00947F15" w:rsidRDefault="00947F15" w:rsidP="00C2744D">
      <w:pPr>
        <w:spacing w:after="0" w:line="276" w:lineRule="auto"/>
        <w:rPr>
          <w:rFonts w:ascii="Times New Roman" w:hAnsi="Times New Roman" w:cs="Times New Roman"/>
          <w:b/>
          <w:bCs/>
          <w:sz w:val="24"/>
          <w:szCs w:val="24"/>
        </w:rPr>
      </w:pPr>
    </w:p>
    <w:p w14:paraId="2B5734D8" w14:textId="77777777" w:rsidR="00947F15" w:rsidRDefault="00947F15" w:rsidP="00C2744D">
      <w:pPr>
        <w:spacing w:after="0" w:line="276" w:lineRule="auto"/>
        <w:rPr>
          <w:rFonts w:ascii="Times New Roman" w:hAnsi="Times New Roman" w:cs="Times New Roman"/>
          <w:b/>
          <w:bCs/>
          <w:sz w:val="24"/>
          <w:szCs w:val="24"/>
        </w:rPr>
      </w:pPr>
    </w:p>
    <w:p w14:paraId="395A3DD2" w14:textId="6B38E51A" w:rsidR="00C2744D" w:rsidRDefault="00C2744D">
      <w:pPr>
        <w:rPr>
          <w:rFonts w:ascii="Times New Roman" w:hAnsi="Times New Roman" w:cs="Times New Roman"/>
          <w:b/>
          <w:bCs/>
          <w:sz w:val="28"/>
          <w:szCs w:val="28"/>
        </w:rPr>
      </w:pPr>
    </w:p>
    <w:p w14:paraId="3303F976" w14:textId="61CABA4E" w:rsidR="00427D10" w:rsidRDefault="00427D10" w:rsidP="00C2744D">
      <w:pPr>
        <w:spacing w:after="0" w:line="276" w:lineRule="auto"/>
        <w:rPr>
          <w:rFonts w:ascii="Times New Roman" w:hAnsi="Times New Roman" w:cs="Times New Roman"/>
          <w:b/>
          <w:bCs/>
          <w:sz w:val="28"/>
          <w:szCs w:val="28"/>
        </w:rPr>
      </w:pPr>
      <w:r w:rsidRPr="00427D10">
        <w:rPr>
          <w:rFonts w:ascii="Times New Roman" w:hAnsi="Times New Roman" w:cs="Times New Roman"/>
          <w:b/>
          <w:bCs/>
          <w:sz w:val="28"/>
          <w:szCs w:val="28"/>
        </w:rPr>
        <w:t xml:space="preserve">Supplementary </w:t>
      </w:r>
      <w:r>
        <w:rPr>
          <w:rFonts w:ascii="Times New Roman" w:hAnsi="Times New Roman" w:cs="Times New Roman"/>
          <w:b/>
          <w:bCs/>
          <w:sz w:val="28"/>
          <w:szCs w:val="28"/>
        </w:rPr>
        <w:t>Results</w:t>
      </w:r>
    </w:p>
    <w:p w14:paraId="14A807A5" w14:textId="77777777" w:rsidR="00C2744D" w:rsidRDefault="00C2744D" w:rsidP="00C2744D">
      <w:pPr>
        <w:spacing w:after="0" w:line="276" w:lineRule="auto"/>
        <w:rPr>
          <w:rFonts w:ascii="Times New Roman" w:hAnsi="Times New Roman"/>
          <w:b/>
          <w:bCs/>
          <w:kern w:val="0"/>
          <w:sz w:val="24"/>
          <w14:ligatures w14:val="none"/>
        </w:rPr>
      </w:pPr>
    </w:p>
    <w:p w14:paraId="3F300CE3" w14:textId="065F64BB" w:rsidR="00427D10" w:rsidRPr="009B2EF9" w:rsidRDefault="00427D10" w:rsidP="00C2744D">
      <w:pPr>
        <w:spacing w:after="0" w:line="276" w:lineRule="auto"/>
        <w:rPr>
          <w:rFonts w:ascii="Times New Roman" w:hAnsi="Times New Roman"/>
          <w:b/>
          <w:bCs/>
          <w:kern w:val="0"/>
          <w:sz w:val="24"/>
          <w14:ligatures w14:val="none"/>
        </w:rPr>
      </w:pPr>
      <w:r>
        <w:rPr>
          <w:rFonts w:ascii="Times New Roman" w:hAnsi="Times New Roman"/>
          <w:b/>
          <w:bCs/>
          <w:kern w:val="0"/>
          <w:sz w:val="24"/>
          <w14:ligatures w14:val="none"/>
        </w:rPr>
        <w:t>H</w:t>
      </w:r>
      <w:r w:rsidRPr="009B2EF9">
        <w:rPr>
          <w:rFonts w:ascii="Times New Roman" w:hAnsi="Times New Roman"/>
          <w:b/>
          <w:bCs/>
          <w:kern w:val="0"/>
          <w:sz w:val="24"/>
          <w14:ligatures w14:val="none"/>
        </w:rPr>
        <w:t>eterologous expression and purification of hybrid peptides</w:t>
      </w:r>
    </w:p>
    <w:p w14:paraId="316B3788" w14:textId="4D0BDB5D" w:rsidR="00427D10" w:rsidRDefault="00427D10" w:rsidP="00A47E1E">
      <w:pPr>
        <w:spacing w:before="240" w:after="0" w:line="276" w:lineRule="auto"/>
        <w:rPr>
          <w:rFonts w:ascii="Times New Roman" w:hAnsi="Times New Roman"/>
          <w:kern w:val="0"/>
          <w:sz w:val="24"/>
          <w14:ligatures w14:val="none"/>
        </w:rPr>
      </w:pPr>
      <w:r w:rsidRPr="009B2EF9">
        <w:rPr>
          <w:rFonts w:ascii="Times New Roman" w:hAnsi="Times New Roman"/>
          <w:kern w:val="0"/>
          <w:sz w:val="24"/>
          <w14:ligatures w14:val="none"/>
        </w:rPr>
        <w:t xml:space="preserve">To </w:t>
      </w:r>
      <w:r>
        <w:rPr>
          <w:rFonts w:ascii="Times New Roman" w:hAnsi="Times New Roman"/>
          <w:kern w:val="0"/>
          <w:sz w:val="24"/>
          <w14:ligatures w14:val="none"/>
        </w:rPr>
        <w:t>establish a bacterial expression system for the hybrid peptides</w:t>
      </w:r>
      <w:r w:rsidRPr="009B2EF9">
        <w:rPr>
          <w:rFonts w:ascii="Times New Roman" w:hAnsi="Times New Roman"/>
          <w:kern w:val="0"/>
          <w:sz w:val="24"/>
          <w14:ligatures w14:val="none"/>
        </w:rPr>
        <w:t xml:space="preserve">, </w:t>
      </w:r>
      <w:r w:rsidRPr="009B2EF9">
        <w:rPr>
          <w:rFonts w:ascii="Times New Roman" w:hAnsi="Times New Roman"/>
          <w:i/>
          <w:iCs/>
          <w:kern w:val="0"/>
          <w:sz w:val="24"/>
          <w14:ligatures w14:val="none"/>
        </w:rPr>
        <w:t>E. coli</w:t>
      </w:r>
      <w:r w:rsidRPr="009B2EF9">
        <w:rPr>
          <w:rFonts w:ascii="Times New Roman" w:hAnsi="Times New Roman"/>
          <w:kern w:val="0"/>
          <w:sz w:val="24"/>
          <w14:ligatures w14:val="none"/>
        </w:rPr>
        <w:t xml:space="preserve"> BL21(DE3) were </w:t>
      </w:r>
      <w:r>
        <w:rPr>
          <w:rFonts w:ascii="Times New Roman" w:hAnsi="Times New Roman"/>
          <w:kern w:val="0"/>
          <w:sz w:val="24"/>
          <w14:ligatures w14:val="none"/>
        </w:rPr>
        <w:t xml:space="preserve">initially </w:t>
      </w:r>
      <w:r w:rsidRPr="009B2EF9">
        <w:rPr>
          <w:rFonts w:ascii="Times New Roman" w:hAnsi="Times New Roman"/>
          <w:kern w:val="0"/>
          <w:sz w:val="24"/>
          <w14:ligatures w14:val="none"/>
        </w:rPr>
        <w:t>transformed with</w:t>
      </w:r>
      <w:r>
        <w:rPr>
          <w:rFonts w:ascii="Times New Roman" w:hAnsi="Times New Roman"/>
          <w:kern w:val="0"/>
          <w:sz w:val="24"/>
          <w14:ligatures w14:val="none"/>
        </w:rPr>
        <w:t xml:space="preserve"> </w:t>
      </w:r>
      <w:r w:rsidRPr="009B2EF9">
        <w:rPr>
          <w:rFonts w:ascii="Times New Roman" w:hAnsi="Times New Roman"/>
          <w:kern w:val="0"/>
          <w:sz w:val="24"/>
          <w14:ligatures w14:val="none"/>
        </w:rPr>
        <w:t>pET-3a plasmid</w:t>
      </w:r>
      <w:r>
        <w:rPr>
          <w:rFonts w:ascii="Times New Roman" w:hAnsi="Times New Roman"/>
          <w:kern w:val="0"/>
          <w:sz w:val="24"/>
          <w14:ligatures w14:val="none"/>
        </w:rPr>
        <w:t>s, each</w:t>
      </w:r>
      <w:r w:rsidRPr="009B2EF9">
        <w:rPr>
          <w:rFonts w:ascii="Times New Roman" w:hAnsi="Times New Roman"/>
          <w:kern w:val="0"/>
          <w:sz w:val="24"/>
          <w14:ligatures w14:val="none"/>
        </w:rPr>
        <w:t xml:space="preserve"> containing </w:t>
      </w:r>
      <w:r>
        <w:rPr>
          <w:rFonts w:ascii="Times New Roman" w:hAnsi="Times New Roman"/>
          <w:kern w:val="0"/>
          <w:sz w:val="24"/>
          <w14:ligatures w14:val="none"/>
        </w:rPr>
        <w:t>a peptide-encoding gene downstream of an IPTG-inducible promoter</w:t>
      </w:r>
      <w:r w:rsidRPr="009B2EF9">
        <w:rPr>
          <w:rFonts w:ascii="Times New Roman" w:hAnsi="Times New Roman"/>
          <w:kern w:val="0"/>
          <w:sz w:val="24"/>
          <w14:ligatures w14:val="none"/>
        </w:rPr>
        <w:t xml:space="preserve">. </w:t>
      </w:r>
      <w:r>
        <w:rPr>
          <w:rFonts w:ascii="Times New Roman" w:hAnsi="Times New Roman"/>
          <w:kern w:val="0"/>
          <w:sz w:val="24"/>
          <w14:ligatures w14:val="none"/>
        </w:rPr>
        <w:t>A</w:t>
      </w:r>
      <w:r w:rsidRPr="009B2EF9">
        <w:rPr>
          <w:rFonts w:ascii="Times New Roman" w:hAnsi="Times New Roman"/>
          <w:kern w:val="0"/>
          <w:sz w:val="24"/>
          <w14:ligatures w14:val="none"/>
        </w:rPr>
        <w:t>n attempt was made to</w:t>
      </w:r>
      <w:r>
        <w:rPr>
          <w:rFonts w:ascii="Times New Roman" w:hAnsi="Times New Roman"/>
          <w:kern w:val="0"/>
          <w:sz w:val="24"/>
          <w14:ligatures w14:val="none"/>
        </w:rPr>
        <w:t xml:space="preserve"> demonstrate</w:t>
      </w:r>
      <w:r w:rsidRPr="009B2EF9">
        <w:rPr>
          <w:rFonts w:ascii="Times New Roman" w:hAnsi="Times New Roman"/>
          <w:kern w:val="0"/>
          <w:sz w:val="24"/>
          <w14:ligatures w14:val="none"/>
        </w:rPr>
        <w:t xml:space="preserve"> antimicrobial activity </w:t>
      </w:r>
      <w:r>
        <w:rPr>
          <w:rFonts w:ascii="Times New Roman" w:hAnsi="Times New Roman"/>
          <w:kern w:val="0"/>
          <w:sz w:val="24"/>
          <w14:ligatures w14:val="none"/>
        </w:rPr>
        <w:t>directly in</w:t>
      </w:r>
      <w:r w:rsidRPr="009B2EF9">
        <w:rPr>
          <w:rFonts w:ascii="Times New Roman" w:hAnsi="Times New Roman"/>
          <w:kern w:val="0"/>
          <w:sz w:val="24"/>
          <w14:ligatures w14:val="none"/>
        </w:rPr>
        <w:t xml:space="preserve"> culture lysates of transformants encoding the active hybrids (Table 2). However, growth of clones was severely affected both with and without IPTG, indicating a toxic effect of the peptide on </w:t>
      </w:r>
      <w:r w:rsidRPr="009B2EF9">
        <w:rPr>
          <w:rFonts w:ascii="Times New Roman" w:hAnsi="Times New Roman"/>
          <w:i/>
          <w:iCs/>
          <w:kern w:val="0"/>
          <w:sz w:val="24"/>
          <w14:ligatures w14:val="none"/>
        </w:rPr>
        <w:t>E. coli</w:t>
      </w:r>
      <w:r w:rsidRPr="009B2EF9">
        <w:rPr>
          <w:rFonts w:ascii="Times New Roman" w:hAnsi="Times New Roman"/>
          <w:kern w:val="0"/>
          <w:sz w:val="24"/>
          <w14:ligatures w14:val="none"/>
        </w:rPr>
        <w:t xml:space="preserve">. Despite </w:t>
      </w:r>
      <w:r>
        <w:rPr>
          <w:rFonts w:ascii="Times New Roman" w:hAnsi="Times New Roman"/>
          <w:kern w:val="0"/>
          <w:sz w:val="24"/>
          <w14:ligatures w14:val="none"/>
        </w:rPr>
        <w:t>attempts to optimize the</w:t>
      </w:r>
      <w:r w:rsidRPr="009B2EF9">
        <w:rPr>
          <w:rFonts w:ascii="Times New Roman" w:hAnsi="Times New Roman"/>
          <w:kern w:val="0"/>
          <w:sz w:val="24"/>
          <w14:ligatures w14:val="none"/>
        </w:rPr>
        <w:t xml:space="preserve"> inducer concentrations (0.05 to 3 mM</w:t>
      </w:r>
      <w:r>
        <w:rPr>
          <w:rFonts w:ascii="Times New Roman" w:hAnsi="Times New Roman"/>
          <w:kern w:val="0"/>
          <w:sz w:val="24"/>
          <w14:ligatures w14:val="none"/>
        </w:rPr>
        <w:t xml:space="preserve"> IPTG</w:t>
      </w:r>
      <w:r w:rsidRPr="009B2EF9">
        <w:rPr>
          <w:rFonts w:ascii="Times New Roman" w:hAnsi="Times New Roman"/>
          <w:kern w:val="0"/>
          <w:sz w:val="24"/>
          <w14:ligatures w14:val="none"/>
        </w:rPr>
        <w:t xml:space="preserve">) and harvesting time points post induction (0.5-24 h), no activity could be recovered. </w:t>
      </w:r>
    </w:p>
    <w:p w14:paraId="02D6BFBD" w14:textId="77777777" w:rsidR="00C2744D" w:rsidRPr="009B2EF9" w:rsidRDefault="00C2744D" w:rsidP="00C2744D">
      <w:pPr>
        <w:spacing w:after="0" w:line="276" w:lineRule="auto"/>
        <w:rPr>
          <w:rFonts w:ascii="Times New Roman" w:hAnsi="Times New Roman"/>
          <w:b/>
          <w:bCs/>
          <w:kern w:val="0"/>
          <w:sz w:val="24"/>
          <w14:ligatures w14:val="none"/>
        </w:rPr>
      </w:pPr>
    </w:p>
    <w:p w14:paraId="793E38CA" w14:textId="4AC8C64A" w:rsidR="00427D10" w:rsidRDefault="00427D10" w:rsidP="00C2744D">
      <w:pPr>
        <w:spacing w:after="0" w:line="276" w:lineRule="auto"/>
        <w:rPr>
          <w:rFonts w:ascii="Times New Roman" w:hAnsi="Times New Roman"/>
          <w:kern w:val="0"/>
          <w:sz w:val="24"/>
          <w14:ligatures w14:val="none"/>
        </w:rPr>
      </w:pPr>
      <w:r w:rsidRPr="009B2EF9">
        <w:rPr>
          <w:rFonts w:ascii="Times New Roman" w:hAnsi="Times New Roman"/>
          <w:kern w:val="0"/>
          <w:sz w:val="24"/>
          <w14:ligatures w14:val="none"/>
        </w:rPr>
        <w:t>Maltose-binding protein (MBP) is known to solubilize fused proteins and would be expected to detoxify bacteriocin peptides</w:t>
      </w:r>
      <w:r>
        <w:rPr>
          <w:rFonts w:ascii="Times New Roman" w:hAnsi="Times New Roman"/>
          <w:kern w:val="0"/>
          <w:sz w:val="24"/>
          <w14:ligatures w14:val="none"/>
        </w:rPr>
        <w:t xml:space="preserve"> </w:t>
      </w:r>
      <w:r w:rsidR="007C58E0">
        <w:rPr>
          <w:rFonts w:ascii="Times New Roman" w:hAnsi="Times New Roman"/>
          <w:kern w:val="0"/>
          <w:sz w:val="24"/>
          <w14:ligatures w14:val="none"/>
        </w:rPr>
        <w:fldChar w:fldCharType="begin"/>
      </w:r>
      <w:r w:rsidR="005305D4">
        <w:rPr>
          <w:rFonts w:ascii="Times New Roman" w:hAnsi="Times New Roman"/>
          <w:kern w:val="0"/>
          <w:sz w:val="24"/>
          <w14:ligatures w14:val="none"/>
        </w:rPr>
        <w:instrText xml:space="preserve"> ADDIN ZOTERO_ITEM CSL_CITATION {"citationID":"bwmW5taX","properties":{"formattedCitation":"[1\\uc0\\u8211{}3]","plainCitation":"[1–3]","noteIndex":0},"citationItems":[{"id":2510,"uris":["http://zotero.org/groups/4871854/items/4HCPWTHQ"],"itemData":{"id":2510,"type":"article-journal","abstract":"Bacteriocins, a heterogenous group of antibacterial ribosomally synthesized peptides, have potential as bio-preservatives in in a wide range of foods and as future therapeutics for the inhibition of antibiotic-resistant bacteria. While many bacteriocins have been characterized, several factors limit their production in large quantities, a requirement to make them commercially viable for food or pharma applications. The identification of new bacteriocins by database mining has been promising, but their potential is difficult to evaluate in the absence of suitable expression systems. E. coli has been used as a heterologous host to produce recombinant proteins for decades and has an extensive set of expression vectors and strains available. Here, we review the different expression systems for bacteriocin production using this host and identify the most important features to guarantee successful production of a range of bacteriocins.","container-title":"Frontiers in Microbiology","DOI":"10.3389/fmicb.2018.01654","ISSN":"1664-302X","source":"Frontiers","title":"Heterologous Expression of Biopreservative Bacteriocins With a View to Low Cost Production","URL":"https://www.frontiersin.org/articles/10.3389/fmicb.2018.01654","volume":"9","author":[{"family":"Mesa-Pereira","given":"Beatriz"},{"family":"Rea","given":"Mary C."},{"family":"Cotter","given":"Paul D."},{"family":"Hill","given":"Colin"},{"family":"Ross","given":"R. Paul"}],"accessed":{"date-parts":[["2024",1,5]]},"issued":{"date-parts":[["2018"]]}}},{"id":2508,"uris":["http://zotero.org/groups/4871854/items/U23SUZUR"],"itemData":{"id":2508,"type":"article-journal","abstract":"Over the last two decades, bacteriocins produced by lactic acid bacteria (LAB) have been the subject of considerable research and industrial interest due to their potential as food biopreservatives. The development of heterologous expression systems for such antimicrobial compounds may offer a number of advantages over native systems, such as facilitating the control of bacteriocin gene expression or achieving higher production levels. In addition, the heterologous production by food-grade LAB offers an attractive method for overcoming some of the adverse situations that may affect the effectiveness of some bacteriocins in food systems. Construction of multibacteriocinogenic strains or acquisition of antimicrobial properties by industrial strains are further objectives that can be achieved through the use of heterologous gene expression systems. The development of new biotechnological tools and recent advances in LAB genetics account for the escalating number of studies dealing with heterologous production of bacteriocins by such hosts. This paper reviews the literature published on the subject and compares the different experimental strategies that have been used up to the present for this purpose.","container-title":"International Journal of Food Microbiology","DOI":"10.1016/S0168-1605(02)00153-8","ISSN":"0168-1605","issue":"2","journalAbbreviation":"International Journal of Food Microbiology","page":"101-116","source":"ScienceDirect","title":"Heterologous production of bacteriocins by lactic acid bacteria","volume":"80","author":[{"family":"Rodrı́guez","given":"J. M."},{"family":"Martı́nez","given":"M. I."},{"family":"Horn","given":"N."},{"family":"Dodd","given":"H. M."}],"issued":{"date-parts":[["2003",1,25]]}}},{"id":2507,"uris":["http://zotero.org/groups/4871854/items/HTQSX539"],"itemData":{"id":2507,"type":"article-journal","abstract":"When the mammalian aspartic proteinases, procathepsin D or pepsinogen, are expressed inEscherichia coliboth accumulate in inclusion bodies. While pepsinogen is efficiently refoldedin vitro,recovery of procathepsin D is limited by insolubility. We expressed procathepsin D and pepsinogen inE. coli,withE. colimaltose-binding protein (MBP) or thioredoxin (trx) fused to their C-termini (aspartic proteinase–MBP or aspartic proteinase–trx). The fusion proteins were still found in inclusion bodies. However, the recovery of soluble procathepsin D–MBP and procathepsin D–trx after refolding was facilitated by the bacterial fusion partners. Maltose-binding protein was more efficient than thioredoxin in increasing the recovery of soluble protein. The vector, pET23bMBPH6, can be used for general expression of heterologous proteins inE. coli.The vector includes a histidine tag at the C-terminus of MBP to allow one-step purification of the fusion proteins under denaturing conditions. After purification, the protein of interest can be cleaved from MBP with factor Xa protease and separated from the MBP partner. Refolded pepsinogen–MBP and pepsinogen–trx were enzymatically active, but procathepsin D–MBP and procathepsin D–trx were soluble but largely inactive. The results show that the limited recovery of activity upon refolding of procathepsin D is not the consequence of competing aggregation. Thus, the fusions do not necessarily facilitate native refolding, but they do enhance the recovery of soluble protein. Such fusions could provide a system to study, in soluble form, folding states which are otherwise inaccessible because of aggregation and precipitation.","container-title":"Protein Expression and Purification","DOI":"10.1006/prep.1997.0826","ISSN":"1046-5928","issue":"1","journalAbbreviation":"Protein Expression and Purification","page":"122-132","source":"ScienceDirect","title":"Solubility of Proteins Isolated from Inclusion Bodies Is Enhanced by Fusion to Maltose-Binding Protein or Thioredoxin","volume":"12","author":[{"family":"Sachdev","given":"Deepali"},{"family":"Chirgwin","given":"John M."}],"issued":{"date-parts":[["1998",2,1]]}},"label":"page"}],"schema":"https://github.com/citation-style-language/schema/raw/master/csl-citation.json"} </w:instrText>
      </w:r>
      <w:r w:rsidR="007C58E0">
        <w:rPr>
          <w:rFonts w:ascii="Times New Roman" w:hAnsi="Times New Roman"/>
          <w:kern w:val="0"/>
          <w:sz w:val="24"/>
          <w14:ligatures w14:val="none"/>
        </w:rPr>
        <w:fldChar w:fldCharType="separate"/>
      </w:r>
      <w:r w:rsidR="007C58E0" w:rsidRPr="007C58E0">
        <w:rPr>
          <w:rFonts w:ascii="Times New Roman" w:hAnsi="Times New Roman" w:cs="Times New Roman"/>
          <w:kern w:val="0"/>
          <w:sz w:val="24"/>
          <w:szCs w:val="24"/>
        </w:rPr>
        <w:t>[1–3]</w:t>
      </w:r>
      <w:r w:rsidR="007C58E0">
        <w:rPr>
          <w:rFonts w:ascii="Times New Roman" w:hAnsi="Times New Roman"/>
          <w:kern w:val="0"/>
          <w:sz w:val="24"/>
          <w14:ligatures w14:val="none"/>
        </w:rPr>
        <w:fldChar w:fldCharType="end"/>
      </w:r>
      <w:r w:rsidRPr="009B2EF9">
        <w:rPr>
          <w:rFonts w:ascii="Times New Roman" w:hAnsi="Times New Roman"/>
          <w:kern w:val="0"/>
          <w:sz w:val="24"/>
          <w14:ligatures w14:val="none"/>
        </w:rPr>
        <w:t xml:space="preserve">. To test this, we fused ISP26 and ISP29 to the C-terminal end of MBP in pMAL-c6T with an in-frame TEV cleavage tag. The TEV cleavage site is reported to be tolerant to a methionine in the P1’ position </w:t>
      </w:r>
      <w:r w:rsidRPr="009B2EF9">
        <w:rPr>
          <w:rFonts w:ascii="Times New Roman" w:hAnsi="Times New Roman"/>
          <w:kern w:val="0"/>
          <w:sz w:val="24"/>
          <w14:ligatures w14:val="none"/>
        </w:rPr>
        <w:fldChar w:fldCharType="begin"/>
      </w:r>
      <w:r w:rsidR="007C58E0">
        <w:rPr>
          <w:rFonts w:ascii="Times New Roman" w:hAnsi="Times New Roman"/>
          <w:kern w:val="0"/>
          <w:sz w:val="24"/>
          <w14:ligatures w14:val="none"/>
        </w:rPr>
        <w:instrText xml:space="preserve"> ADDIN ZOTERO_ITEM CSL_CITATION {"citationID":"OOnI5eic","properties":{"formattedCitation":"[4]","plainCitation":"[4]","noteIndex":0},"citationItems":[{"id":2360,"uris":["http://zotero.org/groups/4871854/items/6FC7FNCH"],"itemData":{"id":2360,"type":"article-journal","abstract":"Affinity tags have become indispensable tools for protein expression and purification. Yet, because they have the potential to interfere with structural and functional studies, it is usually desirable to remove them from the target protein. The stringent sequence specificity of the tobacco etch virus (TEV) protease has made it a useful reagent for this purpose. However, a potential limitation of TEV protease is that it is believed to require a Gly or Ser residue in the P1′ position of its substrates to process them with reasonable efficiency. Consequently, after an N-terminal affinity tag is removed by TEV protease, the target protein will usually retain a non-native Ser or Gly residue on its N-terminus, and in some cases this may affect its biological activity. To investigate the stringency of the requirement for Gly or Ser in the P1′ position of a TEV protease recognition site, we constructed 20 variants of a fusion protein substrate with an otherwise optimal recognition site, each containing a different amino acid in the P1′ position. The efficiency with which these fusion proteins were processed by TEV protease was compared both in vivo and in vitro. Additionally, the kinetic parameters KM and kcat were determined for a representative set of peptide substrates with amino acid substitutions in the P1′ position. The results indicate that many side-chains can be accommodated in the P1′ position of a TEV protease recognition site with little impact on the efficiency of processing.","container-title":"Biochemical and Biophysical Research Communications","DOI":"10.1016/S0006-291X(02)00574-0","ISSN":"0006-291X","issue":"5","journalAbbreviation":"Biochem. Biophys. Res. Commun.","language":"en","page":"949-955","source":"ScienceDirect","title":"The P1′ specificity of tobacco etch virus protease","volume":"294","author":[{"family":"Kapust","given":"Rachel B"},{"family":"Tözsér","given":"József"},{"family":"Copeland","given":"Terry D"},{"family":"Waugh","given":"David S"}],"issued":{"date-parts":[["2002",6,28]]}}}],"schema":"https://github.com/citation-style-language/schema/raw/master/csl-citation.json"} </w:instrText>
      </w:r>
      <w:r w:rsidRPr="009B2EF9">
        <w:rPr>
          <w:rFonts w:ascii="Times New Roman" w:hAnsi="Times New Roman"/>
          <w:kern w:val="0"/>
          <w:sz w:val="24"/>
          <w14:ligatures w14:val="none"/>
        </w:rPr>
        <w:fldChar w:fldCharType="separate"/>
      </w:r>
      <w:r w:rsidR="007C58E0" w:rsidRPr="007C58E0">
        <w:rPr>
          <w:rFonts w:ascii="Times New Roman" w:hAnsi="Times New Roman" w:cs="Times New Roman"/>
          <w:sz w:val="24"/>
        </w:rPr>
        <w:t>[4]</w:t>
      </w:r>
      <w:r w:rsidRPr="009B2EF9">
        <w:rPr>
          <w:rFonts w:ascii="Times New Roman" w:hAnsi="Times New Roman"/>
          <w:kern w:val="0"/>
          <w:sz w:val="24"/>
          <w14:ligatures w14:val="none"/>
        </w:rPr>
        <w:fldChar w:fldCharType="end"/>
      </w:r>
      <w:r w:rsidRPr="009B2EF9">
        <w:rPr>
          <w:rFonts w:ascii="Times New Roman" w:hAnsi="Times New Roman"/>
          <w:kern w:val="0"/>
          <w:sz w:val="24"/>
          <w14:ligatures w14:val="none"/>
        </w:rPr>
        <w:t>. For this reason, the TEV cleavage tag was fused to ISP26 such that cleavage would leave no additional N-terminal residues that could interfere with antimicrobial activity. Interestingly, clones harboring this plasmid also exhibited severely attenuated growth only reaching an OD</w:t>
      </w:r>
      <w:r w:rsidRPr="009B2EF9">
        <w:rPr>
          <w:rFonts w:ascii="Times New Roman" w:hAnsi="Times New Roman"/>
          <w:kern w:val="0"/>
          <w:sz w:val="24"/>
          <w:vertAlign w:val="subscript"/>
          <w14:ligatures w14:val="none"/>
        </w:rPr>
        <w:t>600</w:t>
      </w:r>
      <w:r w:rsidRPr="009B2EF9">
        <w:rPr>
          <w:rFonts w:ascii="Times New Roman" w:hAnsi="Times New Roman"/>
          <w:kern w:val="0"/>
          <w:sz w:val="24"/>
          <w14:ligatures w14:val="none"/>
        </w:rPr>
        <w:t xml:space="preserve"> ~</w:t>
      </w:r>
      <w:r>
        <w:rPr>
          <w:rFonts w:ascii="Times New Roman" w:hAnsi="Times New Roman"/>
          <w:kern w:val="0"/>
          <w:sz w:val="24"/>
          <w14:ligatures w14:val="none"/>
        </w:rPr>
        <w:t xml:space="preserve"> </w:t>
      </w:r>
      <w:r w:rsidRPr="009B2EF9">
        <w:rPr>
          <w:rFonts w:ascii="Times New Roman" w:hAnsi="Times New Roman"/>
          <w:kern w:val="0"/>
          <w:sz w:val="24"/>
          <w14:ligatures w14:val="none"/>
        </w:rPr>
        <w:t>0.2-0.3 (compared to</w:t>
      </w:r>
      <w:r>
        <w:rPr>
          <w:rFonts w:ascii="Times New Roman" w:hAnsi="Times New Roman"/>
          <w:kern w:val="0"/>
          <w:sz w:val="24"/>
          <w14:ligatures w14:val="none"/>
        </w:rPr>
        <w:t xml:space="preserve"> </w:t>
      </w:r>
      <w:r w:rsidRPr="009B2EF9">
        <w:rPr>
          <w:rFonts w:ascii="Times New Roman" w:hAnsi="Times New Roman"/>
          <w:kern w:val="0"/>
          <w:sz w:val="24"/>
          <w14:ligatures w14:val="none"/>
        </w:rPr>
        <w:t>OD</w:t>
      </w:r>
      <w:r w:rsidRPr="009B2EF9">
        <w:rPr>
          <w:rFonts w:ascii="Times New Roman" w:hAnsi="Times New Roman"/>
          <w:kern w:val="0"/>
          <w:sz w:val="24"/>
          <w:vertAlign w:val="subscript"/>
          <w14:ligatures w14:val="none"/>
        </w:rPr>
        <w:t>600</w:t>
      </w:r>
      <w:r w:rsidRPr="009B2EF9">
        <w:rPr>
          <w:rFonts w:ascii="Times New Roman" w:hAnsi="Times New Roman"/>
          <w:kern w:val="0"/>
          <w:sz w:val="24"/>
          <w14:ligatures w14:val="none"/>
        </w:rPr>
        <w:t xml:space="preserve"> &gt; 2 for the control) even without the addition of IPTG. This was observed for all </w:t>
      </w:r>
      <w:r w:rsidRPr="009B2EF9">
        <w:rPr>
          <w:rFonts w:ascii="Times New Roman" w:hAnsi="Times New Roman"/>
          <w:i/>
          <w:iCs/>
          <w:kern w:val="0"/>
          <w:sz w:val="24"/>
          <w14:ligatures w14:val="none"/>
        </w:rPr>
        <w:t>E. coli</w:t>
      </w:r>
      <w:r w:rsidRPr="009B2EF9">
        <w:rPr>
          <w:rFonts w:ascii="Times New Roman" w:hAnsi="Times New Roman"/>
          <w:kern w:val="0"/>
          <w:sz w:val="24"/>
          <w14:ligatures w14:val="none"/>
        </w:rPr>
        <w:t xml:space="preserve"> strains tested; DH5α, BL21(DE3) pLysS, and C41(DE3). Cultures would occasionally reach a density comparable to controls, however, these cultures were found to be dominated by disruption mutants of the construct (revealed by Sanger sequencing of the plasmids), suggesting that the ISP26 and ISP29 peptides are toxic in these fusion constructs in </w:t>
      </w:r>
      <w:r w:rsidRPr="009B2EF9">
        <w:rPr>
          <w:rFonts w:ascii="Times New Roman" w:hAnsi="Times New Roman"/>
          <w:i/>
          <w:iCs/>
          <w:kern w:val="0"/>
          <w:sz w:val="24"/>
          <w14:ligatures w14:val="none"/>
        </w:rPr>
        <w:t>E. coli</w:t>
      </w:r>
      <w:r w:rsidRPr="009B2EF9">
        <w:rPr>
          <w:rFonts w:ascii="Times New Roman" w:hAnsi="Times New Roman"/>
          <w:kern w:val="0"/>
          <w:sz w:val="24"/>
          <w14:ligatures w14:val="none"/>
        </w:rPr>
        <w:t xml:space="preserve">. </w:t>
      </w:r>
    </w:p>
    <w:p w14:paraId="562BB902" w14:textId="77777777" w:rsidR="00C2744D" w:rsidRPr="009B2EF9" w:rsidRDefault="00C2744D" w:rsidP="00C2744D">
      <w:pPr>
        <w:spacing w:after="0" w:line="276" w:lineRule="auto"/>
        <w:rPr>
          <w:rFonts w:ascii="Times New Roman" w:hAnsi="Times New Roman"/>
          <w:kern w:val="0"/>
          <w:sz w:val="24"/>
          <w14:ligatures w14:val="none"/>
        </w:rPr>
      </w:pPr>
    </w:p>
    <w:p w14:paraId="5CE2F7E4" w14:textId="6E094B30" w:rsidR="00C2744D" w:rsidRDefault="00427D10">
      <w:pPr>
        <w:rPr>
          <w:rFonts w:ascii="Times New Roman" w:hAnsi="Times New Roman" w:cs="Times New Roman"/>
          <w:b/>
          <w:bCs/>
          <w:sz w:val="24"/>
          <w:szCs w:val="24"/>
        </w:rPr>
      </w:pPr>
      <w:bookmarkStart w:id="2" w:name="_Hlk155091909"/>
      <w:r w:rsidRPr="009B2EF9">
        <w:rPr>
          <w:rFonts w:ascii="Times New Roman" w:hAnsi="Times New Roman"/>
          <w:kern w:val="0"/>
          <w:sz w:val="24"/>
          <w14:ligatures w14:val="none"/>
        </w:rPr>
        <w:t>The native producers of all bacteriocins in the library are Gram-positive species.</w:t>
      </w:r>
      <w:bookmarkEnd w:id="2"/>
      <w:r w:rsidRPr="009B2EF9">
        <w:rPr>
          <w:rFonts w:ascii="Times New Roman" w:hAnsi="Times New Roman"/>
          <w:kern w:val="0"/>
          <w:sz w:val="24"/>
          <w14:ligatures w14:val="none"/>
        </w:rPr>
        <w:t xml:space="preserve"> </w:t>
      </w:r>
      <w:bookmarkStart w:id="3" w:name="_Hlk155091924"/>
      <w:r w:rsidRPr="009B2EF9">
        <w:rPr>
          <w:rFonts w:ascii="Times New Roman" w:hAnsi="Times New Roman"/>
          <w:kern w:val="0"/>
          <w:sz w:val="24"/>
          <w14:ligatures w14:val="none"/>
        </w:rPr>
        <w:t xml:space="preserve">Therefore, the NICE expression system established in the Gram-positive </w:t>
      </w:r>
      <w:r w:rsidRPr="009B2EF9">
        <w:rPr>
          <w:rFonts w:ascii="Times New Roman" w:hAnsi="Times New Roman"/>
          <w:i/>
          <w:iCs/>
          <w:kern w:val="0"/>
          <w:sz w:val="24"/>
          <w14:ligatures w14:val="none"/>
        </w:rPr>
        <w:t>L</w:t>
      </w:r>
      <w:r w:rsidR="004141C7">
        <w:rPr>
          <w:rFonts w:ascii="Times New Roman" w:hAnsi="Times New Roman"/>
          <w:i/>
          <w:iCs/>
          <w:kern w:val="0"/>
          <w:sz w:val="24"/>
          <w14:ligatures w14:val="none"/>
        </w:rPr>
        <w:t>ac</w:t>
      </w:r>
      <w:r w:rsidRPr="009B2EF9">
        <w:rPr>
          <w:rFonts w:ascii="Times New Roman" w:hAnsi="Times New Roman"/>
          <w:i/>
          <w:iCs/>
          <w:kern w:val="0"/>
          <w:sz w:val="24"/>
          <w14:ligatures w14:val="none"/>
        </w:rPr>
        <w:t>. lactis</w:t>
      </w:r>
      <w:r w:rsidRPr="009B2EF9">
        <w:rPr>
          <w:rFonts w:ascii="Times New Roman" w:hAnsi="Times New Roman"/>
          <w:kern w:val="0"/>
          <w:sz w:val="24"/>
          <w14:ligatures w14:val="none"/>
        </w:rPr>
        <w:t xml:space="preserve"> was </w:t>
      </w:r>
      <w:r>
        <w:rPr>
          <w:rFonts w:ascii="Times New Roman" w:hAnsi="Times New Roman"/>
          <w:kern w:val="0"/>
          <w:sz w:val="24"/>
          <w14:ligatures w14:val="none"/>
        </w:rPr>
        <w:t>attempted</w:t>
      </w:r>
      <w:r w:rsidRPr="009B2EF9">
        <w:rPr>
          <w:rFonts w:ascii="Times New Roman" w:hAnsi="Times New Roman"/>
          <w:kern w:val="0"/>
          <w:sz w:val="24"/>
          <w14:ligatures w14:val="none"/>
        </w:rPr>
        <w:t xml:space="preserve"> next</w:t>
      </w:r>
      <w:bookmarkEnd w:id="3"/>
      <w:r w:rsidRPr="009B2EF9">
        <w:rPr>
          <w:rFonts w:ascii="Times New Roman" w:hAnsi="Times New Roman"/>
          <w:kern w:val="0"/>
          <w:sz w:val="24"/>
          <w14:ligatures w14:val="none"/>
        </w:rPr>
        <w:t>; the MBP-ISP26 recombinant fusion protein was cloned into pNZ8037 downstream of the nisin-inducible promoter (P</w:t>
      </w:r>
      <w:r w:rsidRPr="009B2EF9">
        <w:rPr>
          <w:rFonts w:ascii="Times New Roman" w:hAnsi="Times New Roman"/>
          <w:kern w:val="0"/>
          <w:sz w:val="24"/>
          <w:vertAlign w:val="subscript"/>
          <w14:ligatures w14:val="none"/>
        </w:rPr>
        <w:t>nis</w:t>
      </w:r>
      <w:r w:rsidRPr="009B2EF9">
        <w:rPr>
          <w:rFonts w:ascii="Times New Roman" w:hAnsi="Times New Roman"/>
          <w:kern w:val="0"/>
          <w:sz w:val="24"/>
          <w14:ligatures w14:val="none"/>
        </w:rPr>
        <w:t xml:space="preserve">) and transformed into </w:t>
      </w:r>
      <w:r w:rsidRPr="009B2EF9">
        <w:rPr>
          <w:rFonts w:ascii="Times New Roman" w:hAnsi="Times New Roman"/>
          <w:i/>
          <w:iCs/>
          <w:kern w:val="0"/>
          <w:sz w:val="24"/>
          <w14:ligatures w14:val="none"/>
        </w:rPr>
        <w:t>L</w:t>
      </w:r>
      <w:r w:rsidR="004141C7">
        <w:rPr>
          <w:rFonts w:ascii="Times New Roman" w:hAnsi="Times New Roman"/>
          <w:i/>
          <w:iCs/>
          <w:kern w:val="0"/>
          <w:sz w:val="24"/>
          <w14:ligatures w14:val="none"/>
        </w:rPr>
        <w:t>ac</w:t>
      </w:r>
      <w:r w:rsidRPr="009B2EF9">
        <w:rPr>
          <w:rFonts w:ascii="Times New Roman" w:hAnsi="Times New Roman"/>
          <w:i/>
          <w:iCs/>
          <w:kern w:val="0"/>
          <w:sz w:val="24"/>
          <w14:ligatures w14:val="none"/>
        </w:rPr>
        <w:t>. lactis</w:t>
      </w:r>
      <w:r w:rsidRPr="009B2EF9">
        <w:rPr>
          <w:rFonts w:ascii="Times New Roman" w:hAnsi="Times New Roman"/>
          <w:kern w:val="0"/>
          <w:sz w:val="24"/>
          <w14:ligatures w14:val="none"/>
        </w:rPr>
        <w:t xml:space="preserve"> NZ9000. The resulting strain exhibited somewhat reduced growth upon nisin induction (10 ng/ml), however, the </w:t>
      </w:r>
      <w:r>
        <w:rPr>
          <w:rFonts w:ascii="Times New Roman" w:hAnsi="Times New Roman"/>
          <w:kern w:val="0"/>
          <w:sz w:val="24"/>
          <w14:ligatures w14:val="none"/>
        </w:rPr>
        <w:t>generation time</w:t>
      </w:r>
      <w:r w:rsidRPr="009B2EF9">
        <w:rPr>
          <w:rFonts w:ascii="Times New Roman" w:hAnsi="Times New Roman"/>
          <w:kern w:val="0"/>
          <w:sz w:val="24"/>
          <w14:ligatures w14:val="none"/>
        </w:rPr>
        <w:t xml:space="preserve"> was only reduced approximately two-fold. The fusion protein was successfully purified from the lysate of this strain (see Figure S</w:t>
      </w:r>
      <w:r>
        <w:rPr>
          <w:rFonts w:ascii="Times New Roman" w:hAnsi="Times New Roman"/>
          <w:kern w:val="0"/>
          <w:sz w:val="24"/>
          <w14:ligatures w14:val="none"/>
        </w:rPr>
        <w:t>2</w:t>
      </w:r>
      <w:r w:rsidRPr="009B2EF9">
        <w:rPr>
          <w:rFonts w:ascii="Times New Roman" w:hAnsi="Times New Roman"/>
          <w:kern w:val="0"/>
          <w:sz w:val="24"/>
          <w14:ligatures w14:val="none"/>
        </w:rPr>
        <w:t xml:space="preserve">). However, subsequent cleavage of the fusion protein using TEV protease did not yield active bacteriocin peptide, </w:t>
      </w:r>
      <w:r w:rsidRPr="0063212B">
        <w:rPr>
          <w:rFonts w:ascii="Times New Roman" w:hAnsi="Times New Roman" w:cs="Times New Roman"/>
          <w:kern w:val="0"/>
          <w:sz w:val="24"/>
          <w14:ligatures w14:val="none"/>
        </w:rPr>
        <w:t>nor was any cleavage of the fusion protein apparent by SDS-PAGE.</w:t>
      </w:r>
      <w:r w:rsidR="0063212B" w:rsidRPr="009754CE">
        <w:rPr>
          <w:rFonts w:ascii="Times New Roman" w:hAnsi="Times New Roman" w:cs="Times New Roman"/>
          <w:sz w:val="24"/>
          <w:szCs w:val="24"/>
          <w:lang w:eastAsia="nb-NO"/>
        </w:rPr>
        <w:t xml:space="preserve"> This could suggest that the compact globular fold of the peptide hinders access to the cleavage site by the protease, or alternatively that the cleavage site is buried in the protein core because of the hydrophobic character of the peptide. However, attempts at performing the TEV cleavage in the presence of guanidine HCl (3 M), urea (2 M) and SDS (0.5%) also failed. We also tested the activity of the purified fusion against </w:t>
      </w:r>
      <w:r w:rsidR="0063212B" w:rsidRPr="009754CE">
        <w:rPr>
          <w:rFonts w:ascii="Times New Roman" w:hAnsi="Times New Roman" w:cs="Times New Roman"/>
          <w:i/>
          <w:iCs/>
          <w:sz w:val="24"/>
          <w:szCs w:val="24"/>
          <w:lang w:eastAsia="nb-NO"/>
        </w:rPr>
        <w:t>L</w:t>
      </w:r>
      <w:r w:rsidR="00F753B7">
        <w:rPr>
          <w:rFonts w:ascii="Times New Roman" w:hAnsi="Times New Roman" w:cs="Times New Roman"/>
          <w:i/>
          <w:iCs/>
          <w:sz w:val="24"/>
          <w:szCs w:val="24"/>
          <w:lang w:eastAsia="nb-NO"/>
        </w:rPr>
        <w:t>ac</w:t>
      </w:r>
      <w:r w:rsidR="0063212B" w:rsidRPr="009754CE">
        <w:rPr>
          <w:rFonts w:ascii="Times New Roman" w:hAnsi="Times New Roman" w:cs="Times New Roman"/>
          <w:i/>
          <w:iCs/>
          <w:sz w:val="24"/>
          <w:szCs w:val="24"/>
          <w:lang w:eastAsia="nb-NO"/>
        </w:rPr>
        <w:t>. lactis</w:t>
      </w:r>
      <w:r w:rsidR="0063212B" w:rsidRPr="009754CE">
        <w:rPr>
          <w:rFonts w:ascii="Times New Roman" w:hAnsi="Times New Roman" w:cs="Times New Roman"/>
          <w:sz w:val="24"/>
          <w:szCs w:val="24"/>
          <w:lang w:eastAsia="nb-NO"/>
        </w:rPr>
        <w:t xml:space="preserve"> IL1403, however, no antimicrobial activity could be observed.</w:t>
      </w:r>
    </w:p>
    <w:p w14:paraId="583A3DBB" w14:textId="77777777" w:rsidR="001F6FF4" w:rsidRDefault="001F6FF4" w:rsidP="00C2744D">
      <w:pPr>
        <w:spacing w:after="0" w:line="276" w:lineRule="auto"/>
        <w:rPr>
          <w:rFonts w:ascii="Times New Roman" w:hAnsi="Times New Roman" w:cs="Times New Roman"/>
          <w:b/>
          <w:bCs/>
          <w:sz w:val="28"/>
          <w:szCs w:val="28"/>
        </w:rPr>
      </w:pPr>
    </w:p>
    <w:p w14:paraId="2A534B70" w14:textId="77777777" w:rsidR="001F6FF4" w:rsidRDefault="001F6FF4" w:rsidP="00C2744D">
      <w:pPr>
        <w:spacing w:after="0" w:line="276" w:lineRule="auto"/>
        <w:rPr>
          <w:rFonts w:ascii="Times New Roman" w:hAnsi="Times New Roman" w:cs="Times New Roman"/>
          <w:b/>
          <w:bCs/>
          <w:sz w:val="28"/>
          <w:szCs w:val="28"/>
        </w:rPr>
      </w:pPr>
    </w:p>
    <w:p w14:paraId="37531945" w14:textId="06D4BC95" w:rsidR="00C2744D" w:rsidRPr="00427D10" w:rsidRDefault="00C2744D" w:rsidP="00C2744D">
      <w:pPr>
        <w:spacing w:after="0" w:line="276" w:lineRule="auto"/>
        <w:rPr>
          <w:rFonts w:ascii="Times New Roman" w:hAnsi="Times New Roman" w:cs="Times New Roman"/>
          <w:b/>
          <w:bCs/>
          <w:sz w:val="28"/>
          <w:szCs w:val="28"/>
        </w:rPr>
      </w:pPr>
      <w:r w:rsidRPr="00427D10">
        <w:rPr>
          <w:rFonts w:ascii="Times New Roman" w:hAnsi="Times New Roman" w:cs="Times New Roman"/>
          <w:b/>
          <w:bCs/>
          <w:sz w:val="28"/>
          <w:szCs w:val="28"/>
        </w:rPr>
        <w:t xml:space="preserve">Supplementary </w:t>
      </w:r>
      <w:r>
        <w:rPr>
          <w:rFonts w:ascii="Times New Roman" w:hAnsi="Times New Roman" w:cs="Times New Roman"/>
          <w:b/>
          <w:bCs/>
          <w:sz w:val="28"/>
          <w:szCs w:val="28"/>
        </w:rPr>
        <w:t>Tables</w:t>
      </w:r>
    </w:p>
    <w:p w14:paraId="7DA3C767" w14:textId="77777777" w:rsidR="00C2744D" w:rsidRDefault="00C2744D" w:rsidP="00C2744D">
      <w:pPr>
        <w:spacing w:after="0" w:line="276" w:lineRule="auto"/>
        <w:rPr>
          <w:rFonts w:ascii="Times New Roman" w:hAnsi="Times New Roman" w:cs="Times New Roman"/>
          <w:b/>
          <w:bCs/>
          <w:sz w:val="24"/>
          <w:szCs w:val="24"/>
        </w:rPr>
      </w:pPr>
    </w:p>
    <w:p w14:paraId="69CC6EAA" w14:textId="1F99C378" w:rsidR="007D7E23" w:rsidRPr="00ED4F9C" w:rsidRDefault="007D7E23" w:rsidP="00C2744D">
      <w:pPr>
        <w:spacing w:after="0" w:line="276" w:lineRule="auto"/>
        <w:rPr>
          <w:rFonts w:ascii="Times New Roman" w:hAnsi="Times New Roman" w:cs="Times New Roman"/>
          <w:sz w:val="24"/>
          <w:szCs w:val="24"/>
        </w:rPr>
      </w:pPr>
      <w:r w:rsidRPr="00ED4F9C">
        <w:rPr>
          <w:rFonts w:ascii="Times New Roman" w:hAnsi="Times New Roman" w:cs="Times New Roman"/>
          <w:b/>
          <w:bCs/>
          <w:sz w:val="24"/>
          <w:szCs w:val="24"/>
        </w:rPr>
        <w:t>Table S1</w:t>
      </w:r>
      <w:r w:rsidR="00DB7710" w:rsidRPr="00ED4F9C">
        <w:rPr>
          <w:rFonts w:ascii="Times New Roman" w:hAnsi="Times New Roman" w:cs="Times New Roman"/>
          <w:sz w:val="24"/>
          <w:szCs w:val="24"/>
        </w:rPr>
        <w:t xml:space="preserve"> </w:t>
      </w:r>
      <w:r w:rsidR="00CF74E8" w:rsidRPr="00ED4F9C">
        <w:rPr>
          <w:rFonts w:ascii="Times New Roman" w:hAnsi="Times New Roman" w:cs="Times New Roman"/>
          <w:sz w:val="24"/>
          <w:szCs w:val="24"/>
        </w:rPr>
        <w:t xml:space="preserve">Bacteriocins used to create the library of hybrid </w:t>
      </w:r>
      <w:r w:rsidR="00B65882" w:rsidRPr="00ED4F9C">
        <w:rPr>
          <w:rFonts w:ascii="Times New Roman" w:hAnsi="Times New Roman" w:cs="Times New Roman"/>
          <w:sz w:val="24"/>
          <w:szCs w:val="24"/>
        </w:rPr>
        <w:t>peptides</w:t>
      </w:r>
      <w:r w:rsidR="00CF74E8" w:rsidRPr="00ED4F9C">
        <w:rPr>
          <w:rFonts w:ascii="Times New Roman" w:hAnsi="Times New Roman" w:cs="Times New Roman"/>
          <w:sz w:val="24"/>
          <w:szCs w:val="24"/>
        </w:rPr>
        <w:t>.</w:t>
      </w:r>
      <w:r w:rsidR="00CC4D14" w:rsidRPr="00ED4F9C">
        <w:rPr>
          <w:rFonts w:ascii="Times New Roman" w:hAnsi="Times New Roman" w:cs="Times New Roman"/>
          <w:sz w:val="24"/>
          <w:szCs w:val="24"/>
        </w:rPr>
        <w:t xml:space="preserve"> Each bacteriocin was split at the position indicated by a space</w:t>
      </w:r>
      <w:r w:rsidR="00CF74E8" w:rsidRPr="00ED4F9C">
        <w:rPr>
          <w:rFonts w:ascii="Times New Roman" w:hAnsi="Times New Roman" w:cs="Times New Roman"/>
          <w:sz w:val="24"/>
          <w:szCs w:val="24"/>
        </w:rPr>
        <w:t xml:space="preserve"> </w:t>
      </w:r>
      <w:r w:rsidR="006D7548" w:rsidRPr="00ED4F9C">
        <w:rPr>
          <w:rFonts w:ascii="Times New Roman" w:hAnsi="Times New Roman" w:cs="Times New Roman"/>
          <w:sz w:val="24"/>
          <w:szCs w:val="24"/>
        </w:rPr>
        <w:t>resulting in an N- and C- terminal part</w:t>
      </w:r>
      <w:r w:rsidR="00CA67C6" w:rsidRPr="00ED4F9C">
        <w:rPr>
          <w:rFonts w:ascii="Times New Roman" w:hAnsi="Times New Roman" w:cs="Times New Roman"/>
          <w:sz w:val="24"/>
          <w:szCs w:val="24"/>
        </w:rPr>
        <w:t>, both parts</w:t>
      </w:r>
      <w:r w:rsidR="00BF3B16" w:rsidRPr="00ED4F9C">
        <w:rPr>
          <w:rFonts w:ascii="Times New Roman" w:hAnsi="Times New Roman" w:cs="Times New Roman"/>
          <w:sz w:val="24"/>
          <w:szCs w:val="24"/>
        </w:rPr>
        <w:t xml:space="preserve"> were combined in all combinations to produce a library of hybrid peptides</w:t>
      </w:r>
      <w:r w:rsidR="0075679F" w:rsidRPr="00ED4F9C">
        <w:rPr>
          <w:rFonts w:ascii="Times New Roman" w:hAnsi="Times New Roman" w:cs="Times New Roman"/>
          <w:sz w:val="24"/>
          <w:szCs w:val="24"/>
        </w:rPr>
        <w:t xml:space="preserve"> shown in Table </w:t>
      </w:r>
      <w:r w:rsidR="000D4C4E">
        <w:rPr>
          <w:rFonts w:ascii="Times New Roman" w:hAnsi="Times New Roman" w:cs="Times New Roman"/>
          <w:sz w:val="24"/>
          <w:szCs w:val="24"/>
        </w:rPr>
        <w:t>1</w:t>
      </w:r>
      <w:r w:rsidR="0075679F" w:rsidRPr="00ED4F9C">
        <w:rPr>
          <w:rFonts w:ascii="Times New Roman" w:hAnsi="Times New Roman" w:cs="Times New Roman"/>
          <w:sz w:val="24"/>
          <w:szCs w:val="24"/>
        </w:rPr>
        <w:t>.</w:t>
      </w:r>
      <w:r w:rsidR="00B152FC">
        <w:rPr>
          <w:rFonts w:ascii="Times New Roman" w:hAnsi="Times New Roman" w:cs="Times New Roman"/>
          <w:sz w:val="24"/>
          <w:szCs w:val="24"/>
        </w:rPr>
        <w:t xml:space="preserve"> Acidic residues (E/D) are underlined</w:t>
      </w: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55"/>
        <w:gridCol w:w="587"/>
        <w:gridCol w:w="3229"/>
        <w:gridCol w:w="109"/>
        <w:gridCol w:w="3258"/>
        <w:gridCol w:w="2127"/>
      </w:tblGrid>
      <w:tr w:rsidR="002A260C" w14:paraId="2A52C815" w14:textId="79AA6E5F" w:rsidTr="00AF058A">
        <w:trPr>
          <w:trHeight w:val="21"/>
        </w:trPr>
        <w:tc>
          <w:tcPr>
            <w:tcW w:w="755" w:type="dxa"/>
            <w:tcBorders>
              <w:top w:val="single" w:sz="4" w:space="0" w:color="auto"/>
              <w:bottom w:val="single" w:sz="4" w:space="0" w:color="auto"/>
            </w:tcBorders>
          </w:tcPr>
          <w:p w14:paraId="6F571419" w14:textId="6B227CD8" w:rsidR="002A260C" w:rsidRPr="00ED6A5E" w:rsidRDefault="002A260C" w:rsidP="00C2744D">
            <w:pPr>
              <w:spacing w:line="276" w:lineRule="auto"/>
              <w:rPr>
                <w:rFonts w:ascii="Courier New" w:hAnsi="Courier New" w:cs="Courier New"/>
                <w:b/>
                <w:bCs/>
                <w:color w:val="FF0000"/>
                <w:kern w:val="24"/>
                <w:sz w:val="20"/>
                <w:szCs w:val="20"/>
              </w:rPr>
            </w:pPr>
          </w:p>
        </w:tc>
        <w:tc>
          <w:tcPr>
            <w:tcW w:w="587" w:type="dxa"/>
            <w:tcBorders>
              <w:top w:val="single" w:sz="4" w:space="0" w:color="auto"/>
              <w:bottom w:val="single" w:sz="4" w:space="0" w:color="auto"/>
            </w:tcBorders>
          </w:tcPr>
          <w:p w14:paraId="58A77A90" w14:textId="1DEC5170" w:rsidR="002A260C" w:rsidRPr="00ED6A5E" w:rsidRDefault="002A260C" w:rsidP="00C2744D">
            <w:pPr>
              <w:spacing w:line="276" w:lineRule="auto"/>
              <w:jc w:val="center"/>
              <w:rPr>
                <w:rFonts w:ascii="Times New Roman" w:hAnsi="Times New Roman" w:cs="Times New Roman"/>
                <w:b/>
                <w:bCs/>
                <w:kern w:val="24"/>
                <w:sz w:val="20"/>
                <w:szCs w:val="20"/>
              </w:rPr>
            </w:pPr>
            <w:r w:rsidRPr="00ED6A5E">
              <w:rPr>
                <w:rFonts w:ascii="Times New Roman" w:hAnsi="Times New Roman" w:cs="Times New Roman"/>
                <w:b/>
                <w:bCs/>
                <w:kern w:val="24"/>
                <w:sz w:val="20"/>
                <w:szCs w:val="20"/>
              </w:rPr>
              <w:t>ISP</w:t>
            </w:r>
          </w:p>
        </w:tc>
        <w:tc>
          <w:tcPr>
            <w:tcW w:w="3229" w:type="dxa"/>
            <w:tcBorders>
              <w:top w:val="single" w:sz="4" w:space="0" w:color="auto"/>
              <w:bottom w:val="single" w:sz="4" w:space="0" w:color="auto"/>
            </w:tcBorders>
          </w:tcPr>
          <w:p w14:paraId="7AAAED2D" w14:textId="2D84BF31" w:rsidR="002A260C" w:rsidRPr="00ED6A5E" w:rsidRDefault="002A260C" w:rsidP="00C2744D">
            <w:pPr>
              <w:spacing w:line="276" w:lineRule="auto"/>
              <w:jc w:val="right"/>
              <w:rPr>
                <w:rFonts w:ascii="Times New Roman" w:hAnsi="Times New Roman" w:cs="Times New Roman"/>
                <w:b/>
                <w:bCs/>
                <w:kern w:val="24"/>
                <w:sz w:val="20"/>
                <w:szCs w:val="20"/>
              </w:rPr>
            </w:pPr>
            <w:r w:rsidRPr="00ED6A5E">
              <w:rPr>
                <w:rFonts w:ascii="Times New Roman" w:hAnsi="Times New Roman" w:cs="Times New Roman"/>
                <w:b/>
                <w:bCs/>
                <w:kern w:val="24"/>
                <w:sz w:val="20"/>
                <w:szCs w:val="20"/>
              </w:rPr>
              <w:t>N-terminal part</w:t>
            </w:r>
          </w:p>
        </w:tc>
        <w:tc>
          <w:tcPr>
            <w:tcW w:w="109" w:type="dxa"/>
            <w:tcBorders>
              <w:top w:val="single" w:sz="4" w:space="0" w:color="auto"/>
              <w:bottom w:val="single" w:sz="4" w:space="0" w:color="auto"/>
            </w:tcBorders>
          </w:tcPr>
          <w:p w14:paraId="0A59DF59" w14:textId="77777777" w:rsidR="002A260C" w:rsidRPr="00ED6A5E" w:rsidRDefault="002A260C" w:rsidP="00C2744D">
            <w:pPr>
              <w:spacing w:line="276" w:lineRule="auto"/>
              <w:rPr>
                <w:rFonts w:ascii="Times New Roman" w:hAnsi="Times New Roman" w:cs="Times New Roman"/>
                <w:b/>
                <w:bCs/>
                <w:sz w:val="20"/>
                <w:szCs w:val="20"/>
              </w:rPr>
            </w:pPr>
          </w:p>
        </w:tc>
        <w:tc>
          <w:tcPr>
            <w:tcW w:w="3258" w:type="dxa"/>
            <w:tcBorders>
              <w:top w:val="single" w:sz="4" w:space="0" w:color="auto"/>
              <w:bottom w:val="single" w:sz="4" w:space="0" w:color="auto"/>
            </w:tcBorders>
          </w:tcPr>
          <w:p w14:paraId="34DA0085" w14:textId="4A010D7D" w:rsidR="002A260C" w:rsidRPr="00ED6A5E" w:rsidRDefault="002A260C" w:rsidP="00C2744D">
            <w:pPr>
              <w:spacing w:line="276" w:lineRule="auto"/>
              <w:rPr>
                <w:rFonts w:ascii="Times New Roman" w:hAnsi="Times New Roman" w:cs="Times New Roman"/>
                <w:b/>
                <w:bCs/>
                <w:kern w:val="24"/>
                <w:sz w:val="20"/>
                <w:szCs w:val="20"/>
              </w:rPr>
            </w:pPr>
            <w:r w:rsidRPr="00ED6A5E">
              <w:rPr>
                <w:rFonts w:ascii="Times New Roman" w:hAnsi="Times New Roman" w:cs="Times New Roman"/>
                <w:b/>
                <w:bCs/>
                <w:kern w:val="24"/>
                <w:sz w:val="20"/>
                <w:szCs w:val="20"/>
              </w:rPr>
              <w:t>C-terminal part</w:t>
            </w:r>
          </w:p>
        </w:tc>
        <w:tc>
          <w:tcPr>
            <w:tcW w:w="2127" w:type="dxa"/>
            <w:tcBorders>
              <w:top w:val="single" w:sz="4" w:space="0" w:color="auto"/>
              <w:bottom w:val="single" w:sz="4" w:space="0" w:color="auto"/>
            </w:tcBorders>
          </w:tcPr>
          <w:p w14:paraId="1A5918B7" w14:textId="5A2127A1" w:rsidR="002A260C" w:rsidRPr="00CE5590" w:rsidRDefault="00BC7864" w:rsidP="00C2744D">
            <w:pPr>
              <w:spacing w:line="276" w:lineRule="auto"/>
              <w:jc w:val="center"/>
              <w:rPr>
                <w:rFonts w:ascii="Times New Roman" w:hAnsi="Times New Roman" w:cs="Times New Roman"/>
                <w:b/>
                <w:bCs/>
                <w:kern w:val="24"/>
                <w:sz w:val="20"/>
                <w:szCs w:val="20"/>
              </w:rPr>
            </w:pPr>
            <w:r w:rsidRPr="00CE5590">
              <w:rPr>
                <w:rFonts w:ascii="Times New Roman" w:hAnsi="Times New Roman" w:cs="Times New Roman"/>
                <w:b/>
                <w:bCs/>
                <w:kern w:val="24"/>
                <w:sz w:val="20"/>
                <w:szCs w:val="20"/>
              </w:rPr>
              <w:t>Reference</w:t>
            </w:r>
            <w:r w:rsidR="00AF058A" w:rsidRPr="00AF058A">
              <w:rPr>
                <w:rFonts w:ascii="Arial" w:hAnsi="Arial" w:cs="Arial"/>
                <w:color w:val="202122"/>
                <w:sz w:val="21"/>
                <w:szCs w:val="21"/>
                <w:shd w:val="clear" w:color="auto" w:fill="FDFDFD"/>
                <w:vertAlign w:val="superscript"/>
              </w:rPr>
              <w:t>†</w:t>
            </w:r>
          </w:p>
        </w:tc>
      </w:tr>
      <w:tr w:rsidR="002A260C" w14:paraId="43A46B47" w14:textId="71EE7AD0" w:rsidTr="00AF058A">
        <w:trPr>
          <w:trHeight w:val="21"/>
        </w:trPr>
        <w:tc>
          <w:tcPr>
            <w:tcW w:w="755" w:type="dxa"/>
            <w:tcBorders>
              <w:top w:val="single" w:sz="4" w:space="0" w:color="auto"/>
            </w:tcBorders>
          </w:tcPr>
          <w:p w14:paraId="42ED2AD9" w14:textId="19B16538" w:rsidR="002A260C" w:rsidRPr="002A260C" w:rsidRDefault="002A260C" w:rsidP="00F46B42">
            <w:pPr>
              <w:rPr>
                <w:rFonts w:ascii="Times New Roman" w:hAnsi="Times New Roman" w:cs="Times New Roman"/>
                <w:sz w:val="20"/>
                <w:szCs w:val="20"/>
              </w:rPr>
            </w:pPr>
            <w:r w:rsidRPr="002A260C">
              <w:rPr>
                <w:rFonts w:ascii="Times New Roman" w:hAnsi="Times New Roman" w:cs="Times New Roman"/>
                <w:color w:val="FF0000"/>
                <w:kern w:val="24"/>
                <w:sz w:val="20"/>
                <w:szCs w:val="20"/>
              </w:rPr>
              <w:t>LliBU</w:t>
            </w:r>
            <w:r w:rsidR="00946862" w:rsidRPr="00946862">
              <w:rPr>
                <w:rFonts w:ascii="Times New Roman" w:hAnsi="Times New Roman" w:cs="Times New Roman"/>
                <w:kern w:val="24"/>
                <w:sz w:val="20"/>
                <w:szCs w:val="20"/>
              </w:rPr>
              <w:t>*</w:t>
            </w:r>
          </w:p>
        </w:tc>
        <w:tc>
          <w:tcPr>
            <w:tcW w:w="587" w:type="dxa"/>
            <w:tcBorders>
              <w:top w:val="single" w:sz="4" w:space="0" w:color="auto"/>
            </w:tcBorders>
          </w:tcPr>
          <w:p w14:paraId="31CDE02E" w14:textId="4366FD84" w:rsidR="002A260C" w:rsidRPr="002A260C" w:rsidRDefault="002A260C" w:rsidP="00F46B42">
            <w:pPr>
              <w:jc w:val="center"/>
              <w:rPr>
                <w:rFonts w:ascii="Times New Roman" w:hAnsi="Times New Roman" w:cs="Times New Roman"/>
                <w:kern w:val="24"/>
                <w:sz w:val="20"/>
                <w:szCs w:val="20"/>
              </w:rPr>
            </w:pPr>
            <w:r w:rsidRPr="002A260C">
              <w:rPr>
                <w:rFonts w:ascii="Times New Roman" w:hAnsi="Times New Roman" w:cs="Times New Roman"/>
                <w:kern w:val="24"/>
                <w:sz w:val="20"/>
                <w:szCs w:val="20"/>
              </w:rPr>
              <w:t>ISP1</w:t>
            </w:r>
          </w:p>
        </w:tc>
        <w:tc>
          <w:tcPr>
            <w:tcW w:w="3229" w:type="dxa"/>
            <w:tcBorders>
              <w:top w:val="single" w:sz="4" w:space="0" w:color="auto"/>
            </w:tcBorders>
          </w:tcPr>
          <w:p w14:paraId="1F919D00" w14:textId="35023C3E" w:rsidR="002A260C" w:rsidRPr="002A260C" w:rsidRDefault="002A260C" w:rsidP="00F46B42">
            <w:pPr>
              <w:jc w:val="right"/>
              <w:rPr>
                <w:sz w:val="20"/>
                <w:szCs w:val="20"/>
              </w:rPr>
            </w:pPr>
            <w:r w:rsidRPr="002A260C">
              <w:rPr>
                <w:rFonts w:ascii="Courier New" w:hAnsi="Courier New" w:cs="Courier New"/>
                <w:color w:val="FF0000"/>
                <w:kern w:val="24"/>
                <w:sz w:val="20"/>
                <w:szCs w:val="20"/>
              </w:rPr>
              <w:t>MWGRILGTVAKYGPKAVSWAWQHK</w:t>
            </w:r>
          </w:p>
        </w:tc>
        <w:tc>
          <w:tcPr>
            <w:tcW w:w="109" w:type="dxa"/>
            <w:tcBorders>
              <w:top w:val="single" w:sz="4" w:space="0" w:color="auto"/>
            </w:tcBorders>
          </w:tcPr>
          <w:p w14:paraId="60377482" w14:textId="77777777" w:rsidR="002A260C" w:rsidRPr="002A260C" w:rsidRDefault="002A260C" w:rsidP="00F46B42">
            <w:pPr>
              <w:rPr>
                <w:sz w:val="20"/>
                <w:szCs w:val="20"/>
              </w:rPr>
            </w:pPr>
          </w:p>
        </w:tc>
        <w:tc>
          <w:tcPr>
            <w:tcW w:w="3258" w:type="dxa"/>
            <w:tcBorders>
              <w:top w:val="single" w:sz="4" w:space="0" w:color="auto"/>
            </w:tcBorders>
          </w:tcPr>
          <w:p w14:paraId="3040DE7F" w14:textId="4B85F668" w:rsidR="002A260C" w:rsidRPr="002A260C" w:rsidRDefault="002A260C" w:rsidP="00F46B42">
            <w:pPr>
              <w:rPr>
                <w:sz w:val="20"/>
                <w:szCs w:val="20"/>
              </w:rPr>
            </w:pPr>
            <w:r w:rsidRPr="002A260C">
              <w:rPr>
                <w:rFonts w:ascii="Courier New" w:hAnsi="Courier New" w:cs="Courier New"/>
                <w:color w:val="FF0000"/>
                <w:kern w:val="24"/>
                <w:sz w:val="20"/>
                <w:szCs w:val="20"/>
              </w:rPr>
              <w:t>WFLLNMG</w:t>
            </w:r>
            <w:r w:rsidRPr="004E6755">
              <w:rPr>
                <w:rFonts w:ascii="Courier New" w:hAnsi="Courier New" w:cs="Courier New"/>
                <w:color w:val="FF0000"/>
                <w:kern w:val="24"/>
                <w:sz w:val="20"/>
                <w:szCs w:val="20"/>
                <w:u w:val="single"/>
              </w:rPr>
              <w:t>D</w:t>
            </w:r>
            <w:r w:rsidRPr="002A260C">
              <w:rPr>
                <w:rFonts w:ascii="Courier New" w:hAnsi="Courier New" w:cs="Courier New"/>
                <w:color w:val="FF0000"/>
                <w:kern w:val="24"/>
                <w:sz w:val="20"/>
                <w:szCs w:val="20"/>
              </w:rPr>
              <w:t>LAFRYIQRIWG</w:t>
            </w:r>
          </w:p>
        </w:tc>
        <w:tc>
          <w:tcPr>
            <w:tcW w:w="2127" w:type="dxa"/>
            <w:tcBorders>
              <w:top w:val="single" w:sz="4" w:space="0" w:color="auto"/>
            </w:tcBorders>
          </w:tcPr>
          <w:p w14:paraId="64EA6A0F" w14:textId="26B30E00" w:rsidR="002A260C" w:rsidRPr="00CE5590" w:rsidRDefault="004F1518" w:rsidP="00F46B42">
            <w:pPr>
              <w:jc w:val="center"/>
              <w:rPr>
                <w:rFonts w:ascii="Times New Roman" w:hAnsi="Times New Roman" w:cs="Times New Roman"/>
                <w:kern w:val="24"/>
                <w:sz w:val="20"/>
                <w:szCs w:val="20"/>
              </w:rPr>
            </w:pPr>
            <w:r w:rsidRPr="00CE5590">
              <w:rPr>
                <w:rFonts w:ascii="Times New Roman" w:hAnsi="Times New Roman" w:cs="Times New Roman"/>
                <w:kern w:val="24"/>
                <w:sz w:val="20"/>
                <w:szCs w:val="20"/>
              </w:rPr>
              <w:t>Lozo et al.</w:t>
            </w:r>
            <w:r w:rsidR="00035C72" w:rsidRPr="00CE5590">
              <w:rPr>
                <w:rFonts w:ascii="Times New Roman" w:hAnsi="Times New Roman" w:cs="Times New Roman"/>
                <w:kern w:val="24"/>
                <w:sz w:val="20"/>
                <w:szCs w:val="20"/>
              </w:rPr>
              <w:t xml:space="preserve"> </w:t>
            </w:r>
            <w:r w:rsidR="00035C72" w:rsidRPr="00CE5590">
              <w:rPr>
                <w:rFonts w:ascii="Times New Roman" w:hAnsi="Times New Roman" w:cs="Times New Roman"/>
                <w:kern w:val="24"/>
                <w:sz w:val="20"/>
                <w:szCs w:val="20"/>
              </w:rPr>
              <w:fldChar w:fldCharType="begin"/>
            </w:r>
            <w:r w:rsidR="007C58E0">
              <w:rPr>
                <w:rFonts w:ascii="Times New Roman" w:hAnsi="Times New Roman" w:cs="Times New Roman"/>
                <w:kern w:val="24"/>
                <w:sz w:val="20"/>
                <w:szCs w:val="20"/>
              </w:rPr>
              <w:instrText xml:space="preserve"> ADDIN ZOTERO_ITEM CSL_CITATION {"citationID":"JCsaVyRA","properties":{"formattedCitation":"[5]","plainCitation":"[5]","noteIndex":0},"citationItems":[{"id":1972,"uris":["http://zotero.org/groups/4871854/items/EYE27XM4","http://zotero.org/groups/4871854/items/BB96HPDE"],"itemData":{"id":1972,"type":"article-journal","abstract":"Lactococcus lactis subsp. lactis bv. diacetylactis BGBU1-4 produces a novel bacteriocin, lactolisterin BU, with strong antimicrobial activity against many species of Gram-positive bacteria, including important food spoilage and foodborne pathogens, such as Listeria monocytogenes, Staphylococcus aureus, Bacillus spp., and streptococci. Lactolisterin BU was extracted from the cell surface of BGBU1-4 by 2-propanol and purified to homogeneity by C18 solid-phase extraction and reversed-phase high-performance liquid chromatography. The molecular mass of the purified lactolisterin BU was 5,160.94 Da, and an internal fragment, AVSWAWQH, as determined by N-terminal sequencing, showed low-level similarity to existing antimicrobial peptides. Curing and transformation experiments revealed the presence of a corresponding bacteriocin operon on the smallest plasmid, pBU6 (6.2 kb), of strain BGBU1-4. Analysis of the bacteriocin operon revealed a leaderless bacteriocin of 43 amino acids that exhibited similarity to bacteriocin BHT-B (63%) from Streptococcus ratti, a bacteriocin with analogy to aureocin A.\nIMPORTANCE Lactolisterin BU, a broad-spectrum leaderless bacteriocin produced by L. lactis subsp. lactis bv. diacetylactis BGBU1-4, expresses strong antimicrobial activity against food spoilage and foodborne pathogens, such as Listeria monocytogenes, Staphylococcus aureus, Bacillus spp., and streptococci. Lactolisterin BU showed the highest similarity to aureocin-like bacteriocins produced by different bacteria. The operon for synthesis is located on the smallest plasmid, pBU6 (6.2 kb), of strain BGBU1-4, indicating possible horizontal transfer among producers.","container-title":"Applied and Environmental Microbiology","DOI":"10.1128/AEM.01519-17","issue":"21","journalAbbreviation":"Appl. Environ. Microbiol.","note":"publisher: American Society for Microbiology","page":"e01519-17","source":"journals.asm.org (Atypon)","title":"Lactolisterin BU, a Novel Class II Broad-Spectrum Bacteriocin from &lt;i&gt;Lactococcus lactis&lt;/i&gt; subsp. &lt;i&gt;lactis&lt;/i&gt; bv. diacetylactis BGBU1-4","volume":"83","author":[{"family":"Lozo","given":"Jelena"},{"family":"Mirkovic","given":"Nemanja"},{"family":"O'Connor","given":"Paula M."},{"family":"Malesevic","given":"Milka"},{"family":"Miljkovic","given":"Marija"},{"family":"Polovic","given":"Natalija"},{"family":"Jovcic","given":"Branko"},{"family":"Cotter","given":"Paul D."},{"family":"Kojic","given":"Milan"}],"issued":{"date-parts":[["2017",10,17]]}},"suppress-author":true}],"schema":"https://github.com/citation-style-language/schema/raw/master/csl-citation.json"} </w:instrText>
            </w:r>
            <w:r w:rsidR="00035C72" w:rsidRPr="00CE5590">
              <w:rPr>
                <w:rFonts w:ascii="Times New Roman" w:hAnsi="Times New Roman" w:cs="Times New Roman"/>
                <w:kern w:val="24"/>
                <w:sz w:val="20"/>
                <w:szCs w:val="20"/>
              </w:rPr>
              <w:fldChar w:fldCharType="separate"/>
            </w:r>
            <w:r w:rsidR="007C58E0" w:rsidRPr="007C58E0">
              <w:rPr>
                <w:rFonts w:ascii="Times New Roman" w:hAnsi="Times New Roman" w:cs="Times New Roman"/>
                <w:sz w:val="20"/>
              </w:rPr>
              <w:t>[5]</w:t>
            </w:r>
            <w:r w:rsidR="00035C72" w:rsidRPr="00CE5590">
              <w:rPr>
                <w:rFonts w:ascii="Times New Roman" w:hAnsi="Times New Roman" w:cs="Times New Roman"/>
                <w:kern w:val="24"/>
                <w:sz w:val="20"/>
                <w:szCs w:val="20"/>
              </w:rPr>
              <w:fldChar w:fldCharType="end"/>
            </w:r>
          </w:p>
        </w:tc>
      </w:tr>
      <w:tr w:rsidR="002A260C" w14:paraId="0DFAB17A" w14:textId="76286B19" w:rsidTr="00AF058A">
        <w:trPr>
          <w:trHeight w:val="21"/>
        </w:trPr>
        <w:tc>
          <w:tcPr>
            <w:tcW w:w="755" w:type="dxa"/>
          </w:tcPr>
          <w:p w14:paraId="15B46507" w14:textId="79F9966F" w:rsidR="002A260C" w:rsidRPr="002A260C" w:rsidRDefault="002A260C" w:rsidP="00F46B42">
            <w:pPr>
              <w:rPr>
                <w:rFonts w:ascii="Times New Roman" w:hAnsi="Times New Roman" w:cs="Times New Roman"/>
                <w:sz w:val="20"/>
                <w:szCs w:val="20"/>
              </w:rPr>
            </w:pPr>
            <w:r w:rsidRPr="002A260C">
              <w:rPr>
                <w:rFonts w:ascii="Times New Roman" w:hAnsi="Times New Roman" w:cs="Times New Roman"/>
                <w:color w:val="833C0B"/>
                <w:kern w:val="24"/>
                <w:sz w:val="20"/>
                <w:szCs w:val="20"/>
              </w:rPr>
              <w:t>BHTB</w:t>
            </w:r>
          </w:p>
        </w:tc>
        <w:tc>
          <w:tcPr>
            <w:tcW w:w="587" w:type="dxa"/>
          </w:tcPr>
          <w:p w14:paraId="7F953DEB" w14:textId="3A49664C" w:rsidR="002A260C" w:rsidRPr="002A260C" w:rsidRDefault="002A260C" w:rsidP="00F46B42">
            <w:pPr>
              <w:jc w:val="center"/>
              <w:rPr>
                <w:rFonts w:ascii="Times New Roman" w:hAnsi="Times New Roman" w:cs="Times New Roman"/>
                <w:kern w:val="24"/>
                <w:sz w:val="20"/>
                <w:szCs w:val="20"/>
              </w:rPr>
            </w:pPr>
            <w:r w:rsidRPr="002A260C">
              <w:rPr>
                <w:rFonts w:ascii="Times New Roman" w:hAnsi="Times New Roman" w:cs="Times New Roman"/>
                <w:kern w:val="24"/>
                <w:sz w:val="20"/>
                <w:szCs w:val="20"/>
              </w:rPr>
              <w:t>ISP</w:t>
            </w:r>
            <w:r w:rsidR="00B70FFE">
              <w:rPr>
                <w:rFonts w:ascii="Times New Roman" w:hAnsi="Times New Roman" w:cs="Times New Roman"/>
                <w:kern w:val="24"/>
                <w:sz w:val="20"/>
                <w:szCs w:val="20"/>
              </w:rPr>
              <w:t>8</w:t>
            </w:r>
          </w:p>
        </w:tc>
        <w:tc>
          <w:tcPr>
            <w:tcW w:w="3229" w:type="dxa"/>
          </w:tcPr>
          <w:p w14:paraId="4494760A" w14:textId="633EE99E" w:rsidR="002A260C" w:rsidRPr="002A260C" w:rsidRDefault="002A260C" w:rsidP="00F46B42">
            <w:pPr>
              <w:jc w:val="right"/>
              <w:rPr>
                <w:sz w:val="20"/>
                <w:szCs w:val="20"/>
              </w:rPr>
            </w:pPr>
            <w:r w:rsidRPr="002A260C">
              <w:rPr>
                <w:rFonts w:ascii="Courier New" w:hAnsi="Courier New" w:cs="Courier New"/>
                <w:color w:val="833C0B"/>
                <w:kern w:val="24"/>
                <w:sz w:val="20"/>
                <w:szCs w:val="20"/>
              </w:rPr>
              <w:t>MWGRILAFVAKYGTKAVQWAWKNK</w:t>
            </w:r>
          </w:p>
        </w:tc>
        <w:tc>
          <w:tcPr>
            <w:tcW w:w="109" w:type="dxa"/>
          </w:tcPr>
          <w:p w14:paraId="4CD6591C" w14:textId="77777777" w:rsidR="002A260C" w:rsidRPr="002A260C" w:rsidRDefault="002A260C" w:rsidP="00F46B42">
            <w:pPr>
              <w:rPr>
                <w:sz w:val="20"/>
                <w:szCs w:val="20"/>
              </w:rPr>
            </w:pPr>
          </w:p>
        </w:tc>
        <w:tc>
          <w:tcPr>
            <w:tcW w:w="3258" w:type="dxa"/>
          </w:tcPr>
          <w:p w14:paraId="0E8135D4" w14:textId="677D9365" w:rsidR="002A260C" w:rsidRPr="002A260C" w:rsidRDefault="002A260C" w:rsidP="00F46B42">
            <w:pPr>
              <w:rPr>
                <w:sz w:val="20"/>
                <w:szCs w:val="20"/>
              </w:rPr>
            </w:pPr>
            <w:r w:rsidRPr="002A260C">
              <w:rPr>
                <w:rFonts w:ascii="Courier New" w:hAnsi="Courier New" w:cs="Courier New"/>
                <w:color w:val="833C0B"/>
                <w:kern w:val="24"/>
                <w:sz w:val="20"/>
                <w:szCs w:val="20"/>
              </w:rPr>
              <w:t>WFLLSLG</w:t>
            </w:r>
            <w:r w:rsidRPr="004E6755">
              <w:rPr>
                <w:rFonts w:ascii="Courier New" w:hAnsi="Courier New" w:cs="Courier New"/>
                <w:color w:val="833C0B"/>
                <w:kern w:val="24"/>
                <w:sz w:val="20"/>
                <w:szCs w:val="20"/>
                <w:u w:val="single"/>
              </w:rPr>
              <w:t>E</w:t>
            </w:r>
            <w:r w:rsidRPr="002A260C">
              <w:rPr>
                <w:rFonts w:ascii="Courier New" w:hAnsi="Courier New" w:cs="Courier New"/>
                <w:color w:val="833C0B"/>
                <w:kern w:val="24"/>
                <w:sz w:val="20"/>
                <w:szCs w:val="20"/>
              </w:rPr>
              <w:t>AVF</w:t>
            </w:r>
            <w:r w:rsidRPr="00F9438C">
              <w:rPr>
                <w:rFonts w:ascii="Courier New" w:hAnsi="Courier New" w:cs="Courier New"/>
                <w:color w:val="833C0B"/>
                <w:kern w:val="24"/>
                <w:sz w:val="20"/>
                <w:szCs w:val="20"/>
                <w:u w:val="single"/>
              </w:rPr>
              <w:t>D</w:t>
            </w:r>
            <w:r w:rsidRPr="002A260C">
              <w:rPr>
                <w:rFonts w:ascii="Courier New" w:hAnsi="Courier New" w:cs="Courier New"/>
                <w:color w:val="833C0B"/>
                <w:kern w:val="24"/>
                <w:sz w:val="20"/>
                <w:szCs w:val="20"/>
              </w:rPr>
              <w:t>YIRSIWGG</w:t>
            </w:r>
          </w:p>
        </w:tc>
        <w:tc>
          <w:tcPr>
            <w:tcW w:w="2127" w:type="dxa"/>
          </w:tcPr>
          <w:p w14:paraId="07A195AC" w14:textId="10743F49" w:rsidR="002A260C" w:rsidRPr="00CE5590" w:rsidRDefault="00D60806" w:rsidP="00F46B42">
            <w:pPr>
              <w:jc w:val="center"/>
              <w:rPr>
                <w:rFonts w:ascii="Times New Roman" w:hAnsi="Times New Roman" w:cs="Times New Roman"/>
                <w:kern w:val="24"/>
                <w:sz w:val="20"/>
                <w:szCs w:val="20"/>
              </w:rPr>
            </w:pPr>
            <w:r w:rsidRPr="00CE5590">
              <w:rPr>
                <w:rFonts w:ascii="Times New Roman" w:hAnsi="Times New Roman" w:cs="Times New Roman"/>
                <w:kern w:val="24"/>
                <w:sz w:val="20"/>
                <w:szCs w:val="20"/>
              </w:rPr>
              <w:t>Hyink</w:t>
            </w:r>
            <w:r w:rsidR="00CE5590">
              <w:rPr>
                <w:rFonts w:ascii="Times New Roman" w:hAnsi="Times New Roman" w:cs="Times New Roman"/>
                <w:kern w:val="24"/>
                <w:sz w:val="20"/>
                <w:szCs w:val="20"/>
              </w:rPr>
              <w:t xml:space="preserve"> et al. </w:t>
            </w:r>
            <w:r w:rsidR="00CE5590">
              <w:rPr>
                <w:rFonts w:ascii="Times New Roman" w:hAnsi="Times New Roman" w:cs="Times New Roman"/>
                <w:kern w:val="24"/>
                <w:sz w:val="20"/>
                <w:szCs w:val="20"/>
              </w:rPr>
              <w:fldChar w:fldCharType="begin"/>
            </w:r>
            <w:r w:rsidR="007C58E0">
              <w:rPr>
                <w:rFonts w:ascii="Times New Roman" w:hAnsi="Times New Roman" w:cs="Times New Roman"/>
                <w:kern w:val="24"/>
                <w:sz w:val="20"/>
                <w:szCs w:val="20"/>
              </w:rPr>
              <w:instrText xml:space="preserve"> ADDIN ZOTERO_ITEM CSL_CITATION {"citationID":"N1wcIApZ","properties":{"formattedCitation":"[6]","plainCitation":"[6]","noteIndex":0},"citationItems":[{"id":1974,"uris":["http://zotero.org/groups/4871854/items/LUIUUDFM","http://zotero.org/groups/4871854/items/5IY6CCAQ"],"itemData":{"id":1974,"type":"article-journal","abstract":"Streptococcus rattus strain BHT is a species representative and strong bacteriocin producer. Here we report that S. rattus BHT produces two quite different types of bacteriocin activity, named BHT-A and BHT-B. The two bacteriocins were purified and analysed for activity and by MALDI-TOF mass spectrophotometry. BHT-A was found to be a variant of the two-component lantibiotic, Smb. BHT-B is a non-modified 5195 Da peptide with some similarity to the tryptophan-rich Staphylococcus aureus bacteriocin, aureocin A53. Six S. rattus and two S. mutans strains were found to contain both the BHT-A and BHT-B genetic loci.","container-title":"FEMS Microbiology Letters","DOI":"10.1016/j.femsle.2005.09.003","ISSN":"0378-1097","issue":"2","journalAbbreviation":"FEMS Microbiol. Lett.","page":"235-241","source":"Silverchair","title":"&lt;i&gt;Streptococcus rattus&lt;/i&gt; strain BHT produces both a class I two-component lantibiotic and a class II bacteriocin","volume":"252","author":[{"family":"Hyink","given":"Otto"},{"family":"Balakrishnan","given":"Mayooran"},{"family":"Tagg","given":"John R."}],"issued":{"date-parts":[["2005",11,1]]}},"suppress-author":true}],"schema":"https://github.com/citation-style-language/schema/raw/master/csl-citation.json"} </w:instrText>
            </w:r>
            <w:r w:rsidR="00CE5590">
              <w:rPr>
                <w:rFonts w:ascii="Times New Roman" w:hAnsi="Times New Roman" w:cs="Times New Roman"/>
                <w:kern w:val="24"/>
                <w:sz w:val="20"/>
                <w:szCs w:val="20"/>
              </w:rPr>
              <w:fldChar w:fldCharType="separate"/>
            </w:r>
            <w:r w:rsidR="007C58E0" w:rsidRPr="007C58E0">
              <w:rPr>
                <w:rFonts w:ascii="Times New Roman" w:hAnsi="Times New Roman" w:cs="Times New Roman"/>
                <w:sz w:val="20"/>
              </w:rPr>
              <w:t>[6]</w:t>
            </w:r>
            <w:r w:rsidR="00CE5590">
              <w:rPr>
                <w:rFonts w:ascii="Times New Roman" w:hAnsi="Times New Roman" w:cs="Times New Roman"/>
                <w:kern w:val="24"/>
                <w:sz w:val="20"/>
                <w:szCs w:val="20"/>
              </w:rPr>
              <w:fldChar w:fldCharType="end"/>
            </w:r>
          </w:p>
        </w:tc>
      </w:tr>
      <w:tr w:rsidR="002A260C" w14:paraId="642D6C15" w14:textId="26E153B6" w:rsidTr="00AF058A">
        <w:trPr>
          <w:trHeight w:val="21"/>
        </w:trPr>
        <w:tc>
          <w:tcPr>
            <w:tcW w:w="755" w:type="dxa"/>
          </w:tcPr>
          <w:p w14:paraId="65775648" w14:textId="7814D2B6" w:rsidR="002A260C" w:rsidRPr="002A260C" w:rsidRDefault="002A260C" w:rsidP="00F46B42">
            <w:pPr>
              <w:rPr>
                <w:rFonts w:ascii="Times New Roman" w:hAnsi="Times New Roman" w:cs="Times New Roman"/>
                <w:sz w:val="20"/>
                <w:szCs w:val="20"/>
              </w:rPr>
            </w:pPr>
            <w:r w:rsidRPr="002A260C">
              <w:rPr>
                <w:rFonts w:ascii="Times New Roman" w:hAnsi="Times New Roman" w:cs="Times New Roman"/>
                <w:color w:val="4472C4"/>
                <w:kern w:val="24"/>
                <w:sz w:val="20"/>
                <w:szCs w:val="20"/>
              </w:rPr>
              <w:t>AurA53</w:t>
            </w:r>
          </w:p>
        </w:tc>
        <w:tc>
          <w:tcPr>
            <w:tcW w:w="587" w:type="dxa"/>
          </w:tcPr>
          <w:p w14:paraId="24DD5684" w14:textId="4C9FE231" w:rsidR="002A260C" w:rsidRPr="002A260C" w:rsidRDefault="002A260C" w:rsidP="00F46B42">
            <w:pPr>
              <w:jc w:val="center"/>
              <w:rPr>
                <w:rFonts w:ascii="Times New Roman" w:hAnsi="Times New Roman" w:cs="Times New Roman"/>
                <w:kern w:val="24"/>
                <w:sz w:val="20"/>
                <w:szCs w:val="20"/>
              </w:rPr>
            </w:pPr>
            <w:r w:rsidRPr="002A260C">
              <w:rPr>
                <w:rFonts w:ascii="Times New Roman" w:hAnsi="Times New Roman" w:cs="Times New Roman"/>
                <w:kern w:val="24"/>
                <w:sz w:val="20"/>
                <w:szCs w:val="20"/>
              </w:rPr>
              <w:t>ISP1</w:t>
            </w:r>
            <w:r w:rsidR="00B70FFE">
              <w:rPr>
                <w:rFonts w:ascii="Times New Roman" w:hAnsi="Times New Roman" w:cs="Times New Roman"/>
                <w:kern w:val="24"/>
                <w:sz w:val="20"/>
                <w:szCs w:val="20"/>
              </w:rPr>
              <w:t>5</w:t>
            </w:r>
          </w:p>
        </w:tc>
        <w:tc>
          <w:tcPr>
            <w:tcW w:w="3229" w:type="dxa"/>
          </w:tcPr>
          <w:p w14:paraId="2E35F481" w14:textId="3B4D7063" w:rsidR="002A260C" w:rsidRPr="002A260C" w:rsidRDefault="002A260C" w:rsidP="00F46B42">
            <w:pPr>
              <w:jc w:val="right"/>
              <w:rPr>
                <w:sz w:val="20"/>
                <w:szCs w:val="20"/>
              </w:rPr>
            </w:pPr>
            <w:r w:rsidRPr="002A260C">
              <w:rPr>
                <w:rFonts w:ascii="Courier New" w:hAnsi="Courier New" w:cs="Courier New"/>
                <w:color w:val="4472C4"/>
                <w:kern w:val="24"/>
                <w:sz w:val="20"/>
                <w:szCs w:val="20"/>
              </w:rPr>
              <w:t>MSWLNFLKYIAKYGKKAVSAAWKYK</w:t>
            </w:r>
          </w:p>
        </w:tc>
        <w:tc>
          <w:tcPr>
            <w:tcW w:w="109" w:type="dxa"/>
          </w:tcPr>
          <w:p w14:paraId="768B3948" w14:textId="77777777" w:rsidR="002A260C" w:rsidRPr="002A260C" w:rsidRDefault="002A260C" w:rsidP="00F46B42">
            <w:pPr>
              <w:rPr>
                <w:sz w:val="20"/>
                <w:szCs w:val="20"/>
              </w:rPr>
            </w:pPr>
          </w:p>
        </w:tc>
        <w:tc>
          <w:tcPr>
            <w:tcW w:w="3258" w:type="dxa"/>
          </w:tcPr>
          <w:p w14:paraId="66F1C55D" w14:textId="6ECD34BE" w:rsidR="002A260C" w:rsidRPr="002A260C" w:rsidRDefault="002A260C" w:rsidP="00F46B42">
            <w:pPr>
              <w:rPr>
                <w:sz w:val="20"/>
                <w:szCs w:val="20"/>
              </w:rPr>
            </w:pPr>
            <w:r w:rsidRPr="002A260C">
              <w:rPr>
                <w:rFonts w:ascii="Courier New" w:hAnsi="Courier New" w:cs="Courier New"/>
                <w:color w:val="4472C4"/>
                <w:kern w:val="24"/>
                <w:sz w:val="20"/>
                <w:szCs w:val="20"/>
              </w:rPr>
              <w:t>GKVL</w:t>
            </w:r>
            <w:r w:rsidRPr="004E6755">
              <w:rPr>
                <w:rFonts w:ascii="Courier New" w:hAnsi="Courier New" w:cs="Courier New"/>
                <w:color w:val="4472C4"/>
                <w:kern w:val="24"/>
                <w:sz w:val="20"/>
                <w:szCs w:val="20"/>
                <w:u w:val="single"/>
              </w:rPr>
              <w:t>E</w:t>
            </w:r>
            <w:r w:rsidRPr="002A260C">
              <w:rPr>
                <w:rFonts w:ascii="Courier New" w:hAnsi="Courier New" w:cs="Courier New"/>
                <w:color w:val="4472C4"/>
                <w:kern w:val="24"/>
                <w:sz w:val="20"/>
                <w:szCs w:val="20"/>
              </w:rPr>
              <w:t>WLNVGPTL</w:t>
            </w:r>
            <w:r w:rsidRPr="00F9438C">
              <w:rPr>
                <w:rFonts w:ascii="Courier New" w:hAnsi="Courier New" w:cs="Courier New"/>
                <w:color w:val="4472C4"/>
                <w:kern w:val="24"/>
                <w:sz w:val="20"/>
                <w:szCs w:val="20"/>
                <w:u w:val="single"/>
              </w:rPr>
              <w:t>E</w:t>
            </w:r>
            <w:r w:rsidRPr="002A260C">
              <w:rPr>
                <w:rFonts w:ascii="Courier New" w:hAnsi="Courier New" w:cs="Courier New"/>
                <w:color w:val="4472C4"/>
                <w:kern w:val="24"/>
                <w:sz w:val="20"/>
                <w:szCs w:val="20"/>
              </w:rPr>
              <w:t>WVWQKLKKIAGL</w:t>
            </w:r>
          </w:p>
        </w:tc>
        <w:tc>
          <w:tcPr>
            <w:tcW w:w="2127" w:type="dxa"/>
          </w:tcPr>
          <w:p w14:paraId="2D5527DD" w14:textId="6F03DD32" w:rsidR="002A260C" w:rsidRPr="00CE5590" w:rsidRDefault="00061293" w:rsidP="00F46B42">
            <w:pPr>
              <w:jc w:val="center"/>
              <w:rPr>
                <w:rFonts w:ascii="Times New Roman" w:hAnsi="Times New Roman" w:cs="Times New Roman"/>
                <w:kern w:val="24"/>
                <w:sz w:val="20"/>
                <w:szCs w:val="20"/>
              </w:rPr>
            </w:pPr>
            <w:r>
              <w:rPr>
                <w:rFonts w:ascii="Times New Roman" w:hAnsi="Times New Roman" w:cs="Times New Roman"/>
                <w:kern w:val="24"/>
                <w:sz w:val="20"/>
                <w:szCs w:val="20"/>
              </w:rPr>
              <w:t xml:space="preserve">Netz et al. </w:t>
            </w:r>
            <w:r>
              <w:rPr>
                <w:rFonts w:ascii="Times New Roman" w:hAnsi="Times New Roman" w:cs="Times New Roman"/>
                <w:kern w:val="24"/>
                <w:sz w:val="20"/>
                <w:szCs w:val="20"/>
              </w:rPr>
              <w:fldChar w:fldCharType="begin"/>
            </w:r>
            <w:r w:rsidR="007C58E0">
              <w:rPr>
                <w:rFonts w:ascii="Times New Roman" w:hAnsi="Times New Roman" w:cs="Times New Roman"/>
                <w:kern w:val="24"/>
                <w:sz w:val="20"/>
                <w:szCs w:val="20"/>
              </w:rPr>
              <w:instrText xml:space="preserve"> ADDIN ZOTERO_ITEM CSL_CITATION {"citationID":"LiWoQekX","properties":{"formattedCitation":"[7]","plainCitation":"[7]","noteIndex":0},"citationItems":[{"id":2232,"uris":["http://zotero.org/groups/4871854/items/XSTTSXUC"],"itemData":{"id":2232,"type":"article-journal","abstract":"Aureocin A53 is produced by Staphylococcus aureus A53. It is encoded on a 10.4kb plasmid, pRJ9, and is active against Listeria monocytogenes. Aureocin A53 is a highly cationic 51-residue peptide containing ten lysine and five tryptophan residues. Aureocin A53 was purified to homogeneity by hydrophobic-interaction, cation-exchange, and reverse-phase chromatography. MALDI-TOF mass spectrometry yielded a molecular mass of 6012.5Da, which was 28Da higher than predicted from the structural gene sequence of the bacteriocin. The mass increment resulted from an N-formylmethionine residue, indicating that the aureocin A53 is synthesised and secreted without a typical bacteriocin leader sequence or sec-dependent signal peptide. The structural identity of aureocin A53 was verified by Edman sequencing after de-blocking with cyanogen bromide and extensive mass spectrometry analysis of enzymatically and laser-generated fragments. The complete sequence of pRJ9 was determined and none of the open reading frames identified in the vicinity of the structural gene aucA showed similarity to genes that are typically found in bacteriocin gene clusters. Thus, neither a dedicated protease or transporter, nor modifying enzymes and regulatory elements seemed to be involved in the production of aureocin A53. Further unique features that distinguish aureocin A53 from other peptide bacteriocins include remarkable protease stability and a defined, rigid structure in aqueous solution.","container-title":"Journal of Molecular Biology","DOI":"10.1016/S0022-2836(02)00368-6","ISSN":"0022-2836","issue":"3","journalAbbreviation":"J. Mol. Biol.","language":"en","page":"745-756","source":"ScienceDirect","title":"Biochemical Characterisation and Genetic Analysis of Aureocin A53, a New, Atypical Bacteriocin from &lt;i&gt;Staphylococcus aureus&lt;/i&gt;","volume":"319","author":[{"family":"Netz","given":"Daili Jacqueline Aguilar"},{"family":"Pohl","given":"Regula"},{"family":"Beck-Sickinger","given":"Annette G."},{"family":"Selmer","given":"Thorsten"},{"family":"Pierik","given":"Antonio J."},{"family":"Bastos","given":"Maria do Carmo de Freire"},{"family":"Sahl","given":"Hans-Georg"}],"issued":{"date-parts":[["2002",6,7]]}},"suppress-author":true}],"schema":"https://github.com/citation-style-language/schema/raw/master/csl-citation.json"} </w:instrText>
            </w:r>
            <w:r>
              <w:rPr>
                <w:rFonts w:ascii="Times New Roman" w:hAnsi="Times New Roman" w:cs="Times New Roman"/>
                <w:kern w:val="24"/>
                <w:sz w:val="20"/>
                <w:szCs w:val="20"/>
              </w:rPr>
              <w:fldChar w:fldCharType="separate"/>
            </w:r>
            <w:r w:rsidR="007C58E0" w:rsidRPr="007C58E0">
              <w:rPr>
                <w:rFonts w:ascii="Times New Roman" w:hAnsi="Times New Roman" w:cs="Times New Roman"/>
                <w:sz w:val="20"/>
              </w:rPr>
              <w:t>[7]</w:t>
            </w:r>
            <w:r>
              <w:rPr>
                <w:rFonts w:ascii="Times New Roman" w:hAnsi="Times New Roman" w:cs="Times New Roman"/>
                <w:kern w:val="24"/>
                <w:sz w:val="20"/>
                <w:szCs w:val="20"/>
              </w:rPr>
              <w:fldChar w:fldCharType="end"/>
            </w:r>
          </w:p>
        </w:tc>
      </w:tr>
      <w:tr w:rsidR="002A260C" w14:paraId="5535B04C" w14:textId="7780023C" w:rsidTr="00AF058A">
        <w:trPr>
          <w:trHeight w:val="21"/>
        </w:trPr>
        <w:tc>
          <w:tcPr>
            <w:tcW w:w="755" w:type="dxa"/>
          </w:tcPr>
          <w:p w14:paraId="3D983FAA" w14:textId="705DE0AA" w:rsidR="002A260C" w:rsidRPr="002A260C" w:rsidRDefault="002A260C" w:rsidP="00F46B42">
            <w:pPr>
              <w:rPr>
                <w:rFonts w:ascii="Times New Roman" w:hAnsi="Times New Roman" w:cs="Times New Roman"/>
                <w:sz w:val="20"/>
                <w:szCs w:val="20"/>
              </w:rPr>
            </w:pPr>
            <w:r w:rsidRPr="002A260C">
              <w:rPr>
                <w:rFonts w:ascii="Times New Roman" w:hAnsi="Times New Roman" w:cs="Times New Roman"/>
                <w:color w:val="BF8F00"/>
                <w:kern w:val="24"/>
                <w:sz w:val="20"/>
                <w:szCs w:val="20"/>
              </w:rPr>
              <w:t>K411</w:t>
            </w:r>
          </w:p>
        </w:tc>
        <w:tc>
          <w:tcPr>
            <w:tcW w:w="587" w:type="dxa"/>
          </w:tcPr>
          <w:p w14:paraId="4573161F" w14:textId="1480693C" w:rsidR="002A260C" w:rsidRPr="002A260C" w:rsidRDefault="002A260C" w:rsidP="00F46B42">
            <w:pPr>
              <w:jc w:val="center"/>
              <w:rPr>
                <w:rFonts w:ascii="Times New Roman" w:hAnsi="Times New Roman" w:cs="Times New Roman"/>
                <w:kern w:val="24"/>
                <w:sz w:val="20"/>
                <w:szCs w:val="20"/>
              </w:rPr>
            </w:pPr>
            <w:r w:rsidRPr="002A260C">
              <w:rPr>
                <w:rFonts w:ascii="Times New Roman" w:hAnsi="Times New Roman" w:cs="Times New Roman"/>
                <w:kern w:val="24"/>
                <w:sz w:val="20"/>
                <w:szCs w:val="20"/>
              </w:rPr>
              <w:t>ISP</w:t>
            </w:r>
            <w:r w:rsidR="00B70FFE">
              <w:rPr>
                <w:rFonts w:ascii="Times New Roman" w:hAnsi="Times New Roman" w:cs="Times New Roman"/>
                <w:kern w:val="24"/>
                <w:sz w:val="20"/>
                <w:szCs w:val="20"/>
              </w:rPr>
              <w:t>22</w:t>
            </w:r>
          </w:p>
        </w:tc>
        <w:tc>
          <w:tcPr>
            <w:tcW w:w="3229" w:type="dxa"/>
          </w:tcPr>
          <w:p w14:paraId="14CF3507" w14:textId="072C317C" w:rsidR="002A260C" w:rsidRPr="002A260C" w:rsidRDefault="002A260C" w:rsidP="00F46B42">
            <w:pPr>
              <w:jc w:val="right"/>
              <w:rPr>
                <w:sz w:val="20"/>
                <w:szCs w:val="20"/>
              </w:rPr>
            </w:pPr>
            <w:r w:rsidRPr="002A260C">
              <w:rPr>
                <w:rFonts w:ascii="Courier New" w:hAnsi="Courier New" w:cs="Courier New"/>
                <w:color w:val="BF8F00"/>
                <w:kern w:val="24"/>
                <w:sz w:val="20"/>
                <w:szCs w:val="20"/>
              </w:rPr>
              <w:t>MAGFLKVVKAVAKYGSKAVKWCW</w:t>
            </w:r>
            <w:r w:rsidRPr="003D48C7">
              <w:rPr>
                <w:rFonts w:ascii="Courier New" w:hAnsi="Courier New" w:cs="Courier New"/>
                <w:color w:val="BF8F00"/>
                <w:kern w:val="24"/>
                <w:sz w:val="20"/>
                <w:szCs w:val="20"/>
                <w:u w:val="single"/>
              </w:rPr>
              <w:t>D</w:t>
            </w:r>
            <w:r w:rsidRPr="002A260C">
              <w:rPr>
                <w:rFonts w:ascii="Courier New" w:hAnsi="Courier New" w:cs="Courier New"/>
                <w:color w:val="BF8F00"/>
                <w:kern w:val="24"/>
                <w:sz w:val="20"/>
                <w:szCs w:val="20"/>
              </w:rPr>
              <w:t>NK</w:t>
            </w:r>
          </w:p>
        </w:tc>
        <w:tc>
          <w:tcPr>
            <w:tcW w:w="109" w:type="dxa"/>
          </w:tcPr>
          <w:p w14:paraId="5A798846" w14:textId="77777777" w:rsidR="002A260C" w:rsidRPr="002A260C" w:rsidRDefault="002A260C" w:rsidP="00F46B42">
            <w:pPr>
              <w:rPr>
                <w:sz w:val="20"/>
                <w:szCs w:val="20"/>
              </w:rPr>
            </w:pPr>
          </w:p>
        </w:tc>
        <w:tc>
          <w:tcPr>
            <w:tcW w:w="3258" w:type="dxa"/>
          </w:tcPr>
          <w:p w14:paraId="6C31FFF8" w14:textId="2E604502" w:rsidR="002A260C" w:rsidRPr="002A260C" w:rsidRDefault="002A260C" w:rsidP="00F46B42">
            <w:pPr>
              <w:rPr>
                <w:sz w:val="20"/>
                <w:szCs w:val="20"/>
              </w:rPr>
            </w:pPr>
            <w:r w:rsidRPr="002A260C">
              <w:rPr>
                <w:rFonts w:ascii="Courier New" w:hAnsi="Courier New" w:cs="Courier New"/>
                <w:color w:val="BF8F00"/>
                <w:kern w:val="24"/>
                <w:sz w:val="20"/>
                <w:szCs w:val="20"/>
              </w:rPr>
              <w:t>GKIL</w:t>
            </w:r>
            <w:r w:rsidRPr="004E6755">
              <w:rPr>
                <w:rFonts w:ascii="Courier New" w:hAnsi="Courier New" w:cs="Courier New"/>
                <w:color w:val="BF8F00"/>
                <w:kern w:val="24"/>
                <w:sz w:val="20"/>
                <w:szCs w:val="20"/>
                <w:u w:val="single"/>
              </w:rPr>
              <w:t>E</w:t>
            </w:r>
            <w:r w:rsidRPr="002A260C">
              <w:rPr>
                <w:rFonts w:ascii="Courier New" w:hAnsi="Courier New" w:cs="Courier New"/>
                <w:color w:val="BF8F00"/>
                <w:kern w:val="24"/>
                <w:sz w:val="20"/>
                <w:szCs w:val="20"/>
              </w:rPr>
              <w:t>WLNIGMAV</w:t>
            </w:r>
            <w:r w:rsidRPr="00F9438C">
              <w:rPr>
                <w:rFonts w:ascii="Courier New" w:hAnsi="Courier New" w:cs="Courier New"/>
                <w:color w:val="BF8F00"/>
                <w:kern w:val="24"/>
                <w:sz w:val="20"/>
                <w:szCs w:val="20"/>
                <w:u w:val="single"/>
              </w:rPr>
              <w:t>D</w:t>
            </w:r>
            <w:r w:rsidRPr="002A260C">
              <w:rPr>
                <w:rFonts w:ascii="Courier New" w:hAnsi="Courier New" w:cs="Courier New"/>
                <w:color w:val="BF8F00"/>
                <w:kern w:val="24"/>
                <w:sz w:val="20"/>
                <w:szCs w:val="20"/>
              </w:rPr>
              <w:t>WIV</w:t>
            </w:r>
            <w:r w:rsidRPr="00E9111A">
              <w:rPr>
                <w:rFonts w:ascii="Courier New" w:hAnsi="Courier New" w:cs="Courier New"/>
                <w:color w:val="BF8F00"/>
                <w:kern w:val="24"/>
                <w:sz w:val="20"/>
                <w:szCs w:val="20"/>
                <w:u w:val="single"/>
              </w:rPr>
              <w:t>E</w:t>
            </w:r>
            <w:r w:rsidRPr="002A260C">
              <w:rPr>
                <w:rFonts w:ascii="Courier New" w:hAnsi="Courier New" w:cs="Courier New"/>
                <w:color w:val="BF8F00"/>
                <w:kern w:val="24"/>
                <w:sz w:val="20"/>
                <w:szCs w:val="20"/>
              </w:rPr>
              <w:t>QVRKIVGA</w:t>
            </w:r>
          </w:p>
        </w:tc>
        <w:tc>
          <w:tcPr>
            <w:tcW w:w="2127" w:type="dxa"/>
          </w:tcPr>
          <w:p w14:paraId="04E2AD97" w14:textId="51768035" w:rsidR="002A260C" w:rsidRPr="00CE5590" w:rsidRDefault="006A1954" w:rsidP="00F46B42">
            <w:pPr>
              <w:jc w:val="center"/>
              <w:rPr>
                <w:rFonts w:ascii="Times New Roman" w:hAnsi="Times New Roman" w:cs="Times New Roman"/>
                <w:kern w:val="24"/>
                <w:sz w:val="20"/>
                <w:szCs w:val="20"/>
              </w:rPr>
            </w:pPr>
            <w:r w:rsidRPr="006A1954">
              <w:rPr>
                <w:rFonts w:ascii="Times New Roman" w:hAnsi="Times New Roman" w:cs="Times New Roman"/>
                <w:kern w:val="24"/>
                <w:sz w:val="20"/>
                <w:szCs w:val="20"/>
              </w:rPr>
              <w:t>Tymo</w:t>
            </w:r>
            <w:r w:rsidR="00AF058A">
              <w:rPr>
                <w:rFonts w:ascii="Times New Roman" w:hAnsi="Times New Roman" w:cs="Times New Roman"/>
                <w:kern w:val="24"/>
                <w:sz w:val="20"/>
                <w:szCs w:val="20"/>
              </w:rPr>
              <w:t>.</w:t>
            </w:r>
            <w:r>
              <w:rPr>
                <w:rFonts w:ascii="Times New Roman" w:hAnsi="Times New Roman" w:cs="Times New Roman"/>
                <w:kern w:val="24"/>
                <w:sz w:val="20"/>
                <w:szCs w:val="20"/>
              </w:rPr>
              <w:t xml:space="preserve"> et al. </w:t>
            </w:r>
            <w:r>
              <w:rPr>
                <w:rFonts w:ascii="Times New Roman" w:hAnsi="Times New Roman" w:cs="Times New Roman"/>
                <w:kern w:val="24"/>
                <w:sz w:val="20"/>
                <w:szCs w:val="20"/>
              </w:rPr>
              <w:fldChar w:fldCharType="begin"/>
            </w:r>
            <w:r w:rsidR="007C58E0">
              <w:rPr>
                <w:rFonts w:ascii="Times New Roman" w:hAnsi="Times New Roman" w:cs="Times New Roman"/>
                <w:kern w:val="24"/>
                <w:sz w:val="20"/>
                <w:szCs w:val="20"/>
              </w:rPr>
              <w:instrText xml:space="preserve"> ADDIN ZOTERO_ITEM CSL_CITATION {"citationID":"PYw8f6yE","properties":{"formattedCitation":"[8]","plainCitation":"[8]","noteIndex":0},"citationItems":[{"id":2235,"uris":["http://zotero.org/groups/4871854/items/GFSVBBJT"],"itemData":{"id":2235,"type":"article-journal","abstract":"Resistance to nonribosomally synthesized peptide antibiotics affecting the cell envelope is well studied and mostly associated with the action of peptide-sensing and detoxification (PSD) modules, which consist of a two-component system (TCS) and an ATP-binding cassette (ABC) transporter. In contrast, the mechanisms of resistance to ribosomally synthesized bacterial toxic peptides (bacteriocins), which also affect the cell envelope, are studied to a lesser extent, and the possible cross-resistance between them and antibiotics is still poorly understood. In the present study, we investigated the development of resistance of Lactococcus lactis to aureocin A53- and enterocin L50-like bacteriocins and cross-resistance with antibiotics. First, 19 spontaneous mutants resistant to their representatives were selected and also displayed changes in sensitivity to peptide antibiotics acting on the cell envelope (bacitracin, daptomycin, and gramicidin). Sequencing of their genomes revealed mutations in genes encoding the ABC transporter YsaCB and the TCS KinG-LlrG, the emergence of which induced the upregulation of the dltABCD and ysaDCB operons. The ysaB mutations were either nonsense or frameshift mutations and led to the generation of truncated YsaB but with the conserved N-terminal FtsX domain intact. Deletions of ysaCB or llrG had a minor effect on the resistance of the obtained mutants to the tested bacteriocins, daptomycin, and gramicidin, indicating that the development of resistance is dependent on the modification of the protein rather than its absence. In further corroboration of the above-mentioned conclusion, we show that the FtsX domain, which functions effectively when YsaB is lacking its central and C-terminal parts, is critical for resistance to these antimicrobials.","container-title":"Antimicrobial Agents and Chemotherapy","DOI":"10.1128/aac.00921-21","issue":"12","journalAbbreviation":"Antimicrob. Agents. Chemother.","note":"publisher: American Society for Microbiology","source":"journals.asm.org (Atypon)","title":"&lt;i&gt;Lactococcus lactis&lt;/i&gt; Resistance to Aureocin A53- and Enterocin L50-Like Bacteriocins and Membrane-Targeting Peptide Antibiotics Relies on the YsaCB-KinG-LlrG Four-Component System","volume":"65","author":[{"family":"Tymoszewska","given":"Aleksandra"},{"family":"Ovchinnikov","given":"Kirill V."},{"family":"Diep","given":"Dzung B."},{"family":"Słodownik","given":"Małgorzata"},{"family":"Maron","given":"Edyta"},{"family":"Martínez","given":"Beatriz"},{"family":"Aleksandrzak-Piekarczyk","given":"Tamara"}],"accessed":{"date-parts":[["2023",6,10]]},"issued":{"date-parts":[["2021",11,17]]}},"suppress-author":true}],"schema":"https://github.com/citation-style-language/schema/raw/master/csl-citation.json"} </w:instrText>
            </w:r>
            <w:r>
              <w:rPr>
                <w:rFonts w:ascii="Times New Roman" w:hAnsi="Times New Roman" w:cs="Times New Roman"/>
                <w:kern w:val="24"/>
                <w:sz w:val="20"/>
                <w:szCs w:val="20"/>
              </w:rPr>
              <w:fldChar w:fldCharType="separate"/>
            </w:r>
            <w:r w:rsidR="007C58E0" w:rsidRPr="007C58E0">
              <w:rPr>
                <w:rFonts w:ascii="Times New Roman" w:hAnsi="Times New Roman" w:cs="Times New Roman"/>
                <w:sz w:val="20"/>
              </w:rPr>
              <w:t>[8]</w:t>
            </w:r>
            <w:r>
              <w:rPr>
                <w:rFonts w:ascii="Times New Roman" w:hAnsi="Times New Roman" w:cs="Times New Roman"/>
                <w:kern w:val="24"/>
                <w:sz w:val="20"/>
                <w:szCs w:val="20"/>
              </w:rPr>
              <w:fldChar w:fldCharType="end"/>
            </w:r>
          </w:p>
        </w:tc>
      </w:tr>
      <w:tr w:rsidR="002A260C" w14:paraId="4134E9F2" w14:textId="6BEB476A" w:rsidTr="00AF058A">
        <w:trPr>
          <w:trHeight w:val="21"/>
        </w:trPr>
        <w:tc>
          <w:tcPr>
            <w:tcW w:w="755" w:type="dxa"/>
          </w:tcPr>
          <w:p w14:paraId="07B94056" w14:textId="37C8FA0C" w:rsidR="002A260C" w:rsidRPr="002A260C" w:rsidRDefault="002A260C" w:rsidP="00F46B42">
            <w:pPr>
              <w:rPr>
                <w:rFonts w:ascii="Times New Roman" w:hAnsi="Times New Roman" w:cs="Times New Roman"/>
                <w:sz w:val="20"/>
                <w:szCs w:val="20"/>
              </w:rPr>
            </w:pPr>
            <w:r w:rsidRPr="002A260C">
              <w:rPr>
                <w:rFonts w:ascii="Times New Roman" w:hAnsi="Times New Roman" w:cs="Times New Roman"/>
                <w:color w:val="385623"/>
                <w:kern w:val="24"/>
                <w:sz w:val="20"/>
                <w:szCs w:val="20"/>
              </w:rPr>
              <w:t>LacQ</w:t>
            </w:r>
          </w:p>
        </w:tc>
        <w:tc>
          <w:tcPr>
            <w:tcW w:w="587" w:type="dxa"/>
          </w:tcPr>
          <w:p w14:paraId="59BB65FE" w14:textId="5F5B1CA0" w:rsidR="002A260C" w:rsidRPr="002A260C" w:rsidRDefault="002A260C" w:rsidP="00F46B42">
            <w:pPr>
              <w:jc w:val="center"/>
              <w:rPr>
                <w:rFonts w:ascii="Times New Roman" w:hAnsi="Times New Roman" w:cs="Times New Roman"/>
                <w:kern w:val="24"/>
                <w:sz w:val="20"/>
                <w:szCs w:val="20"/>
              </w:rPr>
            </w:pPr>
            <w:r w:rsidRPr="002A260C">
              <w:rPr>
                <w:rFonts w:ascii="Times New Roman" w:hAnsi="Times New Roman" w:cs="Times New Roman"/>
                <w:kern w:val="24"/>
                <w:sz w:val="20"/>
                <w:szCs w:val="20"/>
              </w:rPr>
              <w:t>ISP</w:t>
            </w:r>
            <w:r w:rsidR="00B70FFE">
              <w:rPr>
                <w:rFonts w:ascii="Times New Roman" w:hAnsi="Times New Roman" w:cs="Times New Roman"/>
                <w:kern w:val="24"/>
                <w:sz w:val="20"/>
                <w:szCs w:val="20"/>
              </w:rPr>
              <w:t>29</w:t>
            </w:r>
          </w:p>
        </w:tc>
        <w:tc>
          <w:tcPr>
            <w:tcW w:w="3229" w:type="dxa"/>
          </w:tcPr>
          <w:p w14:paraId="68E5C5DB" w14:textId="3A11D8EA" w:rsidR="002A260C" w:rsidRPr="002A260C" w:rsidRDefault="002A260C" w:rsidP="00F46B42">
            <w:pPr>
              <w:jc w:val="right"/>
              <w:rPr>
                <w:sz w:val="20"/>
                <w:szCs w:val="20"/>
              </w:rPr>
            </w:pPr>
            <w:r w:rsidRPr="002A260C">
              <w:rPr>
                <w:rFonts w:ascii="Courier New" w:hAnsi="Courier New" w:cs="Courier New"/>
                <w:color w:val="385623"/>
                <w:kern w:val="24"/>
                <w:sz w:val="20"/>
                <w:szCs w:val="20"/>
              </w:rPr>
              <w:t>MAGFLKVVQLLAKYGSKAVQWAWANK</w:t>
            </w:r>
          </w:p>
        </w:tc>
        <w:tc>
          <w:tcPr>
            <w:tcW w:w="109" w:type="dxa"/>
          </w:tcPr>
          <w:p w14:paraId="25D39A48" w14:textId="77777777" w:rsidR="002A260C" w:rsidRPr="002A260C" w:rsidRDefault="002A260C" w:rsidP="00F46B42">
            <w:pPr>
              <w:rPr>
                <w:sz w:val="20"/>
                <w:szCs w:val="20"/>
              </w:rPr>
            </w:pPr>
          </w:p>
        </w:tc>
        <w:tc>
          <w:tcPr>
            <w:tcW w:w="3258" w:type="dxa"/>
          </w:tcPr>
          <w:p w14:paraId="51E45F9D" w14:textId="0CAA23AA" w:rsidR="002A260C" w:rsidRPr="002A260C" w:rsidRDefault="002A260C" w:rsidP="00F46B42">
            <w:pPr>
              <w:rPr>
                <w:sz w:val="20"/>
                <w:szCs w:val="20"/>
              </w:rPr>
            </w:pPr>
            <w:r w:rsidRPr="002A260C">
              <w:rPr>
                <w:rFonts w:ascii="Courier New" w:hAnsi="Courier New" w:cs="Courier New"/>
                <w:color w:val="385623"/>
                <w:kern w:val="24"/>
                <w:sz w:val="20"/>
                <w:szCs w:val="20"/>
              </w:rPr>
              <w:t>GKIL</w:t>
            </w:r>
            <w:r w:rsidRPr="004E6755">
              <w:rPr>
                <w:rFonts w:ascii="Courier New" w:hAnsi="Courier New" w:cs="Courier New"/>
                <w:color w:val="385623"/>
                <w:kern w:val="24"/>
                <w:sz w:val="20"/>
                <w:szCs w:val="20"/>
                <w:u w:val="single"/>
              </w:rPr>
              <w:t>D</w:t>
            </w:r>
            <w:r w:rsidRPr="002A260C">
              <w:rPr>
                <w:rFonts w:ascii="Courier New" w:hAnsi="Courier New" w:cs="Courier New"/>
                <w:color w:val="385623"/>
                <w:kern w:val="24"/>
                <w:sz w:val="20"/>
                <w:szCs w:val="20"/>
              </w:rPr>
              <w:t>WLNAGQAI</w:t>
            </w:r>
            <w:r w:rsidRPr="00F9438C">
              <w:rPr>
                <w:rFonts w:ascii="Courier New" w:hAnsi="Courier New" w:cs="Courier New"/>
                <w:color w:val="385623"/>
                <w:kern w:val="24"/>
                <w:sz w:val="20"/>
                <w:szCs w:val="20"/>
                <w:u w:val="single"/>
              </w:rPr>
              <w:t>D</w:t>
            </w:r>
            <w:r w:rsidRPr="002A260C">
              <w:rPr>
                <w:rFonts w:ascii="Courier New" w:hAnsi="Courier New" w:cs="Courier New"/>
                <w:color w:val="385623"/>
                <w:kern w:val="24"/>
                <w:sz w:val="20"/>
                <w:szCs w:val="20"/>
              </w:rPr>
              <w:t>WVVSKIKQILGIK</w:t>
            </w:r>
          </w:p>
        </w:tc>
        <w:tc>
          <w:tcPr>
            <w:tcW w:w="2127" w:type="dxa"/>
          </w:tcPr>
          <w:p w14:paraId="3C1F967C" w14:textId="5E14F0F5" w:rsidR="002A260C" w:rsidRPr="00CE5590" w:rsidRDefault="006A1954" w:rsidP="00F46B42">
            <w:pPr>
              <w:jc w:val="center"/>
              <w:rPr>
                <w:rFonts w:ascii="Times New Roman" w:hAnsi="Times New Roman" w:cs="Times New Roman"/>
                <w:kern w:val="24"/>
                <w:sz w:val="20"/>
                <w:szCs w:val="20"/>
              </w:rPr>
            </w:pPr>
            <w:r>
              <w:rPr>
                <w:rFonts w:ascii="Times New Roman" w:hAnsi="Times New Roman" w:cs="Times New Roman"/>
                <w:kern w:val="24"/>
                <w:sz w:val="20"/>
                <w:szCs w:val="20"/>
              </w:rPr>
              <w:t xml:space="preserve">Fujita et al. </w:t>
            </w:r>
            <w:r>
              <w:rPr>
                <w:rFonts w:ascii="Times New Roman" w:hAnsi="Times New Roman" w:cs="Times New Roman"/>
                <w:kern w:val="24"/>
                <w:sz w:val="20"/>
                <w:szCs w:val="20"/>
              </w:rPr>
              <w:fldChar w:fldCharType="begin"/>
            </w:r>
            <w:r w:rsidR="007C58E0">
              <w:rPr>
                <w:rFonts w:ascii="Times New Roman" w:hAnsi="Times New Roman" w:cs="Times New Roman"/>
                <w:kern w:val="24"/>
                <w:sz w:val="20"/>
                <w:szCs w:val="20"/>
              </w:rPr>
              <w:instrText xml:space="preserve"> ADDIN ZOTERO_ITEM CSL_CITATION {"citationID":"hXe3J0Il","properties":{"formattedCitation":"[9]","plainCitation":"[9]","noteIndex":0},"citationItems":[{"id":2237,"uris":["http://zotero.org/groups/4871854/items/PEJN2FHB"],"itemData":{"id":2237,"type":"article-journal","abstract":"Lactococcus lactis QU 5 isolated from corn produces a novel bacteriocin, termed lacticin Q. By acetone precipitation, cation-exchange chromatography, and reverse-phase high-performance liquid chromatography, lacticin Q was purified from the culture supernatant of this organism, and its molecular mass was determined to be 5,926.50 Da by mass spectrometry. Subsequent analyses of amino acid and DNA sequences revealed that lacticin Q comprised 53 amino acid residues and that its N-terminal methionine residue was formylated. In contrast to most bacteriocins produced by gram-positive bacteria, lacticin Q had no N-terminal extensions such as leader or signal sequences. It showed 66% and 48% identity to AucA, a hypothetical protein from Corynebacterium jeikeium plasmid pA501, and aureocin A53, a bacteriocin from Staphylococcus aureus A53, respectively. The characteristics of lacticin Q were determined and compared to those of nisin A. Similar to nisin A, lacticin Q exhibited antibacterial activity against various gram-positive bacteria. Lacticin Q was very stable against heat treatment and changes in pH; in particular, it was stable at alkaline pH values, while nisin A was inactivated. Moreover, lacticin Q induced ATP efflux from a Listeria sp. strain in a shorter time and at a lower concentration than nisin A, indicating that the former affected indicator cells in a different manner from that of the latter. The results described here clarified the fact that lacticin Q belongs to a new family of class II bacteriocins and that it can be employed as an alternative to or in combination with nisin A.","container-title":"Applied and Environmental Microbiology","DOI":"10.1128/AEM.02286-06","issue":"9","journalAbbreviation":"Appl. Environ. Microbiol.","note":"publisher: American Society for Microbiology","page":"2871-2877","source":"journals.asm.org (Atypon)","title":"Structural Analysis and Characterization of Lacticin Q, a Novel Bacteriocin Belonging to a New Family of Unmodified Bacteriocins of Gram-Positive Bacteria","volume":"73","author":[{"family":"Fujita","given":"Koji"},{"family":"Ichimasa","given":"Shiro"},{"family":"Zendo","given":"Takeshi"},{"family":"Koga","given":"Shoko"},{"family":"Yoneyama","given":"Fuminori"},{"family":"Nakayama","given":"Jiro"},{"family":"Sonomoto","given":"Kenji"}],"issued":{"date-parts":[["2007",5]]}},"suppress-author":true}],"schema":"https://github.com/citation-style-language/schema/raw/master/csl-citation.json"} </w:instrText>
            </w:r>
            <w:r>
              <w:rPr>
                <w:rFonts w:ascii="Times New Roman" w:hAnsi="Times New Roman" w:cs="Times New Roman"/>
                <w:kern w:val="24"/>
                <w:sz w:val="20"/>
                <w:szCs w:val="20"/>
              </w:rPr>
              <w:fldChar w:fldCharType="separate"/>
            </w:r>
            <w:r w:rsidR="007C58E0" w:rsidRPr="007C58E0">
              <w:rPr>
                <w:rFonts w:ascii="Times New Roman" w:hAnsi="Times New Roman" w:cs="Times New Roman"/>
                <w:sz w:val="20"/>
              </w:rPr>
              <w:t>[9]</w:t>
            </w:r>
            <w:r>
              <w:rPr>
                <w:rFonts w:ascii="Times New Roman" w:hAnsi="Times New Roman" w:cs="Times New Roman"/>
                <w:kern w:val="24"/>
                <w:sz w:val="20"/>
                <w:szCs w:val="20"/>
              </w:rPr>
              <w:fldChar w:fldCharType="end"/>
            </w:r>
          </w:p>
        </w:tc>
      </w:tr>
      <w:tr w:rsidR="002A260C" w14:paraId="29159D77" w14:textId="67611B30" w:rsidTr="00AF058A">
        <w:trPr>
          <w:trHeight w:val="21"/>
        </w:trPr>
        <w:tc>
          <w:tcPr>
            <w:tcW w:w="755" w:type="dxa"/>
          </w:tcPr>
          <w:p w14:paraId="25FFAF93" w14:textId="5902477D" w:rsidR="002A260C" w:rsidRPr="002A260C" w:rsidRDefault="002A260C" w:rsidP="00F46B42">
            <w:pPr>
              <w:rPr>
                <w:rFonts w:ascii="Times New Roman" w:hAnsi="Times New Roman" w:cs="Times New Roman"/>
                <w:sz w:val="20"/>
                <w:szCs w:val="20"/>
              </w:rPr>
            </w:pPr>
            <w:r w:rsidRPr="002A260C">
              <w:rPr>
                <w:rFonts w:ascii="Times New Roman" w:hAnsi="Times New Roman" w:cs="Times New Roman"/>
                <w:color w:val="00B0F0"/>
                <w:kern w:val="24"/>
                <w:sz w:val="20"/>
                <w:szCs w:val="20"/>
              </w:rPr>
              <w:t>EpiNI01</w:t>
            </w:r>
          </w:p>
        </w:tc>
        <w:tc>
          <w:tcPr>
            <w:tcW w:w="587" w:type="dxa"/>
          </w:tcPr>
          <w:p w14:paraId="7D18A65A" w14:textId="07F07C76" w:rsidR="002A260C" w:rsidRPr="002A260C" w:rsidRDefault="002A260C" w:rsidP="00F46B42">
            <w:pPr>
              <w:jc w:val="center"/>
              <w:rPr>
                <w:rFonts w:ascii="Times New Roman" w:hAnsi="Times New Roman" w:cs="Times New Roman"/>
                <w:kern w:val="24"/>
                <w:sz w:val="20"/>
                <w:szCs w:val="20"/>
              </w:rPr>
            </w:pPr>
            <w:r w:rsidRPr="002A260C">
              <w:rPr>
                <w:rFonts w:ascii="Times New Roman" w:hAnsi="Times New Roman" w:cs="Times New Roman"/>
                <w:kern w:val="24"/>
                <w:sz w:val="20"/>
                <w:szCs w:val="20"/>
              </w:rPr>
              <w:t>ISP</w:t>
            </w:r>
            <w:r w:rsidR="00B70FFE">
              <w:rPr>
                <w:rFonts w:ascii="Times New Roman" w:hAnsi="Times New Roman" w:cs="Times New Roman"/>
                <w:kern w:val="24"/>
                <w:sz w:val="20"/>
                <w:szCs w:val="20"/>
              </w:rPr>
              <w:t>36</w:t>
            </w:r>
          </w:p>
        </w:tc>
        <w:tc>
          <w:tcPr>
            <w:tcW w:w="3229" w:type="dxa"/>
          </w:tcPr>
          <w:p w14:paraId="5CFF58E4" w14:textId="2B6FDA5B" w:rsidR="002A260C" w:rsidRPr="002A260C" w:rsidRDefault="002A260C" w:rsidP="00F46B42">
            <w:pPr>
              <w:jc w:val="right"/>
              <w:rPr>
                <w:sz w:val="20"/>
                <w:szCs w:val="20"/>
              </w:rPr>
            </w:pPr>
            <w:r w:rsidRPr="002A260C">
              <w:rPr>
                <w:rFonts w:ascii="Courier New" w:hAnsi="Courier New" w:cs="Courier New"/>
                <w:color w:val="00B0F0"/>
                <w:kern w:val="24"/>
                <w:sz w:val="20"/>
                <w:szCs w:val="20"/>
              </w:rPr>
              <w:t>MAAFMKLIQFLATKGQKYVSLAWKHK</w:t>
            </w:r>
          </w:p>
        </w:tc>
        <w:tc>
          <w:tcPr>
            <w:tcW w:w="109" w:type="dxa"/>
          </w:tcPr>
          <w:p w14:paraId="43DD2B52" w14:textId="77777777" w:rsidR="002A260C" w:rsidRPr="002A260C" w:rsidRDefault="002A260C" w:rsidP="00F46B42">
            <w:pPr>
              <w:rPr>
                <w:sz w:val="20"/>
                <w:szCs w:val="20"/>
              </w:rPr>
            </w:pPr>
          </w:p>
        </w:tc>
        <w:tc>
          <w:tcPr>
            <w:tcW w:w="3258" w:type="dxa"/>
          </w:tcPr>
          <w:p w14:paraId="4B020F66" w14:textId="033EACDA" w:rsidR="002A260C" w:rsidRPr="002A260C" w:rsidRDefault="002A260C" w:rsidP="00F46B42">
            <w:pPr>
              <w:rPr>
                <w:sz w:val="20"/>
                <w:szCs w:val="20"/>
              </w:rPr>
            </w:pPr>
            <w:r w:rsidRPr="002A260C">
              <w:rPr>
                <w:rFonts w:ascii="Courier New" w:hAnsi="Courier New" w:cs="Courier New"/>
                <w:color w:val="00B0F0"/>
                <w:kern w:val="24"/>
                <w:sz w:val="20"/>
                <w:szCs w:val="20"/>
              </w:rPr>
              <w:t>GTILKWINAGQSF</w:t>
            </w:r>
            <w:r w:rsidRPr="004E6755">
              <w:rPr>
                <w:rFonts w:ascii="Courier New" w:hAnsi="Courier New" w:cs="Courier New"/>
                <w:color w:val="00B0F0"/>
                <w:kern w:val="24"/>
                <w:sz w:val="20"/>
                <w:szCs w:val="20"/>
                <w:u w:val="single"/>
              </w:rPr>
              <w:t>E</w:t>
            </w:r>
            <w:r w:rsidRPr="002A260C">
              <w:rPr>
                <w:rFonts w:ascii="Courier New" w:hAnsi="Courier New" w:cs="Courier New"/>
                <w:color w:val="00B0F0"/>
                <w:kern w:val="24"/>
                <w:sz w:val="20"/>
                <w:szCs w:val="20"/>
              </w:rPr>
              <w:t>WIYKQIKKLWA</w:t>
            </w:r>
          </w:p>
        </w:tc>
        <w:tc>
          <w:tcPr>
            <w:tcW w:w="2127" w:type="dxa"/>
          </w:tcPr>
          <w:p w14:paraId="135CDE1A" w14:textId="523B35D2" w:rsidR="002A260C" w:rsidRPr="00CE5590" w:rsidRDefault="006A1954" w:rsidP="00F46B42">
            <w:pPr>
              <w:jc w:val="center"/>
              <w:rPr>
                <w:rFonts w:ascii="Times New Roman" w:hAnsi="Times New Roman" w:cs="Times New Roman"/>
                <w:kern w:val="24"/>
                <w:sz w:val="20"/>
                <w:szCs w:val="20"/>
              </w:rPr>
            </w:pPr>
            <w:r w:rsidRPr="006A1954">
              <w:rPr>
                <w:rFonts w:ascii="Times New Roman" w:hAnsi="Times New Roman" w:cs="Times New Roman"/>
                <w:kern w:val="24"/>
                <w:sz w:val="20"/>
                <w:szCs w:val="20"/>
              </w:rPr>
              <w:t>San</w:t>
            </w:r>
            <w:r w:rsidR="00AF058A">
              <w:rPr>
                <w:rFonts w:ascii="Times New Roman" w:hAnsi="Times New Roman" w:cs="Times New Roman"/>
                <w:kern w:val="24"/>
                <w:sz w:val="20"/>
                <w:szCs w:val="20"/>
              </w:rPr>
              <w:t>.</w:t>
            </w:r>
            <w:r w:rsidRPr="006A1954">
              <w:rPr>
                <w:rFonts w:ascii="Times New Roman" w:hAnsi="Times New Roman" w:cs="Times New Roman"/>
                <w:kern w:val="24"/>
                <w:sz w:val="20"/>
                <w:szCs w:val="20"/>
              </w:rPr>
              <w:t xml:space="preserve"> </w:t>
            </w:r>
            <w:r w:rsidR="00AF058A">
              <w:rPr>
                <w:rFonts w:ascii="Times New Roman" w:hAnsi="Times New Roman" w:cs="Times New Roman"/>
                <w:kern w:val="24"/>
                <w:sz w:val="20"/>
                <w:szCs w:val="20"/>
              </w:rPr>
              <w:t>&amp;</w:t>
            </w:r>
            <w:r w:rsidRPr="006A1954">
              <w:rPr>
                <w:rFonts w:ascii="Times New Roman" w:hAnsi="Times New Roman" w:cs="Times New Roman"/>
                <w:kern w:val="24"/>
                <w:sz w:val="20"/>
                <w:szCs w:val="20"/>
              </w:rPr>
              <w:t xml:space="preserve"> Up</w:t>
            </w:r>
            <w:r w:rsidR="00AF058A">
              <w:rPr>
                <w:rFonts w:ascii="Times New Roman" w:hAnsi="Times New Roman" w:cs="Times New Roman"/>
                <w:kern w:val="24"/>
                <w:sz w:val="20"/>
                <w:szCs w:val="20"/>
              </w:rPr>
              <w:t>t.</w:t>
            </w:r>
            <w:r w:rsidR="00FA02B3">
              <w:rPr>
                <w:rFonts w:ascii="Times New Roman" w:hAnsi="Times New Roman" w:cs="Times New Roman"/>
                <w:kern w:val="24"/>
                <w:sz w:val="20"/>
                <w:szCs w:val="20"/>
              </w:rPr>
              <w:t xml:space="preserve"> et al. </w:t>
            </w:r>
            <w:r w:rsidR="00FA02B3">
              <w:rPr>
                <w:rFonts w:ascii="Times New Roman" w:hAnsi="Times New Roman" w:cs="Times New Roman"/>
                <w:kern w:val="24"/>
                <w:sz w:val="20"/>
                <w:szCs w:val="20"/>
              </w:rPr>
              <w:fldChar w:fldCharType="begin"/>
            </w:r>
            <w:r w:rsidR="007C58E0">
              <w:rPr>
                <w:rFonts w:ascii="Times New Roman" w:hAnsi="Times New Roman" w:cs="Times New Roman"/>
                <w:kern w:val="24"/>
                <w:sz w:val="20"/>
                <w:szCs w:val="20"/>
              </w:rPr>
              <w:instrText xml:space="preserve"> ADDIN ZOTERO_ITEM CSL_CITATION {"citationID":"O2yEw89U","properties":{"formattedCitation":"[10]","plainCitation":"[10]","noteIndex":0},"citationItems":[{"id":2239,"uris":["http://zotero.org/groups/4871854/items/L5UB4ELX"],"itemData":{"id":2239,"type":"article-journal","abstract":"We describe the discovery, purification, characterization, and expression of an antimicrobial peptide, epidermicin NI01, which is an unmodified bacteriocin produced by Staphylococcus epidermidis strain 224. It is a highly cationic, hydrophobic, plasmid-encoded peptide that exhibits potent antimicrobial activity toward a wide range of pathogenic Gram-positive bacteria including methicillin-resistant Staphylococcus aureus (MRSA), enterococci, and biofilm-forming S. epidermidis strains. Purification of the peptide was achieved using a combination of hydrophobic interaction, cation exchange, and high-performance liquid chromatography (HPLC). Matrix-assisted laser desorption ionization–time of flight (MALDI-TOF) analysis yielded a molecular mass of 6,074 Da, and partial sequence data of the peptide were elucidated using a combination of tandem mass spectrometry (MS/MS) and de novo sequencing. The draft genome sequence of the producing strain was obtained using 454 pyrosequencing technology, thus enabling the identification of the structural gene using the de novo peptide sequence data previously obtained. Epidermicin NI01 contains 51 residues with four tryptophan and nine lysine residues, and the sequence showed approximately 50% identity to peptides lacticin Z, lacticin Q, and aureocin A53, all of which belong to a new family of unmodified type II-like bacteriocins. The peptide is active in the nanomolar range against S. epidermidis, MRSA isolates, and vancomycin-resistant enterococci. Other unique features displayed by epidermicin include a high degree of protease stability and the ability to retain antimicrobial activity over a pH range of 2 to 10, and exposure to the peptide does not result in development of resistance in susceptible isolates. In this study we also show the structural gene alone can be cloned into Escherichia coli strain BL21(DE3), and expression yields active peptide.","container-title":"Antimicrobial Agents and Chemotherapy","DOI":"10.1128/aac.05397-11","issue":"3","journalAbbreviation":"Antimicrob. Agents Chemother.","note":"publisher: American Society for Microbiology","page":"1539-1547","source":"journals.asm.org (Atypon)","title":"Identification, Characterization, and Recombinant Expression of Epidermicin NI01, a Novel Unmodified Bacteriocin Produced by &lt;i&gt;Staphylococcus epidermidis&lt;/i&gt; That Displays Potent Activity against Staphylococci","volume":"56","author":[{"family":"Sandiford","given":"Stephanie"},{"family":"Upton","given":"Mathew"}],"issued":{"date-parts":[["2012",2,14]]}},"suppress-author":true}],"schema":"https://github.com/citation-style-language/schema/raw/master/csl-citation.json"} </w:instrText>
            </w:r>
            <w:r w:rsidR="00FA02B3">
              <w:rPr>
                <w:rFonts w:ascii="Times New Roman" w:hAnsi="Times New Roman" w:cs="Times New Roman"/>
                <w:kern w:val="24"/>
                <w:sz w:val="20"/>
                <w:szCs w:val="20"/>
              </w:rPr>
              <w:fldChar w:fldCharType="separate"/>
            </w:r>
            <w:r w:rsidR="007C58E0" w:rsidRPr="007C58E0">
              <w:rPr>
                <w:rFonts w:ascii="Times New Roman" w:hAnsi="Times New Roman" w:cs="Times New Roman"/>
                <w:sz w:val="20"/>
              </w:rPr>
              <w:t>[10]</w:t>
            </w:r>
            <w:r w:rsidR="00FA02B3">
              <w:rPr>
                <w:rFonts w:ascii="Times New Roman" w:hAnsi="Times New Roman" w:cs="Times New Roman"/>
                <w:kern w:val="24"/>
                <w:sz w:val="20"/>
                <w:szCs w:val="20"/>
              </w:rPr>
              <w:fldChar w:fldCharType="end"/>
            </w:r>
          </w:p>
        </w:tc>
      </w:tr>
      <w:tr w:rsidR="002A260C" w14:paraId="1ED7C9ED" w14:textId="263DF154" w:rsidTr="00AF058A">
        <w:trPr>
          <w:trHeight w:val="21"/>
        </w:trPr>
        <w:tc>
          <w:tcPr>
            <w:tcW w:w="755" w:type="dxa"/>
            <w:tcBorders>
              <w:bottom w:val="single" w:sz="4" w:space="0" w:color="auto"/>
            </w:tcBorders>
          </w:tcPr>
          <w:p w14:paraId="3D4696CD" w14:textId="7075032B" w:rsidR="002A260C" w:rsidRPr="002A260C" w:rsidRDefault="002A260C" w:rsidP="00F46B42">
            <w:pPr>
              <w:rPr>
                <w:rFonts w:ascii="Times New Roman" w:hAnsi="Times New Roman" w:cs="Times New Roman"/>
                <w:sz w:val="20"/>
                <w:szCs w:val="20"/>
              </w:rPr>
            </w:pPr>
            <w:r w:rsidRPr="002A260C">
              <w:rPr>
                <w:rFonts w:ascii="Times New Roman" w:hAnsi="Times New Roman" w:cs="Times New Roman"/>
                <w:color w:val="7B7B7B"/>
                <w:kern w:val="24"/>
                <w:sz w:val="20"/>
                <w:szCs w:val="20"/>
              </w:rPr>
              <w:t>SalC</w:t>
            </w:r>
          </w:p>
        </w:tc>
        <w:tc>
          <w:tcPr>
            <w:tcW w:w="587" w:type="dxa"/>
            <w:tcBorders>
              <w:bottom w:val="single" w:sz="4" w:space="0" w:color="auto"/>
            </w:tcBorders>
          </w:tcPr>
          <w:p w14:paraId="1BF9BA69" w14:textId="5416FFB5" w:rsidR="002A260C" w:rsidRPr="002A260C" w:rsidRDefault="002A260C" w:rsidP="00F46B42">
            <w:pPr>
              <w:jc w:val="center"/>
              <w:rPr>
                <w:rFonts w:ascii="Times New Roman" w:hAnsi="Times New Roman" w:cs="Times New Roman"/>
                <w:kern w:val="24"/>
                <w:sz w:val="20"/>
                <w:szCs w:val="20"/>
              </w:rPr>
            </w:pPr>
            <w:r w:rsidRPr="002A260C">
              <w:rPr>
                <w:rFonts w:ascii="Times New Roman" w:hAnsi="Times New Roman" w:cs="Times New Roman"/>
                <w:kern w:val="24"/>
                <w:sz w:val="20"/>
                <w:szCs w:val="20"/>
              </w:rPr>
              <w:t>ISP</w:t>
            </w:r>
            <w:r w:rsidR="00B70FFE">
              <w:rPr>
                <w:rFonts w:ascii="Times New Roman" w:hAnsi="Times New Roman" w:cs="Times New Roman"/>
                <w:kern w:val="24"/>
                <w:sz w:val="20"/>
                <w:szCs w:val="20"/>
              </w:rPr>
              <w:t>43</w:t>
            </w:r>
          </w:p>
        </w:tc>
        <w:tc>
          <w:tcPr>
            <w:tcW w:w="3229" w:type="dxa"/>
            <w:tcBorders>
              <w:bottom w:val="single" w:sz="4" w:space="0" w:color="auto"/>
            </w:tcBorders>
          </w:tcPr>
          <w:p w14:paraId="581415A1" w14:textId="07E29EFB" w:rsidR="002A260C" w:rsidRPr="002A260C" w:rsidRDefault="002A260C" w:rsidP="00F46B42">
            <w:pPr>
              <w:jc w:val="right"/>
              <w:rPr>
                <w:sz w:val="20"/>
                <w:szCs w:val="20"/>
              </w:rPr>
            </w:pPr>
            <w:r w:rsidRPr="002A260C">
              <w:rPr>
                <w:rFonts w:ascii="Courier New" w:hAnsi="Courier New" w:cs="Courier New"/>
                <w:color w:val="7B7B7B"/>
                <w:kern w:val="24"/>
                <w:sz w:val="20"/>
                <w:szCs w:val="20"/>
              </w:rPr>
              <w:t>MSALAKLIAKFGYKK</w:t>
            </w:r>
          </w:p>
        </w:tc>
        <w:tc>
          <w:tcPr>
            <w:tcW w:w="109" w:type="dxa"/>
            <w:tcBorders>
              <w:bottom w:val="single" w:sz="4" w:space="0" w:color="auto"/>
            </w:tcBorders>
          </w:tcPr>
          <w:p w14:paraId="563FFC41" w14:textId="77777777" w:rsidR="002A260C" w:rsidRPr="002A260C" w:rsidRDefault="002A260C" w:rsidP="00F46B42">
            <w:pPr>
              <w:rPr>
                <w:sz w:val="20"/>
                <w:szCs w:val="20"/>
              </w:rPr>
            </w:pPr>
          </w:p>
        </w:tc>
        <w:tc>
          <w:tcPr>
            <w:tcW w:w="3258" w:type="dxa"/>
            <w:tcBorders>
              <w:bottom w:val="single" w:sz="4" w:space="0" w:color="auto"/>
            </w:tcBorders>
          </w:tcPr>
          <w:p w14:paraId="158EB58E" w14:textId="41A6CCFD" w:rsidR="002A260C" w:rsidRPr="002A260C" w:rsidRDefault="002A260C" w:rsidP="00F46B42">
            <w:pPr>
              <w:rPr>
                <w:sz w:val="20"/>
                <w:szCs w:val="20"/>
              </w:rPr>
            </w:pPr>
            <w:r w:rsidRPr="002A260C">
              <w:rPr>
                <w:rFonts w:ascii="Courier New" w:hAnsi="Courier New" w:cs="Courier New"/>
                <w:color w:val="7B7B7B"/>
                <w:kern w:val="24"/>
                <w:sz w:val="20"/>
                <w:szCs w:val="20"/>
              </w:rPr>
              <w:t>IMQLIG</w:t>
            </w:r>
            <w:r w:rsidRPr="004E6755">
              <w:rPr>
                <w:rFonts w:ascii="Courier New" w:hAnsi="Courier New" w:cs="Courier New"/>
                <w:color w:val="7B7B7B"/>
                <w:kern w:val="24"/>
                <w:sz w:val="20"/>
                <w:szCs w:val="20"/>
                <w:u w:val="single"/>
              </w:rPr>
              <w:t>E</w:t>
            </w:r>
            <w:r w:rsidRPr="002A260C">
              <w:rPr>
                <w:rFonts w:ascii="Courier New" w:hAnsi="Courier New" w:cs="Courier New"/>
                <w:color w:val="7B7B7B"/>
                <w:kern w:val="24"/>
                <w:sz w:val="20"/>
                <w:szCs w:val="20"/>
              </w:rPr>
              <w:t>GWTVNQI</w:t>
            </w:r>
            <w:r w:rsidRPr="003D48C7">
              <w:rPr>
                <w:rFonts w:ascii="Courier New" w:hAnsi="Courier New" w:cs="Courier New"/>
                <w:color w:val="7B7B7B"/>
                <w:kern w:val="24"/>
                <w:sz w:val="20"/>
                <w:szCs w:val="20"/>
                <w:u w:val="single"/>
              </w:rPr>
              <w:t>E</w:t>
            </w:r>
            <w:r w:rsidRPr="002A260C">
              <w:rPr>
                <w:rFonts w:ascii="Courier New" w:hAnsi="Courier New" w:cs="Courier New"/>
                <w:color w:val="7B7B7B"/>
                <w:kern w:val="24"/>
                <w:sz w:val="20"/>
                <w:szCs w:val="20"/>
              </w:rPr>
              <w:t>KMFK</w:t>
            </w:r>
          </w:p>
        </w:tc>
        <w:tc>
          <w:tcPr>
            <w:tcW w:w="2127" w:type="dxa"/>
            <w:tcBorders>
              <w:bottom w:val="single" w:sz="4" w:space="0" w:color="auto"/>
            </w:tcBorders>
          </w:tcPr>
          <w:p w14:paraId="315FFB7C" w14:textId="67D8B0F7" w:rsidR="002A260C" w:rsidRPr="00CE5590" w:rsidRDefault="00387BFB" w:rsidP="00F46B42">
            <w:pPr>
              <w:jc w:val="center"/>
              <w:rPr>
                <w:rFonts w:ascii="Times New Roman" w:hAnsi="Times New Roman" w:cs="Times New Roman"/>
                <w:kern w:val="24"/>
                <w:sz w:val="20"/>
                <w:szCs w:val="20"/>
              </w:rPr>
            </w:pPr>
            <w:r w:rsidRPr="00387BFB">
              <w:rPr>
                <w:rFonts w:ascii="Times New Roman" w:hAnsi="Times New Roman" w:cs="Times New Roman"/>
                <w:kern w:val="24"/>
                <w:sz w:val="20"/>
                <w:szCs w:val="20"/>
              </w:rPr>
              <w:t>Tymo</w:t>
            </w:r>
            <w:r w:rsidR="00AF058A">
              <w:rPr>
                <w:rFonts w:ascii="Times New Roman" w:hAnsi="Times New Roman" w:cs="Times New Roman"/>
                <w:kern w:val="24"/>
                <w:sz w:val="20"/>
                <w:szCs w:val="20"/>
              </w:rPr>
              <w:t>.</w:t>
            </w:r>
            <w:r w:rsidRPr="00387BFB">
              <w:rPr>
                <w:rFonts w:ascii="Times New Roman" w:hAnsi="Times New Roman" w:cs="Times New Roman"/>
                <w:kern w:val="24"/>
                <w:sz w:val="20"/>
                <w:szCs w:val="20"/>
              </w:rPr>
              <w:t xml:space="preserve"> et al.</w:t>
            </w:r>
            <w:r>
              <w:rPr>
                <w:rFonts w:ascii="Times New Roman" w:hAnsi="Times New Roman" w:cs="Times New Roman"/>
                <w:kern w:val="24"/>
                <w:sz w:val="20"/>
                <w:szCs w:val="20"/>
              </w:rPr>
              <w:t xml:space="preserve"> </w:t>
            </w:r>
            <w:r>
              <w:rPr>
                <w:rFonts w:ascii="Times New Roman" w:hAnsi="Times New Roman" w:cs="Times New Roman"/>
                <w:kern w:val="24"/>
                <w:sz w:val="20"/>
                <w:szCs w:val="20"/>
              </w:rPr>
              <w:fldChar w:fldCharType="begin"/>
            </w:r>
            <w:r w:rsidR="007C58E0">
              <w:rPr>
                <w:rFonts w:ascii="Times New Roman" w:hAnsi="Times New Roman" w:cs="Times New Roman"/>
                <w:kern w:val="24"/>
                <w:sz w:val="20"/>
                <w:szCs w:val="20"/>
              </w:rPr>
              <w:instrText xml:space="preserve"> ADDIN ZOTERO_ITEM CSL_CITATION {"citationID":"W63zvHa3","properties":{"formattedCitation":"[8]","plainCitation":"[8]","noteIndex":0},"citationItems":[{"id":2235,"uris":["http://zotero.org/groups/4871854/items/GFSVBBJT"],"itemData":{"id":2235,"type":"article-journal","abstract":"Resistance to nonribosomally synthesized peptide antibiotics affecting the cell envelope is well studied and mostly associated with the action of peptide-sensing and detoxification (PSD) modules, which consist of a two-component system (TCS) and an ATP-binding cassette (ABC) transporter. In contrast, the mechanisms of resistance to ribosomally synthesized bacterial toxic peptides (bacteriocins), which also affect the cell envelope, are studied to a lesser extent, and the possible cross-resistance between them and antibiotics is still poorly understood. In the present study, we investigated the development of resistance of Lactococcus lactis to aureocin A53- and enterocin L50-like bacteriocins and cross-resistance with antibiotics. First, 19 spontaneous mutants resistant to their representatives were selected and also displayed changes in sensitivity to peptide antibiotics acting on the cell envelope (bacitracin, daptomycin, and gramicidin). Sequencing of their genomes revealed mutations in genes encoding the ABC transporter YsaCB and the TCS KinG-LlrG, the emergence of which induced the upregulation of the dltABCD and ysaDCB operons. The ysaB mutations were either nonsense or frameshift mutations and led to the generation of truncated YsaB but with the conserved N-terminal FtsX domain intact. Deletions of ysaCB or llrG had a minor effect on the resistance of the obtained mutants to the tested bacteriocins, daptomycin, and gramicidin, indicating that the development of resistance is dependent on the modification of the protein rather than its absence. In further corroboration of the above-mentioned conclusion, we show that the FtsX domain, which functions effectively when YsaB is lacking its central and C-terminal parts, is critical for resistance to these antimicrobials.","container-title":"Antimicrobial Agents and Chemotherapy","DOI":"10.1128/aac.00921-21","issue":"12","journalAbbreviation":"Antimicrob. Agents. Chemother.","note":"publisher: American Society for Microbiology","source":"journals.asm.org (Atypon)","title":"&lt;i&gt;Lactococcus lactis&lt;/i&gt; Resistance to Aureocin A53- and Enterocin L50-Like Bacteriocins and Membrane-Targeting Peptide Antibiotics Relies on the YsaCB-KinG-LlrG Four-Component System","volume":"65","author":[{"family":"Tymoszewska","given":"Aleksandra"},{"family":"Ovchinnikov","given":"Kirill V."},{"family":"Diep","given":"Dzung B."},{"family":"Słodownik","given":"Małgorzata"},{"family":"Maron","given":"Edyta"},{"family":"Martínez","given":"Beatriz"},{"family":"Aleksandrzak-Piekarczyk","given":"Tamara"}],"accessed":{"date-parts":[["2023",6,10]]},"issued":{"date-parts":[["2021",11,17]]}},"suppress-author":true}],"schema":"https://github.com/citation-style-language/schema/raw/master/csl-citation.json"} </w:instrText>
            </w:r>
            <w:r>
              <w:rPr>
                <w:rFonts w:ascii="Times New Roman" w:hAnsi="Times New Roman" w:cs="Times New Roman"/>
                <w:kern w:val="24"/>
                <w:sz w:val="20"/>
                <w:szCs w:val="20"/>
              </w:rPr>
              <w:fldChar w:fldCharType="separate"/>
            </w:r>
            <w:r w:rsidR="007C58E0" w:rsidRPr="007C58E0">
              <w:rPr>
                <w:rFonts w:ascii="Times New Roman" w:hAnsi="Times New Roman" w:cs="Times New Roman"/>
                <w:sz w:val="20"/>
              </w:rPr>
              <w:t>[8]</w:t>
            </w:r>
            <w:r>
              <w:rPr>
                <w:rFonts w:ascii="Times New Roman" w:hAnsi="Times New Roman" w:cs="Times New Roman"/>
                <w:kern w:val="24"/>
                <w:sz w:val="20"/>
                <w:szCs w:val="20"/>
              </w:rPr>
              <w:fldChar w:fldCharType="end"/>
            </w:r>
          </w:p>
        </w:tc>
      </w:tr>
    </w:tbl>
    <w:p w14:paraId="2BC45550" w14:textId="38C501E1" w:rsidR="001401A4" w:rsidRPr="00B54961" w:rsidRDefault="00946862" w:rsidP="00C2744D">
      <w:pPr>
        <w:spacing w:after="0" w:line="276" w:lineRule="auto"/>
        <w:rPr>
          <w:rFonts w:ascii="Times New Roman" w:hAnsi="Times New Roman" w:cs="Times New Roman"/>
          <w:sz w:val="20"/>
          <w:szCs w:val="20"/>
        </w:rPr>
      </w:pPr>
      <w:r w:rsidRPr="00B54961">
        <w:rPr>
          <w:rFonts w:ascii="Times New Roman" w:hAnsi="Times New Roman" w:cs="Times New Roman"/>
          <w:sz w:val="20"/>
          <w:szCs w:val="20"/>
        </w:rPr>
        <w:t xml:space="preserve">* </w:t>
      </w:r>
      <w:r w:rsidR="003B0DB7" w:rsidRPr="00B54961">
        <w:rPr>
          <w:rFonts w:ascii="Times New Roman" w:hAnsi="Times New Roman" w:cs="Times New Roman"/>
          <w:sz w:val="20"/>
          <w:szCs w:val="20"/>
        </w:rPr>
        <w:t>The LliBU</w:t>
      </w:r>
      <w:r w:rsidR="001D6B3A" w:rsidRPr="00B54961">
        <w:rPr>
          <w:rFonts w:ascii="Times New Roman" w:hAnsi="Times New Roman" w:cs="Times New Roman"/>
          <w:sz w:val="20"/>
          <w:szCs w:val="20"/>
        </w:rPr>
        <w:t xml:space="preserve"> </w:t>
      </w:r>
      <w:r w:rsidR="00B50EC6" w:rsidRPr="00B54961">
        <w:rPr>
          <w:rFonts w:ascii="Times New Roman" w:hAnsi="Times New Roman" w:cs="Times New Roman"/>
          <w:sz w:val="20"/>
          <w:szCs w:val="20"/>
        </w:rPr>
        <w:t xml:space="preserve">sequence </w:t>
      </w:r>
      <w:r w:rsidR="001D6B3A" w:rsidRPr="00B54961">
        <w:rPr>
          <w:rFonts w:ascii="Times New Roman" w:hAnsi="Times New Roman" w:cs="Times New Roman"/>
          <w:sz w:val="20"/>
          <w:szCs w:val="20"/>
        </w:rPr>
        <w:t>used</w:t>
      </w:r>
      <w:r w:rsidR="003B0DB7" w:rsidRPr="00B54961">
        <w:rPr>
          <w:rFonts w:ascii="Times New Roman" w:hAnsi="Times New Roman" w:cs="Times New Roman"/>
          <w:sz w:val="20"/>
          <w:szCs w:val="20"/>
        </w:rPr>
        <w:t xml:space="preserve"> in this study differs from the published sequence in two positions (</w:t>
      </w:r>
      <w:r w:rsidR="003C1C7E" w:rsidRPr="00B54961">
        <w:rPr>
          <w:rFonts w:ascii="Times New Roman" w:hAnsi="Times New Roman" w:cs="Times New Roman"/>
          <w:sz w:val="20"/>
          <w:szCs w:val="20"/>
        </w:rPr>
        <w:t>E26F and</w:t>
      </w:r>
      <w:r w:rsidR="00B54961">
        <w:rPr>
          <w:rFonts w:ascii="Times New Roman" w:hAnsi="Times New Roman" w:cs="Times New Roman"/>
          <w:sz w:val="20"/>
          <w:szCs w:val="20"/>
        </w:rPr>
        <w:t xml:space="preserve"> </w:t>
      </w:r>
      <w:r w:rsidR="003C1C7E" w:rsidRPr="00B54961">
        <w:rPr>
          <w:rFonts w:ascii="Times New Roman" w:hAnsi="Times New Roman" w:cs="Times New Roman"/>
          <w:sz w:val="20"/>
          <w:szCs w:val="20"/>
        </w:rPr>
        <w:t>I28L)</w:t>
      </w:r>
      <w:r w:rsidR="00B54961">
        <w:rPr>
          <w:rFonts w:ascii="Times New Roman" w:hAnsi="Times New Roman" w:cs="Times New Roman"/>
          <w:sz w:val="20"/>
          <w:szCs w:val="20"/>
        </w:rPr>
        <w:t>.</w:t>
      </w:r>
    </w:p>
    <w:p w14:paraId="2D53ED74" w14:textId="77777777" w:rsidR="00947F15" w:rsidRDefault="00AF058A" w:rsidP="00C2744D">
      <w:pPr>
        <w:spacing w:after="0" w:line="276" w:lineRule="auto"/>
        <w:rPr>
          <w:rFonts w:ascii="Times New Roman" w:hAnsi="Times New Roman" w:cs="Times New Roman"/>
          <w:sz w:val="20"/>
          <w:szCs w:val="20"/>
        </w:rPr>
      </w:pPr>
      <w:r w:rsidRPr="00B54961">
        <w:rPr>
          <w:rFonts w:ascii="Times New Roman" w:hAnsi="Times New Roman" w:cs="Times New Roman"/>
          <w:color w:val="202122"/>
          <w:sz w:val="20"/>
          <w:szCs w:val="20"/>
          <w:shd w:val="clear" w:color="auto" w:fill="FDFDFD"/>
        </w:rPr>
        <w:t xml:space="preserve">† Tymo.; </w:t>
      </w:r>
      <w:r w:rsidRPr="00B54961">
        <w:rPr>
          <w:rFonts w:ascii="Times New Roman" w:hAnsi="Times New Roman" w:cs="Times New Roman"/>
          <w:sz w:val="20"/>
          <w:szCs w:val="20"/>
        </w:rPr>
        <w:t>Tymoszewska. San. &amp; Upt.; Sandiford &amp; Upton.</w:t>
      </w:r>
    </w:p>
    <w:p w14:paraId="4F1EF1C4" w14:textId="77777777" w:rsidR="00947F15" w:rsidRDefault="00947F15" w:rsidP="00C2744D">
      <w:pPr>
        <w:spacing w:after="0" w:line="276" w:lineRule="auto"/>
        <w:rPr>
          <w:sz w:val="20"/>
          <w:szCs w:val="20"/>
        </w:rPr>
      </w:pPr>
    </w:p>
    <w:p w14:paraId="2DE33434" w14:textId="77777777" w:rsidR="00C2744D" w:rsidRDefault="00C2744D" w:rsidP="00C2744D">
      <w:pPr>
        <w:spacing w:after="0" w:line="276" w:lineRule="auto"/>
        <w:rPr>
          <w:sz w:val="20"/>
          <w:szCs w:val="20"/>
        </w:rPr>
      </w:pPr>
    </w:p>
    <w:p w14:paraId="0DCBF908" w14:textId="77777777" w:rsidR="00C2744D" w:rsidRDefault="00C2744D" w:rsidP="00C2744D">
      <w:pPr>
        <w:spacing w:after="0" w:line="276" w:lineRule="auto"/>
        <w:rPr>
          <w:sz w:val="20"/>
          <w:szCs w:val="20"/>
        </w:rPr>
      </w:pPr>
    </w:p>
    <w:p w14:paraId="306482B7" w14:textId="0F39A866" w:rsidR="00947F15" w:rsidRPr="0021454E" w:rsidRDefault="00947F15" w:rsidP="00C2744D">
      <w:pPr>
        <w:spacing w:after="0" w:line="276" w:lineRule="auto"/>
        <w:rPr>
          <w:rFonts w:ascii="Times New Roman" w:hAnsi="Times New Roman" w:cs="Times New Roman"/>
          <w:sz w:val="24"/>
          <w:szCs w:val="24"/>
        </w:rPr>
      </w:pPr>
      <w:r w:rsidRPr="004C071F">
        <w:rPr>
          <w:rFonts w:ascii="Times New Roman" w:hAnsi="Times New Roman" w:cs="Times New Roman"/>
          <w:b/>
          <w:bCs/>
          <w:sz w:val="24"/>
          <w:szCs w:val="24"/>
        </w:rPr>
        <w:t xml:space="preserve">Table </w:t>
      </w:r>
      <w:r w:rsidR="00C2744D" w:rsidRPr="004C071F">
        <w:rPr>
          <w:rFonts w:ascii="Times New Roman" w:hAnsi="Times New Roman" w:cs="Times New Roman"/>
          <w:b/>
          <w:bCs/>
          <w:sz w:val="24"/>
          <w:szCs w:val="24"/>
        </w:rPr>
        <w:t>S</w:t>
      </w:r>
      <w:r w:rsidR="00C2744D">
        <w:rPr>
          <w:rFonts w:ascii="Times New Roman" w:hAnsi="Times New Roman" w:cs="Times New Roman"/>
          <w:b/>
          <w:bCs/>
          <w:sz w:val="24"/>
          <w:szCs w:val="24"/>
        </w:rPr>
        <w:t>2</w:t>
      </w:r>
      <w:r>
        <w:rPr>
          <w:rFonts w:ascii="Times New Roman" w:hAnsi="Times New Roman" w:cs="Times New Roman"/>
          <w:sz w:val="24"/>
          <w:szCs w:val="24"/>
        </w:rPr>
        <w:t xml:space="preserve"> Oligonucleotides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6668"/>
      </w:tblGrid>
      <w:tr w:rsidR="00947F15" w:rsidRPr="0021454E" w14:paraId="12F3BA27" w14:textId="77777777" w:rsidTr="00CB161F">
        <w:tc>
          <w:tcPr>
            <w:tcW w:w="2065" w:type="dxa"/>
            <w:tcBorders>
              <w:top w:val="single" w:sz="4" w:space="0" w:color="auto"/>
              <w:bottom w:val="single" w:sz="4" w:space="0" w:color="auto"/>
            </w:tcBorders>
          </w:tcPr>
          <w:p w14:paraId="1AF78531" w14:textId="77777777" w:rsidR="00947F15" w:rsidRPr="00564850" w:rsidRDefault="00947F15" w:rsidP="00C2744D">
            <w:pPr>
              <w:spacing w:line="276" w:lineRule="auto"/>
              <w:rPr>
                <w:rFonts w:ascii="Times New Roman" w:hAnsi="Times New Roman" w:cs="Times New Roman"/>
                <w:b/>
                <w:bCs/>
                <w:sz w:val="24"/>
                <w:szCs w:val="24"/>
              </w:rPr>
            </w:pPr>
            <w:r w:rsidRPr="00564850">
              <w:rPr>
                <w:rFonts w:ascii="Times New Roman" w:hAnsi="Times New Roman" w:cs="Times New Roman"/>
                <w:b/>
                <w:bCs/>
                <w:sz w:val="24"/>
                <w:szCs w:val="24"/>
              </w:rPr>
              <w:t>Primer</w:t>
            </w:r>
          </w:p>
        </w:tc>
        <w:tc>
          <w:tcPr>
            <w:tcW w:w="6668" w:type="dxa"/>
            <w:tcBorders>
              <w:top w:val="single" w:sz="4" w:space="0" w:color="auto"/>
              <w:bottom w:val="single" w:sz="4" w:space="0" w:color="auto"/>
            </w:tcBorders>
          </w:tcPr>
          <w:p w14:paraId="24BD730F" w14:textId="77777777" w:rsidR="00947F15" w:rsidRPr="00564850" w:rsidRDefault="00947F15" w:rsidP="00C2744D">
            <w:pPr>
              <w:spacing w:line="276" w:lineRule="auto"/>
              <w:rPr>
                <w:rFonts w:ascii="Times New Roman" w:hAnsi="Times New Roman" w:cs="Times New Roman"/>
                <w:b/>
                <w:bCs/>
                <w:sz w:val="24"/>
                <w:szCs w:val="24"/>
              </w:rPr>
            </w:pPr>
            <w:r w:rsidRPr="00564850">
              <w:rPr>
                <w:rFonts w:ascii="Times New Roman" w:hAnsi="Times New Roman" w:cs="Times New Roman"/>
                <w:b/>
                <w:bCs/>
                <w:sz w:val="24"/>
                <w:szCs w:val="24"/>
              </w:rPr>
              <w:t>Sequence (3’-5’)</w:t>
            </w:r>
          </w:p>
        </w:tc>
      </w:tr>
      <w:tr w:rsidR="00947F15" w:rsidRPr="0021454E" w14:paraId="026CF5D7" w14:textId="77777777" w:rsidTr="00CB161F">
        <w:tc>
          <w:tcPr>
            <w:tcW w:w="2065" w:type="dxa"/>
            <w:tcBorders>
              <w:top w:val="single" w:sz="4" w:space="0" w:color="auto"/>
            </w:tcBorders>
          </w:tcPr>
          <w:p w14:paraId="2B392A62" w14:textId="77777777" w:rsidR="00947F15" w:rsidRPr="0021454E" w:rsidRDefault="00947F15" w:rsidP="00C2744D">
            <w:pPr>
              <w:spacing w:line="276" w:lineRule="auto"/>
              <w:rPr>
                <w:rFonts w:ascii="Times New Roman" w:hAnsi="Times New Roman" w:cs="Times New Roman"/>
                <w:sz w:val="24"/>
                <w:szCs w:val="24"/>
              </w:rPr>
            </w:pPr>
            <w:r w:rsidRPr="0021454E">
              <w:rPr>
                <w:rFonts w:ascii="Times New Roman" w:hAnsi="Times New Roman" w:cs="Times New Roman"/>
                <w:sz w:val="24"/>
                <w:szCs w:val="24"/>
              </w:rPr>
              <w:t>HiFi_ISP2</w:t>
            </w:r>
            <w:r>
              <w:rPr>
                <w:rFonts w:ascii="Times New Roman" w:hAnsi="Times New Roman" w:cs="Times New Roman"/>
                <w:sz w:val="24"/>
                <w:szCs w:val="24"/>
              </w:rPr>
              <w:t>6</w:t>
            </w:r>
            <w:r w:rsidRPr="0021454E">
              <w:rPr>
                <w:rFonts w:ascii="Times New Roman" w:hAnsi="Times New Roman" w:cs="Times New Roman"/>
                <w:sz w:val="24"/>
                <w:szCs w:val="24"/>
              </w:rPr>
              <w:t>_F</w:t>
            </w:r>
          </w:p>
        </w:tc>
        <w:tc>
          <w:tcPr>
            <w:tcW w:w="6668" w:type="dxa"/>
            <w:tcBorders>
              <w:top w:val="single" w:sz="4" w:space="0" w:color="auto"/>
            </w:tcBorders>
          </w:tcPr>
          <w:p w14:paraId="4B1BBEA1" w14:textId="77777777" w:rsidR="00947F15" w:rsidRPr="0021454E" w:rsidRDefault="00947F15" w:rsidP="00C2744D">
            <w:pPr>
              <w:spacing w:line="276" w:lineRule="auto"/>
              <w:rPr>
                <w:rFonts w:ascii="Times New Roman" w:hAnsi="Times New Roman" w:cs="Times New Roman"/>
                <w:sz w:val="24"/>
                <w:szCs w:val="24"/>
              </w:rPr>
            </w:pPr>
            <w:r w:rsidRPr="0021454E">
              <w:rPr>
                <w:rFonts w:ascii="Times New Roman" w:hAnsi="Times New Roman" w:cs="Times New Roman"/>
                <w:sz w:val="24"/>
                <w:szCs w:val="24"/>
              </w:rPr>
              <w:t>AGAACCTGTACTTCCAGATGGCCGGTTTTCTGAAAGTG</w:t>
            </w:r>
          </w:p>
        </w:tc>
      </w:tr>
      <w:tr w:rsidR="00947F15" w:rsidRPr="0021454E" w14:paraId="721017DB" w14:textId="77777777" w:rsidTr="00CB161F">
        <w:tc>
          <w:tcPr>
            <w:tcW w:w="2065" w:type="dxa"/>
          </w:tcPr>
          <w:p w14:paraId="291FFA4B" w14:textId="77777777" w:rsidR="00947F15" w:rsidRPr="0021454E" w:rsidRDefault="00947F15" w:rsidP="00C2744D">
            <w:pPr>
              <w:spacing w:line="276" w:lineRule="auto"/>
              <w:rPr>
                <w:rFonts w:ascii="Times New Roman" w:hAnsi="Times New Roman" w:cs="Times New Roman"/>
                <w:sz w:val="24"/>
                <w:szCs w:val="24"/>
              </w:rPr>
            </w:pPr>
            <w:r w:rsidRPr="0021454E">
              <w:rPr>
                <w:rFonts w:ascii="Times New Roman" w:hAnsi="Times New Roman" w:cs="Times New Roman"/>
                <w:sz w:val="24"/>
                <w:szCs w:val="24"/>
              </w:rPr>
              <w:t>HiFI_ISP2</w:t>
            </w:r>
            <w:r>
              <w:rPr>
                <w:rFonts w:ascii="Times New Roman" w:hAnsi="Times New Roman" w:cs="Times New Roman"/>
                <w:sz w:val="24"/>
                <w:szCs w:val="24"/>
              </w:rPr>
              <w:t>6</w:t>
            </w:r>
            <w:r w:rsidRPr="0021454E">
              <w:rPr>
                <w:rFonts w:ascii="Times New Roman" w:hAnsi="Times New Roman" w:cs="Times New Roman"/>
                <w:sz w:val="24"/>
                <w:szCs w:val="24"/>
              </w:rPr>
              <w:t>_R</w:t>
            </w:r>
          </w:p>
        </w:tc>
        <w:tc>
          <w:tcPr>
            <w:tcW w:w="6668" w:type="dxa"/>
          </w:tcPr>
          <w:p w14:paraId="4AD1EA23" w14:textId="77777777" w:rsidR="00947F15" w:rsidRPr="0021454E" w:rsidRDefault="00947F15" w:rsidP="00C2744D">
            <w:pPr>
              <w:spacing w:line="276" w:lineRule="auto"/>
              <w:rPr>
                <w:rFonts w:ascii="Times New Roman" w:hAnsi="Times New Roman" w:cs="Times New Roman"/>
                <w:sz w:val="24"/>
                <w:szCs w:val="24"/>
              </w:rPr>
            </w:pPr>
            <w:r w:rsidRPr="0021454E">
              <w:rPr>
                <w:rFonts w:ascii="Times New Roman" w:hAnsi="Times New Roman" w:cs="Times New Roman"/>
                <w:sz w:val="24"/>
                <w:szCs w:val="24"/>
              </w:rPr>
              <w:t>AGCTTATTTAATTACCTGCATTATTTGATCCCTAAAATCTGC</w:t>
            </w:r>
          </w:p>
        </w:tc>
      </w:tr>
      <w:tr w:rsidR="00947F15" w:rsidRPr="0021454E" w14:paraId="399128E4" w14:textId="77777777" w:rsidTr="00CB161F">
        <w:tc>
          <w:tcPr>
            <w:tcW w:w="2065" w:type="dxa"/>
          </w:tcPr>
          <w:p w14:paraId="6E700FE9" w14:textId="77777777" w:rsidR="00947F15" w:rsidRPr="0021454E" w:rsidRDefault="00947F15" w:rsidP="00C2744D">
            <w:pPr>
              <w:spacing w:line="276" w:lineRule="auto"/>
              <w:rPr>
                <w:rFonts w:ascii="Times New Roman" w:hAnsi="Times New Roman" w:cs="Times New Roman"/>
                <w:sz w:val="24"/>
                <w:szCs w:val="24"/>
              </w:rPr>
            </w:pPr>
            <w:r w:rsidRPr="00BC30EF">
              <w:rPr>
                <w:rFonts w:ascii="Times New Roman" w:hAnsi="Times New Roman" w:cs="Times New Roman"/>
                <w:sz w:val="24"/>
                <w:szCs w:val="24"/>
              </w:rPr>
              <w:t>ISP_BamHI_F</w:t>
            </w:r>
          </w:p>
        </w:tc>
        <w:tc>
          <w:tcPr>
            <w:tcW w:w="6668" w:type="dxa"/>
          </w:tcPr>
          <w:p w14:paraId="5C1F5873" w14:textId="77777777" w:rsidR="00947F15" w:rsidRPr="0021454E" w:rsidRDefault="00947F15" w:rsidP="00C2744D">
            <w:pPr>
              <w:spacing w:line="276" w:lineRule="auto"/>
              <w:rPr>
                <w:rFonts w:ascii="Times New Roman" w:hAnsi="Times New Roman" w:cs="Times New Roman"/>
                <w:sz w:val="24"/>
                <w:szCs w:val="24"/>
              </w:rPr>
            </w:pPr>
            <w:r w:rsidRPr="00780386">
              <w:rPr>
                <w:rFonts w:ascii="Times New Roman" w:hAnsi="Times New Roman" w:cs="Times New Roman"/>
                <w:sz w:val="24"/>
                <w:szCs w:val="24"/>
              </w:rPr>
              <w:t>AAAGGATCCGTTTAGGTGTTTTCACGAGC</w:t>
            </w:r>
          </w:p>
        </w:tc>
      </w:tr>
      <w:tr w:rsidR="00947F15" w:rsidRPr="0021454E" w14:paraId="1A61F97F" w14:textId="77777777" w:rsidTr="00CB161F">
        <w:tc>
          <w:tcPr>
            <w:tcW w:w="2065" w:type="dxa"/>
            <w:tcBorders>
              <w:bottom w:val="single" w:sz="4" w:space="0" w:color="auto"/>
            </w:tcBorders>
          </w:tcPr>
          <w:p w14:paraId="10DA8900" w14:textId="77777777" w:rsidR="00947F15" w:rsidRPr="0021454E" w:rsidRDefault="00947F15" w:rsidP="00C2744D">
            <w:pPr>
              <w:spacing w:line="276" w:lineRule="auto"/>
              <w:rPr>
                <w:rFonts w:ascii="Times New Roman" w:hAnsi="Times New Roman" w:cs="Times New Roman"/>
                <w:sz w:val="24"/>
                <w:szCs w:val="24"/>
              </w:rPr>
            </w:pPr>
            <w:r w:rsidRPr="00BC30EF">
              <w:rPr>
                <w:rFonts w:ascii="Times New Roman" w:hAnsi="Times New Roman" w:cs="Times New Roman"/>
                <w:sz w:val="24"/>
                <w:szCs w:val="24"/>
              </w:rPr>
              <w:t>ISP_XhoI_R</w:t>
            </w:r>
          </w:p>
        </w:tc>
        <w:tc>
          <w:tcPr>
            <w:tcW w:w="6668" w:type="dxa"/>
            <w:tcBorders>
              <w:bottom w:val="single" w:sz="4" w:space="0" w:color="auto"/>
            </w:tcBorders>
          </w:tcPr>
          <w:p w14:paraId="2AC67422" w14:textId="77777777" w:rsidR="00947F15" w:rsidRPr="0021454E" w:rsidRDefault="00947F15" w:rsidP="00C2744D">
            <w:pPr>
              <w:spacing w:line="276" w:lineRule="auto"/>
              <w:rPr>
                <w:rFonts w:ascii="Times New Roman" w:hAnsi="Times New Roman" w:cs="Times New Roman"/>
                <w:sz w:val="24"/>
                <w:szCs w:val="24"/>
              </w:rPr>
            </w:pPr>
            <w:r w:rsidRPr="00BC30EF">
              <w:rPr>
                <w:rFonts w:ascii="Times New Roman" w:hAnsi="Times New Roman" w:cs="Times New Roman"/>
                <w:sz w:val="24"/>
                <w:szCs w:val="24"/>
              </w:rPr>
              <w:t>AAACTCGAGACGAAAGGCCCAGTCTTTCG</w:t>
            </w:r>
          </w:p>
        </w:tc>
      </w:tr>
    </w:tbl>
    <w:p w14:paraId="3BAD3901" w14:textId="77777777" w:rsidR="00947F15" w:rsidRPr="0021454E" w:rsidRDefault="00947F15" w:rsidP="00C2744D">
      <w:pPr>
        <w:spacing w:after="0" w:line="276" w:lineRule="auto"/>
        <w:rPr>
          <w:rFonts w:ascii="Times New Roman" w:hAnsi="Times New Roman" w:cs="Times New Roman"/>
          <w:sz w:val="24"/>
          <w:szCs w:val="24"/>
        </w:rPr>
      </w:pPr>
    </w:p>
    <w:p w14:paraId="431FE902" w14:textId="55A1092D" w:rsidR="00C2744D" w:rsidRDefault="00C2744D">
      <w:pPr>
        <w:rPr>
          <w:rFonts w:ascii="Times New Roman" w:hAnsi="Times New Roman" w:cs="Times New Roman"/>
          <w:sz w:val="20"/>
          <w:szCs w:val="20"/>
        </w:rPr>
      </w:pPr>
      <w:r>
        <w:rPr>
          <w:rFonts w:ascii="Times New Roman" w:hAnsi="Times New Roman" w:cs="Times New Roman"/>
          <w:sz w:val="20"/>
          <w:szCs w:val="20"/>
        </w:rPr>
        <w:br w:type="page"/>
      </w:r>
    </w:p>
    <w:p w14:paraId="319D77AD" w14:textId="7EEA12B8" w:rsidR="00C2744D" w:rsidRPr="00427D10" w:rsidRDefault="00C2744D" w:rsidP="00C2744D">
      <w:pPr>
        <w:spacing w:after="0" w:line="276" w:lineRule="auto"/>
        <w:rPr>
          <w:rFonts w:ascii="Times New Roman" w:hAnsi="Times New Roman" w:cs="Times New Roman"/>
          <w:b/>
          <w:bCs/>
          <w:sz w:val="28"/>
          <w:szCs w:val="28"/>
        </w:rPr>
      </w:pPr>
      <w:r w:rsidRPr="00427D10">
        <w:rPr>
          <w:rFonts w:ascii="Times New Roman" w:hAnsi="Times New Roman" w:cs="Times New Roman"/>
          <w:b/>
          <w:bCs/>
          <w:sz w:val="28"/>
          <w:szCs w:val="28"/>
        </w:rPr>
        <w:lastRenderedPageBreak/>
        <w:t xml:space="preserve">Supplementary </w:t>
      </w:r>
      <w:r>
        <w:rPr>
          <w:rFonts w:ascii="Times New Roman" w:hAnsi="Times New Roman" w:cs="Times New Roman"/>
          <w:b/>
          <w:bCs/>
          <w:sz w:val="28"/>
          <w:szCs w:val="28"/>
        </w:rPr>
        <w:t>Figures</w:t>
      </w:r>
    </w:p>
    <w:p w14:paraId="0105024A" w14:textId="77777777" w:rsidR="00C2744D" w:rsidRDefault="00C2744D" w:rsidP="00C2744D">
      <w:pPr>
        <w:spacing w:after="0" w:line="276" w:lineRule="auto"/>
        <w:rPr>
          <w:rFonts w:ascii="Times New Roman" w:hAnsi="Times New Roman" w:cs="Times New Roman"/>
          <w:b/>
          <w:bCs/>
          <w:sz w:val="24"/>
          <w:szCs w:val="24"/>
        </w:rPr>
      </w:pPr>
    </w:p>
    <w:p w14:paraId="1DE9E907" w14:textId="77777777" w:rsidR="006B353E" w:rsidRPr="006B353E" w:rsidRDefault="006B353E" w:rsidP="00C2744D">
      <w:pPr>
        <w:spacing w:after="0" w:line="276" w:lineRule="auto"/>
        <w:rPr>
          <w:rFonts w:ascii="Times New Roman" w:hAnsi="Times New Roman" w:cs="Times New Roman"/>
          <w:sz w:val="20"/>
          <w:szCs w:val="20"/>
        </w:rPr>
      </w:pPr>
    </w:p>
    <w:p w14:paraId="185985ED" w14:textId="35277EA6" w:rsidR="009611A3" w:rsidRDefault="009611A3" w:rsidP="00C2744D">
      <w:pPr>
        <w:spacing w:after="0" w:line="276" w:lineRule="auto"/>
        <w:jc w:val="center"/>
        <w:rPr>
          <w:rFonts w:ascii="Times New Roman" w:hAnsi="Times New Roman"/>
          <w:b/>
          <w:bCs/>
          <w:kern w:val="0"/>
          <w:sz w:val="24"/>
          <w14:ligatures w14:val="none"/>
        </w:rPr>
      </w:pPr>
      <w:r>
        <w:rPr>
          <w:rFonts w:ascii="Times New Roman" w:hAnsi="Times New Roman"/>
          <w:b/>
          <w:bCs/>
          <w:noProof/>
          <w:kern w:val="0"/>
          <w:sz w:val="24"/>
        </w:rPr>
        <w:drawing>
          <wp:inline distT="0" distB="0" distL="0" distR="0" wp14:anchorId="1DF44A9C" wp14:editId="75269F76">
            <wp:extent cx="2680320" cy="7008638"/>
            <wp:effectExtent l="0" t="0" r="0" b="0"/>
            <wp:docPr id="310321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321900"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94704" cy="7046251"/>
                    </a:xfrm>
                    <a:prstGeom prst="rect">
                      <a:avLst/>
                    </a:prstGeom>
                  </pic:spPr>
                </pic:pic>
              </a:graphicData>
            </a:graphic>
          </wp:inline>
        </w:drawing>
      </w:r>
    </w:p>
    <w:p w14:paraId="688D929D" w14:textId="3BDEC9EB" w:rsidR="009C2FB0" w:rsidRPr="009C2FB0" w:rsidRDefault="009C2FB0" w:rsidP="00C2744D">
      <w:pPr>
        <w:spacing w:after="0" w:line="276" w:lineRule="auto"/>
        <w:rPr>
          <w:rFonts w:ascii="Times New Roman" w:hAnsi="Times New Roman"/>
          <w:kern w:val="0"/>
          <w:sz w:val="24"/>
          <w14:ligatures w14:val="none"/>
        </w:rPr>
      </w:pPr>
      <w:r>
        <w:rPr>
          <w:rFonts w:ascii="Times New Roman" w:hAnsi="Times New Roman"/>
          <w:b/>
          <w:bCs/>
          <w:kern w:val="0"/>
          <w:sz w:val="24"/>
          <w14:ligatures w14:val="none"/>
        </w:rPr>
        <w:t>Fig</w:t>
      </w:r>
      <w:r w:rsidR="00465C6B">
        <w:rPr>
          <w:rFonts w:ascii="Times New Roman" w:hAnsi="Times New Roman"/>
          <w:b/>
          <w:bCs/>
          <w:kern w:val="0"/>
          <w:sz w:val="24"/>
          <w14:ligatures w14:val="none"/>
        </w:rPr>
        <w:t>.</w:t>
      </w:r>
      <w:r>
        <w:rPr>
          <w:rFonts w:ascii="Times New Roman" w:hAnsi="Times New Roman"/>
          <w:b/>
          <w:bCs/>
          <w:kern w:val="0"/>
          <w:sz w:val="24"/>
          <w14:ligatures w14:val="none"/>
        </w:rPr>
        <w:t xml:space="preserve"> S</w:t>
      </w:r>
      <w:r w:rsidR="00B81698">
        <w:rPr>
          <w:rFonts w:ascii="Times New Roman" w:hAnsi="Times New Roman"/>
          <w:b/>
          <w:bCs/>
          <w:kern w:val="0"/>
          <w:sz w:val="24"/>
          <w14:ligatures w14:val="none"/>
        </w:rPr>
        <w:t>1</w:t>
      </w:r>
      <w:r>
        <w:rPr>
          <w:rFonts w:ascii="Times New Roman" w:hAnsi="Times New Roman"/>
          <w:b/>
          <w:bCs/>
          <w:kern w:val="0"/>
          <w:sz w:val="24"/>
          <w14:ligatures w14:val="none"/>
        </w:rPr>
        <w:t xml:space="preserve"> </w:t>
      </w:r>
      <w:r>
        <w:rPr>
          <w:rFonts w:ascii="Times New Roman" w:hAnsi="Times New Roman"/>
          <w:kern w:val="0"/>
          <w:sz w:val="24"/>
          <w14:ligatures w14:val="none"/>
        </w:rPr>
        <w:t xml:space="preserve">Spot-on-lawn assay of ISP26 against a selection of </w:t>
      </w:r>
      <w:r w:rsidRPr="00DA1120">
        <w:rPr>
          <w:rFonts w:ascii="Times New Roman" w:hAnsi="Times New Roman"/>
          <w:i/>
          <w:iCs/>
          <w:kern w:val="0"/>
          <w:sz w:val="24"/>
          <w14:ligatures w14:val="none"/>
        </w:rPr>
        <w:t>Acinetobacter</w:t>
      </w:r>
      <w:r>
        <w:rPr>
          <w:rFonts w:ascii="Times New Roman" w:hAnsi="Times New Roman"/>
          <w:kern w:val="0"/>
          <w:sz w:val="24"/>
          <w14:ligatures w14:val="none"/>
        </w:rPr>
        <w:t xml:space="preserve"> species. Synthetically obtained </w:t>
      </w:r>
      <w:r w:rsidR="000D4C4E">
        <w:rPr>
          <w:rFonts w:ascii="Times New Roman" w:hAnsi="Times New Roman"/>
          <w:kern w:val="0"/>
          <w:sz w:val="24"/>
          <w14:ligatures w14:val="none"/>
        </w:rPr>
        <w:t xml:space="preserve">ISP26 </w:t>
      </w:r>
      <w:r>
        <w:rPr>
          <w:rFonts w:ascii="Times New Roman" w:hAnsi="Times New Roman"/>
          <w:kern w:val="0"/>
          <w:sz w:val="24"/>
          <w14:ligatures w14:val="none"/>
        </w:rPr>
        <w:t>was spotted (5 µl) at the indicated concentration. Plates were prepared according to the EUCAST disk diffusion methodology</w:t>
      </w:r>
      <w:r w:rsidR="006B353E">
        <w:rPr>
          <w:rFonts w:ascii="Times New Roman" w:hAnsi="Times New Roman"/>
          <w:kern w:val="0"/>
          <w:sz w:val="24"/>
          <w14:ligatures w14:val="none"/>
        </w:rPr>
        <w:br w:type="page"/>
      </w:r>
    </w:p>
    <w:p w14:paraId="65164DF8" w14:textId="77777777" w:rsidR="007F22B3" w:rsidRDefault="007F22B3" w:rsidP="00C2744D">
      <w:pPr>
        <w:suppressLineNumbers/>
        <w:spacing w:after="0" w:line="276" w:lineRule="auto"/>
        <w:rPr>
          <w:rFonts w:ascii="Times New Roman" w:hAnsi="Times New Roman" w:cs="Times New Roman"/>
          <w:sz w:val="16"/>
          <w:szCs w:val="16"/>
        </w:rPr>
      </w:pPr>
    </w:p>
    <w:p w14:paraId="41DBD3E2" w14:textId="77777777" w:rsidR="00AE0660" w:rsidRDefault="00AE0660" w:rsidP="00C2744D">
      <w:pPr>
        <w:suppressLineNumbers/>
        <w:spacing w:after="0" w:line="276" w:lineRule="auto"/>
        <w:rPr>
          <w:rFonts w:ascii="Times New Roman" w:hAnsi="Times New Roman" w:cs="Times New Roman"/>
          <w:sz w:val="16"/>
          <w:szCs w:val="16"/>
        </w:rPr>
      </w:pPr>
    </w:p>
    <w:p w14:paraId="5534F1EF" w14:textId="77777777" w:rsidR="00AE0660" w:rsidRDefault="00AE0660" w:rsidP="00C2744D">
      <w:pPr>
        <w:suppressLineNumbers/>
        <w:spacing w:after="0" w:line="276" w:lineRule="auto"/>
        <w:rPr>
          <w:rFonts w:ascii="Times New Roman" w:hAnsi="Times New Roman" w:cs="Times New Roman"/>
          <w:sz w:val="16"/>
          <w:szCs w:val="16"/>
        </w:rPr>
      </w:pPr>
    </w:p>
    <w:p w14:paraId="336814A2" w14:textId="77777777" w:rsidR="007F22B3" w:rsidRDefault="007F22B3" w:rsidP="00C2744D">
      <w:pPr>
        <w:suppressLineNumbers/>
        <w:spacing w:after="0" w:line="276" w:lineRule="auto"/>
        <w:rPr>
          <w:rFonts w:ascii="Times New Roman" w:hAnsi="Times New Roman" w:cs="Times New Roman"/>
          <w:sz w:val="16"/>
          <w:szCs w:val="16"/>
        </w:rPr>
      </w:pPr>
    </w:p>
    <w:p w14:paraId="4413C3B3" w14:textId="07628D7C" w:rsidR="00311772" w:rsidRDefault="00311772" w:rsidP="00C2744D">
      <w:pPr>
        <w:spacing w:after="0" w:line="276"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ADA790E" wp14:editId="6260DA09">
            <wp:extent cx="2710309" cy="3151664"/>
            <wp:effectExtent l="0" t="0" r="0" b="0"/>
            <wp:docPr id="1672929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29233"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0309" cy="3151664"/>
                    </a:xfrm>
                    <a:prstGeom prst="rect">
                      <a:avLst/>
                    </a:prstGeom>
                  </pic:spPr>
                </pic:pic>
              </a:graphicData>
            </a:graphic>
          </wp:inline>
        </w:drawing>
      </w:r>
    </w:p>
    <w:p w14:paraId="61C062A8" w14:textId="51EAE0D8" w:rsidR="00311772" w:rsidRDefault="00ED4F9C" w:rsidP="00C2744D">
      <w:pPr>
        <w:spacing w:after="0" w:line="276" w:lineRule="auto"/>
        <w:rPr>
          <w:rFonts w:ascii="Times New Roman" w:hAnsi="Times New Roman" w:cs="Times New Roman"/>
          <w:sz w:val="24"/>
          <w:szCs w:val="24"/>
        </w:rPr>
      </w:pPr>
      <w:r>
        <w:rPr>
          <w:rFonts w:ascii="Times New Roman" w:hAnsi="Times New Roman" w:cs="Times New Roman"/>
          <w:b/>
          <w:bCs/>
          <w:sz w:val="24"/>
          <w:szCs w:val="24"/>
        </w:rPr>
        <w:t>Fig</w:t>
      </w:r>
      <w:r w:rsidR="004C774D">
        <w:rPr>
          <w:rFonts w:ascii="Times New Roman" w:hAnsi="Times New Roman" w:cs="Times New Roman"/>
          <w:b/>
          <w:bCs/>
          <w:sz w:val="24"/>
          <w:szCs w:val="24"/>
        </w:rPr>
        <w:t>.</w:t>
      </w:r>
      <w:r>
        <w:rPr>
          <w:rFonts w:ascii="Times New Roman" w:hAnsi="Times New Roman" w:cs="Times New Roman"/>
          <w:b/>
          <w:bCs/>
          <w:sz w:val="24"/>
          <w:szCs w:val="24"/>
        </w:rPr>
        <w:t xml:space="preserve"> S</w:t>
      </w:r>
      <w:r w:rsidR="00B81698">
        <w:rPr>
          <w:rFonts w:ascii="Times New Roman" w:hAnsi="Times New Roman" w:cs="Times New Roman"/>
          <w:b/>
          <w:bCs/>
          <w:sz w:val="24"/>
          <w:szCs w:val="24"/>
        </w:rPr>
        <w:t>2</w:t>
      </w:r>
      <w:r w:rsidRPr="009273A1">
        <w:rPr>
          <w:rFonts w:ascii="Times New Roman" w:hAnsi="Times New Roman" w:cs="Times New Roman"/>
          <w:sz w:val="24"/>
          <w:szCs w:val="24"/>
        </w:rPr>
        <w:t xml:space="preserve"> </w:t>
      </w:r>
      <w:r w:rsidR="009273A1" w:rsidRPr="009273A1">
        <w:rPr>
          <w:rFonts w:ascii="Times New Roman" w:hAnsi="Times New Roman" w:cs="Times New Roman"/>
          <w:sz w:val="24"/>
          <w:szCs w:val="24"/>
        </w:rPr>
        <w:t xml:space="preserve">SDS-PAGE </w:t>
      </w:r>
      <w:r w:rsidR="009273A1">
        <w:rPr>
          <w:rFonts w:ascii="Times New Roman" w:hAnsi="Times New Roman" w:cs="Times New Roman"/>
          <w:sz w:val="24"/>
          <w:szCs w:val="24"/>
        </w:rPr>
        <w:t xml:space="preserve">of </w:t>
      </w:r>
      <w:r w:rsidR="00AF7997">
        <w:rPr>
          <w:rFonts w:ascii="Times New Roman" w:hAnsi="Times New Roman" w:cs="Times New Roman"/>
          <w:sz w:val="24"/>
          <w:szCs w:val="24"/>
        </w:rPr>
        <w:t>purified</w:t>
      </w:r>
      <w:r w:rsidR="003A2CD0">
        <w:rPr>
          <w:rFonts w:ascii="Times New Roman" w:hAnsi="Times New Roman" w:cs="Times New Roman"/>
          <w:sz w:val="24"/>
          <w:szCs w:val="24"/>
        </w:rPr>
        <w:t xml:space="preserve"> </w:t>
      </w:r>
      <w:r w:rsidR="002F7AFC">
        <w:rPr>
          <w:rFonts w:ascii="Times New Roman" w:hAnsi="Times New Roman" w:cs="Times New Roman"/>
          <w:sz w:val="24"/>
          <w:szCs w:val="24"/>
        </w:rPr>
        <w:t xml:space="preserve">MBP and </w:t>
      </w:r>
      <w:r w:rsidR="003A2CD0">
        <w:rPr>
          <w:rFonts w:ascii="Times New Roman" w:hAnsi="Times New Roman" w:cs="Times New Roman"/>
          <w:sz w:val="24"/>
          <w:szCs w:val="24"/>
        </w:rPr>
        <w:t>MBP-ISP2</w:t>
      </w:r>
      <w:r w:rsidR="008F4D2F">
        <w:rPr>
          <w:rFonts w:ascii="Times New Roman" w:hAnsi="Times New Roman" w:cs="Times New Roman"/>
          <w:sz w:val="24"/>
          <w:szCs w:val="24"/>
        </w:rPr>
        <w:t>6</w:t>
      </w:r>
      <w:r w:rsidR="003A2CD0">
        <w:rPr>
          <w:rFonts w:ascii="Times New Roman" w:hAnsi="Times New Roman" w:cs="Times New Roman"/>
          <w:sz w:val="24"/>
          <w:szCs w:val="24"/>
        </w:rPr>
        <w:t xml:space="preserve"> fusion</w:t>
      </w:r>
      <w:r w:rsidR="00AF7997">
        <w:rPr>
          <w:rFonts w:ascii="Times New Roman" w:hAnsi="Times New Roman" w:cs="Times New Roman"/>
          <w:sz w:val="24"/>
          <w:szCs w:val="24"/>
        </w:rPr>
        <w:t>s</w:t>
      </w:r>
      <w:r w:rsidR="003A2CD0">
        <w:rPr>
          <w:rFonts w:ascii="Times New Roman" w:hAnsi="Times New Roman" w:cs="Times New Roman"/>
          <w:sz w:val="24"/>
          <w:szCs w:val="24"/>
        </w:rPr>
        <w:t xml:space="preserve"> from </w:t>
      </w:r>
      <w:r w:rsidR="003A2CD0" w:rsidRPr="003A2CD0">
        <w:rPr>
          <w:rFonts w:ascii="Times New Roman" w:hAnsi="Times New Roman" w:cs="Times New Roman"/>
          <w:i/>
          <w:iCs/>
          <w:sz w:val="24"/>
          <w:szCs w:val="24"/>
        </w:rPr>
        <w:t>L</w:t>
      </w:r>
      <w:r w:rsidR="00F753B7">
        <w:rPr>
          <w:rFonts w:ascii="Times New Roman" w:hAnsi="Times New Roman" w:cs="Times New Roman"/>
          <w:i/>
          <w:iCs/>
          <w:sz w:val="24"/>
          <w:szCs w:val="24"/>
        </w:rPr>
        <w:t>ac</w:t>
      </w:r>
      <w:r w:rsidR="003A2CD0" w:rsidRPr="003A2CD0">
        <w:rPr>
          <w:rFonts w:ascii="Times New Roman" w:hAnsi="Times New Roman" w:cs="Times New Roman"/>
          <w:i/>
          <w:iCs/>
          <w:sz w:val="24"/>
          <w:szCs w:val="24"/>
        </w:rPr>
        <w:t>. lactis</w:t>
      </w:r>
      <w:r w:rsidR="003A2CD0">
        <w:rPr>
          <w:rFonts w:ascii="Times New Roman" w:hAnsi="Times New Roman" w:cs="Times New Roman"/>
          <w:sz w:val="24"/>
          <w:szCs w:val="24"/>
        </w:rPr>
        <w:t xml:space="preserve"> NZ9000</w:t>
      </w:r>
      <w:r w:rsidR="00AF7997">
        <w:rPr>
          <w:rFonts w:ascii="Times New Roman" w:hAnsi="Times New Roman" w:cs="Times New Roman"/>
          <w:sz w:val="24"/>
          <w:szCs w:val="24"/>
        </w:rPr>
        <w:t xml:space="preserve"> </w:t>
      </w:r>
      <w:r w:rsidR="00DF351E">
        <w:rPr>
          <w:rFonts w:ascii="Times New Roman" w:hAnsi="Times New Roman" w:cs="Times New Roman"/>
          <w:sz w:val="24"/>
          <w:szCs w:val="24"/>
        </w:rPr>
        <w:t>(see Supplementary methods)</w:t>
      </w:r>
      <w:r w:rsidR="002F7AFC">
        <w:rPr>
          <w:rFonts w:ascii="Times New Roman" w:hAnsi="Times New Roman" w:cs="Times New Roman"/>
          <w:sz w:val="24"/>
          <w:szCs w:val="24"/>
        </w:rPr>
        <w:t xml:space="preserve">. </w:t>
      </w:r>
      <w:r w:rsidR="00DC4174">
        <w:rPr>
          <w:rFonts w:ascii="Times New Roman" w:hAnsi="Times New Roman" w:cs="Times New Roman"/>
          <w:sz w:val="24"/>
          <w:szCs w:val="24"/>
        </w:rPr>
        <w:t xml:space="preserve">Lane </w:t>
      </w:r>
      <w:r w:rsidR="0078269E">
        <w:rPr>
          <w:rFonts w:ascii="Times New Roman" w:hAnsi="Times New Roman" w:cs="Times New Roman"/>
          <w:sz w:val="24"/>
          <w:szCs w:val="24"/>
        </w:rPr>
        <w:t>MBP</w:t>
      </w:r>
      <w:r w:rsidR="00DC4174">
        <w:rPr>
          <w:rFonts w:ascii="Times New Roman" w:hAnsi="Times New Roman" w:cs="Times New Roman"/>
          <w:sz w:val="24"/>
          <w:szCs w:val="24"/>
        </w:rPr>
        <w:t xml:space="preserve">: </w:t>
      </w:r>
      <w:r w:rsidR="00557467">
        <w:rPr>
          <w:rFonts w:ascii="Times New Roman" w:hAnsi="Times New Roman" w:cs="Times New Roman"/>
          <w:sz w:val="24"/>
          <w:szCs w:val="24"/>
        </w:rPr>
        <w:t xml:space="preserve">MBP was purified from a control strain expressing </w:t>
      </w:r>
      <w:r w:rsidR="00040633">
        <w:rPr>
          <w:rFonts w:ascii="Times New Roman" w:hAnsi="Times New Roman" w:cs="Times New Roman"/>
          <w:sz w:val="24"/>
          <w:szCs w:val="24"/>
        </w:rPr>
        <w:t xml:space="preserve">the unchanged </w:t>
      </w:r>
      <w:r w:rsidR="00557467" w:rsidRPr="00497F01">
        <w:rPr>
          <w:rFonts w:ascii="Times New Roman" w:hAnsi="Times New Roman" w:cs="Times New Roman"/>
          <w:i/>
          <w:iCs/>
          <w:sz w:val="24"/>
          <w:szCs w:val="24"/>
        </w:rPr>
        <w:t>malE</w:t>
      </w:r>
      <w:r w:rsidR="00557467">
        <w:rPr>
          <w:rFonts w:ascii="Times New Roman" w:hAnsi="Times New Roman" w:cs="Times New Roman"/>
          <w:sz w:val="24"/>
          <w:szCs w:val="24"/>
        </w:rPr>
        <w:t xml:space="preserve"> gene supplied in the pMAL-c6T vector</w:t>
      </w:r>
      <w:r w:rsidR="000C7787">
        <w:rPr>
          <w:rFonts w:ascii="Times New Roman" w:hAnsi="Times New Roman" w:cs="Times New Roman"/>
          <w:sz w:val="24"/>
          <w:szCs w:val="24"/>
        </w:rPr>
        <w:t xml:space="preserve"> (calculated</w:t>
      </w:r>
      <w:r w:rsidR="00040633">
        <w:rPr>
          <w:rFonts w:ascii="Times New Roman" w:hAnsi="Times New Roman" w:cs="Times New Roman"/>
          <w:sz w:val="24"/>
          <w:szCs w:val="24"/>
        </w:rPr>
        <w:t xml:space="preserve"> mass of 45.5 kDa</w:t>
      </w:r>
      <w:r w:rsidR="000C7787">
        <w:rPr>
          <w:rFonts w:ascii="Times New Roman" w:hAnsi="Times New Roman" w:cs="Times New Roman"/>
          <w:sz w:val="24"/>
          <w:szCs w:val="24"/>
        </w:rPr>
        <w:t>)</w:t>
      </w:r>
      <w:r w:rsidR="00497F01">
        <w:rPr>
          <w:rFonts w:ascii="Times New Roman" w:hAnsi="Times New Roman" w:cs="Times New Roman"/>
          <w:sz w:val="24"/>
          <w:szCs w:val="24"/>
        </w:rPr>
        <w:t>.</w:t>
      </w:r>
      <w:r w:rsidR="00DC4174">
        <w:rPr>
          <w:rFonts w:ascii="Times New Roman" w:hAnsi="Times New Roman" w:cs="Times New Roman"/>
          <w:sz w:val="24"/>
          <w:szCs w:val="24"/>
        </w:rPr>
        <w:t xml:space="preserve"> </w:t>
      </w:r>
      <w:r w:rsidR="00D563DC">
        <w:rPr>
          <w:rFonts w:ascii="Times New Roman" w:hAnsi="Times New Roman" w:cs="Times New Roman"/>
          <w:sz w:val="24"/>
          <w:szCs w:val="24"/>
        </w:rPr>
        <w:t xml:space="preserve">Lane </w:t>
      </w:r>
      <w:r w:rsidR="000C7787">
        <w:rPr>
          <w:rFonts w:ascii="Times New Roman" w:hAnsi="Times New Roman" w:cs="Times New Roman"/>
          <w:sz w:val="24"/>
          <w:szCs w:val="24"/>
        </w:rPr>
        <w:t>MBP-ISP2</w:t>
      </w:r>
      <w:r w:rsidR="00DD69F9">
        <w:rPr>
          <w:rFonts w:ascii="Times New Roman" w:hAnsi="Times New Roman" w:cs="Times New Roman"/>
          <w:sz w:val="24"/>
          <w:szCs w:val="24"/>
        </w:rPr>
        <w:t>6</w:t>
      </w:r>
      <w:r w:rsidR="000C7787">
        <w:rPr>
          <w:rFonts w:ascii="Times New Roman" w:hAnsi="Times New Roman" w:cs="Times New Roman"/>
          <w:sz w:val="24"/>
          <w:szCs w:val="24"/>
        </w:rPr>
        <w:t>(+)</w:t>
      </w:r>
      <w:r w:rsidR="00DC4174">
        <w:rPr>
          <w:rFonts w:ascii="Times New Roman" w:hAnsi="Times New Roman" w:cs="Times New Roman"/>
          <w:sz w:val="24"/>
          <w:szCs w:val="24"/>
        </w:rPr>
        <w:t xml:space="preserve">: </w:t>
      </w:r>
      <w:r w:rsidR="003B73FC">
        <w:rPr>
          <w:rFonts w:ascii="Times New Roman" w:hAnsi="Times New Roman" w:cs="Times New Roman"/>
          <w:sz w:val="24"/>
          <w:szCs w:val="24"/>
        </w:rPr>
        <w:t>Purification</w:t>
      </w:r>
      <w:r w:rsidR="00CA0B6C">
        <w:rPr>
          <w:rFonts w:ascii="Times New Roman" w:hAnsi="Times New Roman" w:cs="Times New Roman"/>
          <w:sz w:val="24"/>
          <w:szCs w:val="24"/>
        </w:rPr>
        <w:t xml:space="preserve"> of the</w:t>
      </w:r>
      <w:r w:rsidR="001564FB">
        <w:rPr>
          <w:rFonts w:ascii="Times New Roman" w:hAnsi="Times New Roman" w:cs="Times New Roman"/>
          <w:sz w:val="24"/>
          <w:szCs w:val="24"/>
        </w:rPr>
        <w:t xml:space="preserve"> MBP-ISP2</w:t>
      </w:r>
      <w:r w:rsidR="005143D2">
        <w:rPr>
          <w:rFonts w:ascii="Times New Roman" w:hAnsi="Times New Roman" w:cs="Times New Roman"/>
          <w:sz w:val="24"/>
          <w:szCs w:val="24"/>
        </w:rPr>
        <w:t>6</w:t>
      </w:r>
      <w:r w:rsidR="00CA0B6C">
        <w:rPr>
          <w:rFonts w:ascii="Times New Roman" w:hAnsi="Times New Roman" w:cs="Times New Roman"/>
          <w:sz w:val="24"/>
          <w:szCs w:val="24"/>
        </w:rPr>
        <w:t xml:space="preserve"> fusion protein</w:t>
      </w:r>
      <w:r w:rsidR="008A4F5A">
        <w:rPr>
          <w:rFonts w:ascii="Times New Roman" w:hAnsi="Times New Roman" w:cs="Times New Roman"/>
          <w:sz w:val="24"/>
          <w:szCs w:val="24"/>
        </w:rPr>
        <w:t xml:space="preserve"> (49.6 kDa)</w:t>
      </w:r>
      <w:r w:rsidR="001564FB">
        <w:rPr>
          <w:rFonts w:ascii="Times New Roman" w:hAnsi="Times New Roman" w:cs="Times New Roman"/>
          <w:sz w:val="24"/>
          <w:szCs w:val="24"/>
        </w:rPr>
        <w:t>, purified from a</w:t>
      </w:r>
      <w:r w:rsidR="009C0B8D">
        <w:rPr>
          <w:rFonts w:ascii="Times New Roman" w:hAnsi="Times New Roman" w:cs="Times New Roman"/>
          <w:sz w:val="24"/>
          <w:szCs w:val="24"/>
        </w:rPr>
        <w:t xml:space="preserve"> </w:t>
      </w:r>
      <w:r w:rsidR="001564FB">
        <w:rPr>
          <w:rFonts w:ascii="Times New Roman" w:hAnsi="Times New Roman" w:cs="Times New Roman"/>
          <w:sz w:val="24"/>
          <w:szCs w:val="24"/>
        </w:rPr>
        <w:t>culture induced</w:t>
      </w:r>
      <w:r w:rsidR="00DB5C4F">
        <w:rPr>
          <w:rFonts w:ascii="Times New Roman" w:hAnsi="Times New Roman" w:cs="Times New Roman"/>
          <w:sz w:val="24"/>
          <w:szCs w:val="24"/>
        </w:rPr>
        <w:t xml:space="preserve"> (+)</w:t>
      </w:r>
      <w:r w:rsidR="001564FB">
        <w:rPr>
          <w:rFonts w:ascii="Times New Roman" w:hAnsi="Times New Roman" w:cs="Times New Roman"/>
          <w:sz w:val="24"/>
          <w:szCs w:val="24"/>
        </w:rPr>
        <w:t xml:space="preserve"> with 10 ng/ml nisin.</w:t>
      </w:r>
      <w:r w:rsidR="00D563DC">
        <w:rPr>
          <w:rFonts w:ascii="Times New Roman" w:hAnsi="Times New Roman" w:cs="Times New Roman"/>
          <w:sz w:val="24"/>
          <w:szCs w:val="24"/>
        </w:rPr>
        <w:t xml:space="preserve"> Lane</w:t>
      </w:r>
      <w:r w:rsidR="001564FB">
        <w:rPr>
          <w:rFonts w:ascii="Times New Roman" w:hAnsi="Times New Roman" w:cs="Times New Roman"/>
          <w:sz w:val="24"/>
          <w:szCs w:val="24"/>
        </w:rPr>
        <w:t xml:space="preserve"> </w:t>
      </w:r>
      <w:r w:rsidR="009C0B8D">
        <w:rPr>
          <w:rFonts w:ascii="Times New Roman" w:hAnsi="Times New Roman" w:cs="Times New Roman"/>
          <w:sz w:val="24"/>
          <w:szCs w:val="24"/>
        </w:rPr>
        <w:t>MBP-ISP2</w:t>
      </w:r>
      <w:r w:rsidR="005143D2">
        <w:rPr>
          <w:rFonts w:ascii="Times New Roman" w:hAnsi="Times New Roman" w:cs="Times New Roman"/>
          <w:sz w:val="24"/>
          <w:szCs w:val="24"/>
        </w:rPr>
        <w:t>6</w:t>
      </w:r>
      <w:r w:rsidR="009C0B8D">
        <w:rPr>
          <w:rFonts w:ascii="Times New Roman" w:hAnsi="Times New Roman" w:cs="Times New Roman"/>
          <w:sz w:val="24"/>
          <w:szCs w:val="24"/>
        </w:rPr>
        <w:t>(-)</w:t>
      </w:r>
      <w:r w:rsidR="001564FB">
        <w:rPr>
          <w:rFonts w:ascii="Times New Roman" w:hAnsi="Times New Roman" w:cs="Times New Roman"/>
          <w:sz w:val="24"/>
          <w:szCs w:val="24"/>
        </w:rPr>
        <w:t xml:space="preserve">: </w:t>
      </w:r>
      <w:r w:rsidR="009E3D85">
        <w:rPr>
          <w:rFonts w:ascii="Times New Roman" w:hAnsi="Times New Roman" w:cs="Times New Roman"/>
          <w:sz w:val="24"/>
          <w:szCs w:val="24"/>
        </w:rPr>
        <w:t xml:space="preserve">Purification </w:t>
      </w:r>
      <w:r w:rsidR="00AE0660">
        <w:rPr>
          <w:rFonts w:ascii="Times New Roman" w:hAnsi="Times New Roman" w:cs="Times New Roman"/>
          <w:sz w:val="24"/>
          <w:szCs w:val="24"/>
        </w:rPr>
        <w:t>of MBP-ISP29 from an uninduced (-) culture</w:t>
      </w:r>
    </w:p>
    <w:p w14:paraId="6F8E1DF7" w14:textId="77777777" w:rsidR="00AE0660" w:rsidRDefault="00AE0660" w:rsidP="00C2744D">
      <w:pPr>
        <w:suppressLineNumbers/>
        <w:spacing w:after="0" w:line="276" w:lineRule="auto"/>
        <w:rPr>
          <w:rFonts w:ascii="Times New Roman" w:hAnsi="Times New Roman" w:cs="Times New Roman"/>
          <w:sz w:val="24"/>
          <w:szCs w:val="24"/>
        </w:rPr>
      </w:pPr>
    </w:p>
    <w:p w14:paraId="0827344D" w14:textId="77777777" w:rsidR="00564850" w:rsidRDefault="00564850" w:rsidP="00C2744D">
      <w:pPr>
        <w:suppressLineNumbers/>
        <w:spacing w:after="0" w:line="276" w:lineRule="auto"/>
        <w:rPr>
          <w:rFonts w:ascii="Times New Roman" w:hAnsi="Times New Roman" w:cs="Times New Roman"/>
          <w:sz w:val="24"/>
          <w:szCs w:val="24"/>
        </w:rPr>
      </w:pPr>
    </w:p>
    <w:p w14:paraId="321FF3B0" w14:textId="77777777" w:rsidR="00564850" w:rsidRDefault="00564850" w:rsidP="00C2744D">
      <w:pPr>
        <w:suppressLineNumbers/>
        <w:spacing w:after="0" w:line="276" w:lineRule="auto"/>
        <w:rPr>
          <w:rFonts w:ascii="Times New Roman" w:hAnsi="Times New Roman" w:cs="Times New Roman"/>
          <w:sz w:val="24"/>
          <w:szCs w:val="24"/>
        </w:rPr>
      </w:pPr>
    </w:p>
    <w:p w14:paraId="09D5DE89" w14:textId="77777777" w:rsidR="00564850" w:rsidRDefault="00564850" w:rsidP="00C2744D">
      <w:pPr>
        <w:suppressLineNumbers/>
        <w:spacing w:after="0" w:line="276" w:lineRule="auto"/>
        <w:rPr>
          <w:rFonts w:ascii="Times New Roman" w:hAnsi="Times New Roman" w:cs="Times New Roman"/>
          <w:sz w:val="24"/>
          <w:szCs w:val="24"/>
        </w:rPr>
      </w:pPr>
    </w:p>
    <w:p w14:paraId="27796001" w14:textId="77777777" w:rsidR="00564850" w:rsidRDefault="00564850" w:rsidP="00C2744D">
      <w:pPr>
        <w:suppressLineNumbers/>
        <w:spacing w:after="0" w:line="276" w:lineRule="auto"/>
        <w:rPr>
          <w:rFonts w:ascii="Times New Roman" w:hAnsi="Times New Roman" w:cs="Times New Roman"/>
          <w:sz w:val="24"/>
          <w:szCs w:val="24"/>
        </w:rPr>
      </w:pPr>
    </w:p>
    <w:p w14:paraId="15B80B0D" w14:textId="77777777" w:rsidR="00564850" w:rsidRDefault="00564850" w:rsidP="00C2744D">
      <w:pPr>
        <w:suppressLineNumbers/>
        <w:spacing w:after="0" w:line="276" w:lineRule="auto"/>
        <w:rPr>
          <w:rFonts w:ascii="Times New Roman" w:hAnsi="Times New Roman" w:cs="Times New Roman"/>
          <w:sz w:val="24"/>
          <w:szCs w:val="24"/>
        </w:rPr>
      </w:pPr>
    </w:p>
    <w:p w14:paraId="3ECCE5A6" w14:textId="77777777" w:rsidR="00564850" w:rsidRDefault="00564850" w:rsidP="00C2744D">
      <w:pPr>
        <w:suppressLineNumbers/>
        <w:spacing w:after="0" w:line="276" w:lineRule="auto"/>
        <w:rPr>
          <w:rFonts w:ascii="Times New Roman" w:hAnsi="Times New Roman" w:cs="Times New Roman"/>
          <w:sz w:val="24"/>
          <w:szCs w:val="24"/>
        </w:rPr>
      </w:pPr>
    </w:p>
    <w:p w14:paraId="7E991007" w14:textId="77777777" w:rsidR="00564850" w:rsidRDefault="00564850" w:rsidP="00C2744D">
      <w:pPr>
        <w:suppressLineNumbers/>
        <w:spacing w:after="0" w:line="276" w:lineRule="auto"/>
        <w:rPr>
          <w:rFonts w:ascii="Times New Roman" w:hAnsi="Times New Roman" w:cs="Times New Roman"/>
          <w:sz w:val="24"/>
          <w:szCs w:val="24"/>
        </w:rPr>
      </w:pPr>
    </w:p>
    <w:p w14:paraId="59577C2C" w14:textId="77777777" w:rsidR="00564850" w:rsidRDefault="00564850" w:rsidP="00C2744D">
      <w:pPr>
        <w:suppressLineNumbers/>
        <w:spacing w:after="0" w:line="276" w:lineRule="auto"/>
        <w:rPr>
          <w:rFonts w:ascii="Times New Roman" w:hAnsi="Times New Roman" w:cs="Times New Roman"/>
          <w:sz w:val="24"/>
          <w:szCs w:val="24"/>
        </w:rPr>
      </w:pPr>
    </w:p>
    <w:p w14:paraId="13F6FC8F" w14:textId="77777777" w:rsidR="00564850" w:rsidRDefault="00564850" w:rsidP="00C2744D">
      <w:pPr>
        <w:suppressLineNumbers/>
        <w:spacing w:after="0" w:line="276" w:lineRule="auto"/>
        <w:rPr>
          <w:rFonts w:ascii="Times New Roman" w:hAnsi="Times New Roman" w:cs="Times New Roman"/>
          <w:sz w:val="24"/>
          <w:szCs w:val="24"/>
        </w:rPr>
      </w:pPr>
    </w:p>
    <w:p w14:paraId="1440B3A8" w14:textId="77777777" w:rsidR="00564850" w:rsidRDefault="00564850" w:rsidP="00C2744D">
      <w:pPr>
        <w:suppressLineNumbers/>
        <w:spacing w:after="0" w:line="276" w:lineRule="auto"/>
        <w:rPr>
          <w:rFonts w:ascii="Times New Roman" w:hAnsi="Times New Roman" w:cs="Times New Roman"/>
          <w:sz w:val="24"/>
          <w:szCs w:val="24"/>
        </w:rPr>
      </w:pPr>
    </w:p>
    <w:p w14:paraId="4EABDCAF" w14:textId="77777777" w:rsidR="00564850" w:rsidRDefault="00564850" w:rsidP="00C2744D">
      <w:pPr>
        <w:suppressLineNumbers/>
        <w:spacing w:after="0" w:line="276" w:lineRule="auto"/>
        <w:rPr>
          <w:rFonts w:ascii="Times New Roman" w:hAnsi="Times New Roman" w:cs="Times New Roman"/>
          <w:sz w:val="24"/>
          <w:szCs w:val="24"/>
        </w:rPr>
      </w:pPr>
    </w:p>
    <w:p w14:paraId="0F45B9A4" w14:textId="77777777" w:rsidR="00564850" w:rsidRDefault="00564850" w:rsidP="00C2744D">
      <w:pPr>
        <w:suppressLineNumbers/>
        <w:spacing w:after="0" w:line="276" w:lineRule="auto"/>
        <w:rPr>
          <w:rFonts w:ascii="Times New Roman" w:hAnsi="Times New Roman" w:cs="Times New Roman"/>
          <w:sz w:val="24"/>
          <w:szCs w:val="24"/>
        </w:rPr>
      </w:pPr>
    </w:p>
    <w:p w14:paraId="188FB1EF" w14:textId="77777777" w:rsidR="009B2EF9" w:rsidRDefault="009B2EF9" w:rsidP="00C2744D">
      <w:pPr>
        <w:suppressLineNumbers/>
        <w:spacing w:after="0" w:line="276" w:lineRule="auto"/>
        <w:rPr>
          <w:rFonts w:ascii="Times New Roman" w:hAnsi="Times New Roman" w:cs="Times New Roman"/>
          <w:sz w:val="24"/>
          <w:szCs w:val="24"/>
        </w:rPr>
      </w:pPr>
    </w:p>
    <w:p w14:paraId="67CAAC33" w14:textId="77777777" w:rsidR="00013325" w:rsidRDefault="00013325" w:rsidP="00C2744D">
      <w:pPr>
        <w:suppressLineNumbers/>
        <w:spacing w:after="0" w:line="276" w:lineRule="auto"/>
        <w:rPr>
          <w:rFonts w:ascii="Times New Roman" w:hAnsi="Times New Roman" w:cs="Times New Roman"/>
          <w:b/>
          <w:bCs/>
          <w:sz w:val="24"/>
          <w:szCs w:val="24"/>
        </w:rPr>
      </w:pPr>
    </w:p>
    <w:p w14:paraId="0E1468F7" w14:textId="77777777" w:rsidR="009B65BC" w:rsidRDefault="009B65BC" w:rsidP="00C2744D">
      <w:pPr>
        <w:suppressLineNumbers/>
        <w:spacing w:after="0" w:line="276" w:lineRule="auto"/>
        <w:rPr>
          <w:rFonts w:ascii="Times New Roman" w:hAnsi="Times New Roman" w:cs="Times New Roman"/>
          <w:b/>
          <w:bCs/>
          <w:sz w:val="24"/>
          <w:szCs w:val="24"/>
        </w:rPr>
      </w:pPr>
    </w:p>
    <w:p w14:paraId="05AEDD3A" w14:textId="45477781" w:rsidR="00D1388A" w:rsidRPr="00C2744D" w:rsidRDefault="00D1388A" w:rsidP="00F037A7">
      <w:pPr>
        <w:spacing w:line="276" w:lineRule="auto"/>
        <w:rPr>
          <w:rFonts w:ascii="Times New Roman" w:hAnsi="Times New Roman" w:cs="Times New Roman"/>
          <w:b/>
          <w:bCs/>
          <w:sz w:val="28"/>
          <w:szCs w:val="28"/>
        </w:rPr>
      </w:pPr>
      <w:r w:rsidRPr="00C2744D">
        <w:rPr>
          <w:rFonts w:ascii="Times New Roman" w:hAnsi="Times New Roman" w:cs="Times New Roman"/>
          <w:b/>
          <w:bCs/>
          <w:sz w:val="28"/>
          <w:szCs w:val="28"/>
        </w:rPr>
        <w:lastRenderedPageBreak/>
        <w:t>References</w:t>
      </w:r>
    </w:p>
    <w:p w14:paraId="33B55F1A" w14:textId="77777777" w:rsidR="005305D4" w:rsidRPr="005305D4" w:rsidRDefault="00B83F7B" w:rsidP="005305D4">
      <w:pPr>
        <w:pStyle w:val="Bibliography"/>
        <w:rPr>
          <w:rFonts w:ascii="Times New Roman" w:hAnsi="Times New Roman" w:cs="Times New Roman"/>
          <w:sz w:val="24"/>
        </w:rPr>
      </w:pPr>
      <w:r>
        <w:fldChar w:fldCharType="begin"/>
      </w:r>
      <w:r w:rsidR="005305D4">
        <w:instrText xml:space="preserve"> ADDIN ZOTERO_BIBL {"uncited":[],"omitted":[],"custom":[]} CSL_BIBLIOGRAPHY </w:instrText>
      </w:r>
      <w:r>
        <w:fldChar w:fldCharType="separate"/>
      </w:r>
      <w:r w:rsidR="005305D4" w:rsidRPr="005305D4">
        <w:rPr>
          <w:rFonts w:ascii="Times New Roman" w:hAnsi="Times New Roman" w:cs="Times New Roman"/>
          <w:sz w:val="24"/>
        </w:rPr>
        <w:t xml:space="preserve">1. </w:t>
      </w:r>
      <w:r w:rsidR="005305D4" w:rsidRPr="005305D4">
        <w:rPr>
          <w:rFonts w:ascii="Times New Roman" w:hAnsi="Times New Roman" w:cs="Times New Roman"/>
          <w:sz w:val="24"/>
        </w:rPr>
        <w:tab/>
        <w:t>Mesa-Pereira B, Rea MC, Cotter PD, et al (2018) Heterologous Expression of Biopreservative Bacteriocins With a View to Low Cost Production. Frontiers in Microbiology 9:. https://doi.org/10.3389/fmicb.2018.01654</w:t>
      </w:r>
    </w:p>
    <w:p w14:paraId="500E2EE1" w14:textId="77777777" w:rsidR="005305D4" w:rsidRPr="005305D4" w:rsidRDefault="005305D4" w:rsidP="005305D4">
      <w:pPr>
        <w:pStyle w:val="Bibliography"/>
        <w:rPr>
          <w:rFonts w:ascii="Times New Roman" w:hAnsi="Times New Roman" w:cs="Times New Roman"/>
          <w:sz w:val="24"/>
        </w:rPr>
      </w:pPr>
      <w:r w:rsidRPr="005305D4">
        <w:rPr>
          <w:rFonts w:ascii="Times New Roman" w:hAnsi="Times New Roman" w:cs="Times New Roman"/>
          <w:sz w:val="24"/>
        </w:rPr>
        <w:t xml:space="preserve">2. </w:t>
      </w:r>
      <w:r w:rsidRPr="005305D4">
        <w:rPr>
          <w:rFonts w:ascii="Times New Roman" w:hAnsi="Times New Roman" w:cs="Times New Roman"/>
          <w:sz w:val="24"/>
        </w:rPr>
        <w:tab/>
        <w:t>Rodrı́guez JM, Martı́nez MI, Horn N, Dodd HM (2003) Heterologous production of bacteriocins by lactic acid bacteria. International Journal of Food Microbiology 80:101–116. https://doi.org/10.1016/S0168-1605(02)00153-8</w:t>
      </w:r>
    </w:p>
    <w:p w14:paraId="4B293DB0" w14:textId="77777777" w:rsidR="005305D4" w:rsidRPr="005305D4" w:rsidRDefault="005305D4" w:rsidP="005305D4">
      <w:pPr>
        <w:pStyle w:val="Bibliography"/>
        <w:rPr>
          <w:rFonts w:ascii="Times New Roman" w:hAnsi="Times New Roman" w:cs="Times New Roman"/>
          <w:sz w:val="24"/>
        </w:rPr>
      </w:pPr>
      <w:r w:rsidRPr="005305D4">
        <w:rPr>
          <w:rFonts w:ascii="Times New Roman" w:hAnsi="Times New Roman" w:cs="Times New Roman"/>
          <w:sz w:val="24"/>
        </w:rPr>
        <w:t xml:space="preserve">3. </w:t>
      </w:r>
      <w:r w:rsidRPr="005305D4">
        <w:rPr>
          <w:rFonts w:ascii="Times New Roman" w:hAnsi="Times New Roman" w:cs="Times New Roman"/>
          <w:sz w:val="24"/>
        </w:rPr>
        <w:tab/>
        <w:t>Sachdev D, Chirgwin JM (1998) Solubility of Proteins Isolated from Inclusion Bodies Is Enhanced by Fusion to Maltose-Binding Protein or Thioredoxin. Protein Expression and Purification 12:122–132. https://doi.org/10.1006/prep.1997.0826</w:t>
      </w:r>
    </w:p>
    <w:p w14:paraId="08305B83" w14:textId="77777777" w:rsidR="005305D4" w:rsidRPr="005305D4" w:rsidRDefault="005305D4" w:rsidP="005305D4">
      <w:pPr>
        <w:pStyle w:val="Bibliography"/>
        <w:rPr>
          <w:rFonts w:ascii="Times New Roman" w:hAnsi="Times New Roman" w:cs="Times New Roman"/>
          <w:sz w:val="24"/>
        </w:rPr>
      </w:pPr>
      <w:r w:rsidRPr="005305D4">
        <w:rPr>
          <w:rFonts w:ascii="Times New Roman" w:hAnsi="Times New Roman" w:cs="Times New Roman"/>
          <w:sz w:val="24"/>
        </w:rPr>
        <w:t xml:space="preserve">4. </w:t>
      </w:r>
      <w:r w:rsidRPr="005305D4">
        <w:rPr>
          <w:rFonts w:ascii="Times New Roman" w:hAnsi="Times New Roman" w:cs="Times New Roman"/>
          <w:sz w:val="24"/>
        </w:rPr>
        <w:tab/>
        <w:t>Kapust RB, Tözsér J, Copeland TD, Waugh DS (2002) The P1′ specificity of tobacco etch virus protease. Biochem Biophys Res Commun 294:949–955. https://doi.org/10.1016/S0006-291X(02)00574-0</w:t>
      </w:r>
    </w:p>
    <w:p w14:paraId="42336A82" w14:textId="77777777" w:rsidR="005305D4" w:rsidRPr="005305D4" w:rsidRDefault="005305D4" w:rsidP="005305D4">
      <w:pPr>
        <w:pStyle w:val="Bibliography"/>
        <w:rPr>
          <w:rFonts w:ascii="Times New Roman" w:hAnsi="Times New Roman" w:cs="Times New Roman"/>
          <w:sz w:val="24"/>
        </w:rPr>
      </w:pPr>
      <w:r w:rsidRPr="005305D4">
        <w:rPr>
          <w:rFonts w:ascii="Times New Roman" w:hAnsi="Times New Roman" w:cs="Times New Roman"/>
          <w:sz w:val="24"/>
        </w:rPr>
        <w:t xml:space="preserve">5. </w:t>
      </w:r>
      <w:r w:rsidRPr="005305D4">
        <w:rPr>
          <w:rFonts w:ascii="Times New Roman" w:hAnsi="Times New Roman" w:cs="Times New Roman"/>
          <w:sz w:val="24"/>
        </w:rPr>
        <w:tab/>
        <w:t xml:space="preserve">Lozo J, Mirkovic N, O’Connor PM, et al (2017) Lactolisterin BU, a Novel Class II Broad-Spectrum Bacteriocin from </w:t>
      </w:r>
      <w:r w:rsidRPr="005305D4">
        <w:rPr>
          <w:rFonts w:ascii="Times New Roman" w:hAnsi="Times New Roman" w:cs="Times New Roman"/>
          <w:i/>
          <w:iCs/>
          <w:sz w:val="24"/>
        </w:rPr>
        <w:t>Lactococcus lactis</w:t>
      </w:r>
      <w:r w:rsidRPr="005305D4">
        <w:rPr>
          <w:rFonts w:ascii="Times New Roman" w:hAnsi="Times New Roman" w:cs="Times New Roman"/>
          <w:sz w:val="24"/>
        </w:rPr>
        <w:t xml:space="preserve"> subsp. </w:t>
      </w:r>
      <w:r w:rsidRPr="005305D4">
        <w:rPr>
          <w:rFonts w:ascii="Times New Roman" w:hAnsi="Times New Roman" w:cs="Times New Roman"/>
          <w:i/>
          <w:iCs/>
          <w:sz w:val="24"/>
        </w:rPr>
        <w:t>lactis</w:t>
      </w:r>
      <w:r w:rsidRPr="005305D4">
        <w:rPr>
          <w:rFonts w:ascii="Times New Roman" w:hAnsi="Times New Roman" w:cs="Times New Roman"/>
          <w:sz w:val="24"/>
        </w:rPr>
        <w:t xml:space="preserve"> bv. diacetylactis BGBU1-4. Appl Environ Microbiol 83:e01519-17. https://doi.org/10.1128/AEM.01519-17</w:t>
      </w:r>
    </w:p>
    <w:p w14:paraId="4989E6BA" w14:textId="77777777" w:rsidR="005305D4" w:rsidRPr="005305D4" w:rsidRDefault="005305D4" w:rsidP="005305D4">
      <w:pPr>
        <w:pStyle w:val="Bibliography"/>
        <w:rPr>
          <w:rFonts w:ascii="Times New Roman" w:hAnsi="Times New Roman" w:cs="Times New Roman"/>
          <w:sz w:val="24"/>
        </w:rPr>
      </w:pPr>
      <w:r w:rsidRPr="005305D4">
        <w:rPr>
          <w:rFonts w:ascii="Times New Roman" w:hAnsi="Times New Roman" w:cs="Times New Roman"/>
          <w:sz w:val="24"/>
        </w:rPr>
        <w:t xml:space="preserve">6. </w:t>
      </w:r>
      <w:r w:rsidRPr="005305D4">
        <w:rPr>
          <w:rFonts w:ascii="Times New Roman" w:hAnsi="Times New Roman" w:cs="Times New Roman"/>
          <w:sz w:val="24"/>
        </w:rPr>
        <w:tab/>
        <w:t xml:space="preserve">Hyink O, Balakrishnan M, Tagg JR (2005) </w:t>
      </w:r>
      <w:r w:rsidRPr="005305D4">
        <w:rPr>
          <w:rFonts w:ascii="Times New Roman" w:hAnsi="Times New Roman" w:cs="Times New Roman"/>
          <w:i/>
          <w:iCs/>
          <w:sz w:val="24"/>
        </w:rPr>
        <w:t>Streptococcus rattus</w:t>
      </w:r>
      <w:r w:rsidRPr="005305D4">
        <w:rPr>
          <w:rFonts w:ascii="Times New Roman" w:hAnsi="Times New Roman" w:cs="Times New Roman"/>
          <w:sz w:val="24"/>
        </w:rPr>
        <w:t xml:space="preserve"> strain BHT produces both a class I two-component lantibiotic and a class II bacteriocin. FEMS Microbiol Lett 252:235–241. https://doi.org/10.1016/j.femsle.2005.09.003</w:t>
      </w:r>
    </w:p>
    <w:p w14:paraId="4A653DD1" w14:textId="77777777" w:rsidR="005305D4" w:rsidRPr="005305D4" w:rsidRDefault="005305D4" w:rsidP="005305D4">
      <w:pPr>
        <w:pStyle w:val="Bibliography"/>
        <w:rPr>
          <w:rFonts w:ascii="Times New Roman" w:hAnsi="Times New Roman" w:cs="Times New Roman"/>
          <w:sz w:val="24"/>
        </w:rPr>
      </w:pPr>
      <w:r w:rsidRPr="005305D4">
        <w:rPr>
          <w:rFonts w:ascii="Times New Roman" w:hAnsi="Times New Roman" w:cs="Times New Roman"/>
          <w:sz w:val="24"/>
        </w:rPr>
        <w:t xml:space="preserve">7. </w:t>
      </w:r>
      <w:r w:rsidRPr="005305D4">
        <w:rPr>
          <w:rFonts w:ascii="Times New Roman" w:hAnsi="Times New Roman" w:cs="Times New Roman"/>
          <w:sz w:val="24"/>
        </w:rPr>
        <w:tab/>
        <w:t xml:space="preserve">Netz DJA, Pohl R, Beck-Sickinger AG, et al (2002) Biochemical Characterisation and Genetic Analysis of Aureocin A53, a New, Atypical Bacteriocin from </w:t>
      </w:r>
      <w:r w:rsidRPr="005305D4">
        <w:rPr>
          <w:rFonts w:ascii="Times New Roman" w:hAnsi="Times New Roman" w:cs="Times New Roman"/>
          <w:i/>
          <w:iCs/>
          <w:sz w:val="24"/>
        </w:rPr>
        <w:t>Staphylococcus aureus</w:t>
      </w:r>
      <w:r w:rsidRPr="005305D4">
        <w:rPr>
          <w:rFonts w:ascii="Times New Roman" w:hAnsi="Times New Roman" w:cs="Times New Roman"/>
          <w:sz w:val="24"/>
        </w:rPr>
        <w:t>. J Mol Biol 319:745–756. https://doi.org/10.1016/S0022-2836(02)00368-6</w:t>
      </w:r>
    </w:p>
    <w:p w14:paraId="2901695F" w14:textId="77777777" w:rsidR="005305D4" w:rsidRPr="005305D4" w:rsidRDefault="005305D4" w:rsidP="005305D4">
      <w:pPr>
        <w:pStyle w:val="Bibliography"/>
        <w:rPr>
          <w:rFonts w:ascii="Times New Roman" w:hAnsi="Times New Roman" w:cs="Times New Roman"/>
          <w:sz w:val="24"/>
        </w:rPr>
      </w:pPr>
      <w:r w:rsidRPr="005305D4">
        <w:rPr>
          <w:rFonts w:ascii="Times New Roman" w:hAnsi="Times New Roman" w:cs="Times New Roman"/>
          <w:sz w:val="24"/>
        </w:rPr>
        <w:t xml:space="preserve">8. </w:t>
      </w:r>
      <w:r w:rsidRPr="005305D4">
        <w:rPr>
          <w:rFonts w:ascii="Times New Roman" w:hAnsi="Times New Roman" w:cs="Times New Roman"/>
          <w:sz w:val="24"/>
        </w:rPr>
        <w:tab/>
        <w:t xml:space="preserve">Tymoszewska A, Ovchinnikov KV, Diep DB, et al (2021) </w:t>
      </w:r>
      <w:r w:rsidRPr="005305D4">
        <w:rPr>
          <w:rFonts w:ascii="Times New Roman" w:hAnsi="Times New Roman" w:cs="Times New Roman"/>
          <w:i/>
          <w:iCs/>
          <w:sz w:val="24"/>
        </w:rPr>
        <w:t>Lactococcus lactis</w:t>
      </w:r>
      <w:r w:rsidRPr="005305D4">
        <w:rPr>
          <w:rFonts w:ascii="Times New Roman" w:hAnsi="Times New Roman" w:cs="Times New Roman"/>
          <w:sz w:val="24"/>
        </w:rPr>
        <w:t xml:space="preserve"> Resistance to Aureocin A53- and Enterocin L50-Like Bacteriocins and Membrane-Targeting Peptide Antibiotics Relies on the YsaCB-KinG-LlrG Four-Component System. Antimicrob Agents Chemother 65:. https://doi.org/10.1128/aac.00921-21</w:t>
      </w:r>
    </w:p>
    <w:p w14:paraId="36343150" w14:textId="77777777" w:rsidR="005305D4" w:rsidRPr="005305D4" w:rsidRDefault="005305D4" w:rsidP="005305D4">
      <w:pPr>
        <w:pStyle w:val="Bibliography"/>
        <w:rPr>
          <w:rFonts w:ascii="Times New Roman" w:hAnsi="Times New Roman" w:cs="Times New Roman"/>
          <w:sz w:val="24"/>
        </w:rPr>
      </w:pPr>
      <w:r w:rsidRPr="005305D4">
        <w:rPr>
          <w:rFonts w:ascii="Times New Roman" w:hAnsi="Times New Roman" w:cs="Times New Roman"/>
          <w:sz w:val="24"/>
        </w:rPr>
        <w:t xml:space="preserve">9. </w:t>
      </w:r>
      <w:r w:rsidRPr="005305D4">
        <w:rPr>
          <w:rFonts w:ascii="Times New Roman" w:hAnsi="Times New Roman" w:cs="Times New Roman"/>
          <w:sz w:val="24"/>
        </w:rPr>
        <w:tab/>
        <w:t>Fujita K, Ichimasa S, Zendo T, et al (2007) Structural Analysis and Characterization of Lacticin Q, a Novel Bacteriocin Belonging to a New Family of Unmodified Bacteriocins of Gram-Positive Bacteria. Appl Environ Microbiol 73:2871–2877. https://doi.org/10.1128/AEM.02286-06</w:t>
      </w:r>
    </w:p>
    <w:p w14:paraId="0B548EB3" w14:textId="77777777" w:rsidR="005305D4" w:rsidRPr="005305D4" w:rsidRDefault="005305D4" w:rsidP="005305D4">
      <w:pPr>
        <w:pStyle w:val="Bibliography"/>
        <w:rPr>
          <w:rFonts w:ascii="Times New Roman" w:hAnsi="Times New Roman" w:cs="Times New Roman"/>
          <w:sz w:val="24"/>
        </w:rPr>
      </w:pPr>
      <w:r w:rsidRPr="005305D4">
        <w:rPr>
          <w:rFonts w:ascii="Times New Roman" w:hAnsi="Times New Roman" w:cs="Times New Roman"/>
          <w:sz w:val="24"/>
        </w:rPr>
        <w:t xml:space="preserve">10. </w:t>
      </w:r>
      <w:r w:rsidRPr="005305D4">
        <w:rPr>
          <w:rFonts w:ascii="Times New Roman" w:hAnsi="Times New Roman" w:cs="Times New Roman"/>
          <w:sz w:val="24"/>
        </w:rPr>
        <w:tab/>
        <w:t xml:space="preserve">Sandiford S, Upton M (2012) Identification, Characterization, and Recombinant Expression of Epidermicin NI01, a Novel Unmodified Bacteriocin Produced by </w:t>
      </w:r>
      <w:r w:rsidRPr="005305D4">
        <w:rPr>
          <w:rFonts w:ascii="Times New Roman" w:hAnsi="Times New Roman" w:cs="Times New Roman"/>
          <w:i/>
          <w:iCs/>
          <w:sz w:val="24"/>
        </w:rPr>
        <w:t>Staphylococcus epidermidis</w:t>
      </w:r>
      <w:r w:rsidRPr="005305D4">
        <w:rPr>
          <w:rFonts w:ascii="Times New Roman" w:hAnsi="Times New Roman" w:cs="Times New Roman"/>
          <w:sz w:val="24"/>
        </w:rPr>
        <w:t xml:space="preserve"> That Displays Potent Activity against Staphylococci. Antimicrob Agents Chemother 56:1539–1547. https://doi.org/10.1128/aac.05397-11</w:t>
      </w:r>
    </w:p>
    <w:p w14:paraId="1E85F225" w14:textId="1CCCB931" w:rsidR="00D1388A" w:rsidRPr="00D1388A" w:rsidRDefault="00B83F7B" w:rsidP="00C2744D">
      <w:pPr>
        <w:spacing w:after="0" w:line="276" w:lineRule="auto"/>
        <w:rPr>
          <w:rFonts w:ascii="Times New Roman" w:hAnsi="Times New Roman" w:cs="Times New Roman"/>
          <w:sz w:val="24"/>
          <w:szCs w:val="24"/>
        </w:rPr>
      </w:pPr>
      <w:r>
        <w:rPr>
          <w:rFonts w:ascii="Times New Roman" w:hAnsi="Times New Roman" w:cs="Times New Roman"/>
          <w:sz w:val="24"/>
          <w:szCs w:val="24"/>
        </w:rPr>
        <w:fldChar w:fldCharType="end"/>
      </w:r>
    </w:p>
    <w:sectPr w:rsidR="00D1388A" w:rsidRPr="00D1388A" w:rsidSect="004141C7">
      <w:headerReference w:type="default" r:id="rId9"/>
      <w:foot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FFBE5" w14:textId="77777777" w:rsidR="005B3FA4" w:rsidRDefault="005B3FA4" w:rsidP="00C2744D">
      <w:pPr>
        <w:spacing w:after="0" w:line="240" w:lineRule="auto"/>
      </w:pPr>
      <w:r>
        <w:separator/>
      </w:r>
    </w:p>
  </w:endnote>
  <w:endnote w:type="continuationSeparator" w:id="0">
    <w:p w14:paraId="62CD69F5" w14:textId="77777777" w:rsidR="005B3FA4" w:rsidRDefault="005B3FA4" w:rsidP="00C27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5604337"/>
      <w:docPartObj>
        <w:docPartGallery w:val="Page Numbers (Bottom of Page)"/>
        <w:docPartUnique/>
      </w:docPartObj>
    </w:sdtPr>
    <w:sdtContent>
      <w:p w14:paraId="5D426987" w14:textId="79A8C42E" w:rsidR="00C2744D" w:rsidRDefault="00C2744D">
        <w:pPr>
          <w:pStyle w:val="Footer"/>
          <w:jc w:val="center"/>
        </w:pPr>
        <w:r>
          <w:fldChar w:fldCharType="begin"/>
        </w:r>
        <w:r>
          <w:instrText>PAGE   \* MERGEFORMAT</w:instrText>
        </w:r>
        <w:r>
          <w:fldChar w:fldCharType="separate"/>
        </w:r>
        <w:r>
          <w:rPr>
            <w:lang w:val="nb-NO"/>
          </w:rPr>
          <w:t>2</w:t>
        </w:r>
        <w:r>
          <w:fldChar w:fldCharType="end"/>
        </w:r>
      </w:p>
    </w:sdtContent>
  </w:sdt>
  <w:p w14:paraId="36EA7725" w14:textId="77777777" w:rsidR="00C2744D" w:rsidRDefault="00C27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B679E" w14:textId="77777777" w:rsidR="005B3FA4" w:rsidRDefault="005B3FA4" w:rsidP="00C2744D">
      <w:pPr>
        <w:spacing w:after="0" w:line="240" w:lineRule="auto"/>
      </w:pPr>
      <w:r>
        <w:separator/>
      </w:r>
    </w:p>
  </w:footnote>
  <w:footnote w:type="continuationSeparator" w:id="0">
    <w:p w14:paraId="59E2604B" w14:textId="77777777" w:rsidR="005B3FA4" w:rsidRDefault="005B3FA4" w:rsidP="00C27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7BD9A" w14:textId="250F8F8D" w:rsidR="004141C7" w:rsidRPr="004141C7" w:rsidRDefault="004141C7">
    <w:pPr>
      <w:pStyle w:val="Header"/>
      <w:rPr>
        <w:rFonts w:ascii="Times New Roman" w:hAnsi="Times New Roman" w:cs="Times New Roman"/>
      </w:rPr>
    </w:pPr>
    <w:r w:rsidRPr="004141C7">
      <w:rPr>
        <w:rFonts w:ascii="Times New Roman" w:hAnsi="Times New Roman" w:cs="Times New Roman"/>
      </w:rPr>
      <w:t>Supplementary Material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401A4"/>
    <w:rsid w:val="00006BF3"/>
    <w:rsid w:val="00013325"/>
    <w:rsid w:val="000270F3"/>
    <w:rsid w:val="000347C2"/>
    <w:rsid w:val="00035C72"/>
    <w:rsid w:val="00040633"/>
    <w:rsid w:val="000469AF"/>
    <w:rsid w:val="00047CC6"/>
    <w:rsid w:val="00055E4F"/>
    <w:rsid w:val="00061293"/>
    <w:rsid w:val="000700FF"/>
    <w:rsid w:val="00073692"/>
    <w:rsid w:val="0008050C"/>
    <w:rsid w:val="00084E12"/>
    <w:rsid w:val="00096649"/>
    <w:rsid w:val="000C6E3A"/>
    <w:rsid w:val="000C7787"/>
    <w:rsid w:val="000D42DA"/>
    <w:rsid w:val="000D4C4E"/>
    <w:rsid w:val="000D7C2F"/>
    <w:rsid w:val="000E30A2"/>
    <w:rsid w:val="0010378C"/>
    <w:rsid w:val="001401A4"/>
    <w:rsid w:val="00142DBC"/>
    <w:rsid w:val="00145E88"/>
    <w:rsid w:val="00146F59"/>
    <w:rsid w:val="001564FB"/>
    <w:rsid w:val="00156DBD"/>
    <w:rsid w:val="00175744"/>
    <w:rsid w:val="001A10F0"/>
    <w:rsid w:val="001B2EC9"/>
    <w:rsid w:val="001B54B3"/>
    <w:rsid w:val="001D6B3A"/>
    <w:rsid w:val="001F605D"/>
    <w:rsid w:val="001F6926"/>
    <w:rsid w:val="001F6FF4"/>
    <w:rsid w:val="002048AE"/>
    <w:rsid w:val="00205952"/>
    <w:rsid w:val="002117D9"/>
    <w:rsid w:val="002123B0"/>
    <w:rsid w:val="0021454E"/>
    <w:rsid w:val="0021772D"/>
    <w:rsid w:val="00227C42"/>
    <w:rsid w:val="00254805"/>
    <w:rsid w:val="002615BD"/>
    <w:rsid w:val="00286839"/>
    <w:rsid w:val="00287799"/>
    <w:rsid w:val="00293354"/>
    <w:rsid w:val="00296F1F"/>
    <w:rsid w:val="00297217"/>
    <w:rsid w:val="00297A45"/>
    <w:rsid w:val="002A260C"/>
    <w:rsid w:val="002A5A9F"/>
    <w:rsid w:val="002B0588"/>
    <w:rsid w:val="002B544D"/>
    <w:rsid w:val="002B5686"/>
    <w:rsid w:val="002B6BE6"/>
    <w:rsid w:val="002C5E0B"/>
    <w:rsid w:val="002D4B60"/>
    <w:rsid w:val="002E2ED9"/>
    <w:rsid w:val="002E54ED"/>
    <w:rsid w:val="002F7AFC"/>
    <w:rsid w:val="00311772"/>
    <w:rsid w:val="0032289B"/>
    <w:rsid w:val="003451EA"/>
    <w:rsid w:val="00347481"/>
    <w:rsid w:val="00352D2D"/>
    <w:rsid w:val="0035729A"/>
    <w:rsid w:val="00363907"/>
    <w:rsid w:val="00374004"/>
    <w:rsid w:val="003768F8"/>
    <w:rsid w:val="00377DEC"/>
    <w:rsid w:val="0038445F"/>
    <w:rsid w:val="00384FD0"/>
    <w:rsid w:val="00387BFB"/>
    <w:rsid w:val="00393783"/>
    <w:rsid w:val="003A2CD0"/>
    <w:rsid w:val="003A5651"/>
    <w:rsid w:val="003B0DB7"/>
    <w:rsid w:val="003B73FC"/>
    <w:rsid w:val="003C1C7E"/>
    <w:rsid w:val="003C1EF0"/>
    <w:rsid w:val="003C4FF3"/>
    <w:rsid w:val="003D48C7"/>
    <w:rsid w:val="003E292E"/>
    <w:rsid w:val="003F20BC"/>
    <w:rsid w:val="003F7E37"/>
    <w:rsid w:val="004141C7"/>
    <w:rsid w:val="00417143"/>
    <w:rsid w:val="00425909"/>
    <w:rsid w:val="00427D10"/>
    <w:rsid w:val="004360F1"/>
    <w:rsid w:val="004552A5"/>
    <w:rsid w:val="00465C6B"/>
    <w:rsid w:val="00483EDA"/>
    <w:rsid w:val="00497F01"/>
    <w:rsid w:val="004C071F"/>
    <w:rsid w:val="004C418C"/>
    <w:rsid w:val="004C73D9"/>
    <w:rsid w:val="004C774D"/>
    <w:rsid w:val="004E0C5A"/>
    <w:rsid w:val="004E4E75"/>
    <w:rsid w:val="004E6755"/>
    <w:rsid w:val="004F1518"/>
    <w:rsid w:val="00514072"/>
    <w:rsid w:val="005143D2"/>
    <w:rsid w:val="005305D4"/>
    <w:rsid w:val="00537B28"/>
    <w:rsid w:val="00557467"/>
    <w:rsid w:val="005628AA"/>
    <w:rsid w:val="00564850"/>
    <w:rsid w:val="005711C5"/>
    <w:rsid w:val="00574DC5"/>
    <w:rsid w:val="005957D3"/>
    <w:rsid w:val="005B137F"/>
    <w:rsid w:val="005B3FA4"/>
    <w:rsid w:val="005F4919"/>
    <w:rsid w:val="005F4BDB"/>
    <w:rsid w:val="006009DB"/>
    <w:rsid w:val="006030E7"/>
    <w:rsid w:val="00604466"/>
    <w:rsid w:val="006046C7"/>
    <w:rsid w:val="00604AF4"/>
    <w:rsid w:val="00627FCE"/>
    <w:rsid w:val="0063212B"/>
    <w:rsid w:val="00663F2D"/>
    <w:rsid w:val="00676452"/>
    <w:rsid w:val="0067654C"/>
    <w:rsid w:val="006828A4"/>
    <w:rsid w:val="0068347D"/>
    <w:rsid w:val="00684E94"/>
    <w:rsid w:val="00694140"/>
    <w:rsid w:val="006A1954"/>
    <w:rsid w:val="006B353E"/>
    <w:rsid w:val="006D7548"/>
    <w:rsid w:val="006F06E6"/>
    <w:rsid w:val="006F4FFE"/>
    <w:rsid w:val="007009B9"/>
    <w:rsid w:val="0070209E"/>
    <w:rsid w:val="007129B7"/>
    <w:rsid w:val="00713B20"/>
    <w:rsid w:val="007359B9"/>
    <w:rsid w:val="0075679F"/>
    <w:rsid w:val="00760BAE"/>
    <w:rsid w:val="00761783"/>
    <w:rsid w:val="007757C1"/>
    <w:rsid w:val="00777930"/>
    <w:rsid w:val="00780386"/>
    <w:rsid w:val="00781539"/>
    <w:rsid w:val="0078269E"/>
    <w:rsid w:val="00787C0E"/>
    <w:rsid w:val="00790BF6"/>
    <w:rsid w:val="007A72F2"/>
    <w:rsid w:val="007A7C61"/>
    <w:rsid w:val="007C09E3"/>
    <w:rsid w:val="007C58E0"/>
    <w:rsid w:val="007D7E23"/>
    <w:rsid w:val="007F22B3"/>
    <w:rsid w:val="00806455"/>
    <w:rsid w:val="00811213"/>
    <w:rsid w:val="00814370"/>
    <w:rsid w:val="008169B0"/>
    <w:rsid w:val="00821D0C"/>
    <w:rsid w:val="0082418E"/>
    <w:rsid w:val="008337AC"/>
    <w:rsid w:val="00833E6A"/>
    <w:rsid w:val="00837A98"/>
    <w:rsid w:val="00845CA0"/>
    <w:rsid w:val="00861F40"/>
    <w:rsid w:val="00872B7C"/>
    <w:rsid w:val="00880620"/>
    <w:rsid w:val="008929DB"/>
    <w:rsid w:val="008A4F5A"/>
    <w:rsid w:val="008A4F5F"/>
    <w:rsid w:val="008C7DB4"/>
    <w:rsid w:val="008F1AFF"/>
    <w:rsid w:val="008F4D2F"/>
    <w:rsid w:val="0090163F"/>
    <w:rsid w:val="009130A8"/>
    <w:rsid w:val="00920032"/>
    <w:rsid w:val="009273A1"/>
    <w:rsid w:val="00933C08"/>
    <w:rsid w:val="00946862"/>
    <w:rsid w:val="00947F15"/>
    <w:rsid w:val="00957C49"/>
    <w:rsid w:val="009611A3"/>
    <w:rsid w:val="00965940"/>
    <w:rsid w:val="009754CE"/>
    <w:rsid w:val="009871C1"/>
    <w:rsid w:val="009A6DF2"/>
    <w:rsid w:val="009B2EF9"/>
    <w:rsid w:val="009B65BC"/>
    <w:rsid w:val="009C0B8D"/>
    <w:rsid w:val="009C2FB0"/>
    <w:rsid w:val="009C71E8"/>
    <w:rsid w:val="009E3D85"/>
    <w:rsid w:val="00A0173A"/>
    <w:rsid w:val="00A06D0E"/>
    <w:rsid w:val="00A22D4C"/>
    <w:rsid w:val="00A4690F"/>
    <w:rsid w:val="00A47B6B"/>
    <w:rsid w:val="00A47E1E"/>
    <w:rsid w:val="00A8618C"/>
    <w:rsid w:val="00AB6D3C"/>
    <w:rsid w:val="00AD5E16"/>
    <w:rsid w:val="00AE0660"/>
    <w:rsid w:val="00AF058A"/>
    <w:rsid w:val="00AF5693"/>
    <w:rsid w:val="00AF7997"/>
    <w:rsid w:val="00B031FE"/>
    <w:rsid w:val="00B06764"/>
    <w:rsid w:val="00B130BB"/>
    <w:rsid w:val="00B152FC"/>
    <w:rsid w:val="00B23E4E"/>
    <w:rsid w:val="00B41E52"/>
    <w:rsid w:val="00B50EC6"/>
    <w:rsid w:val="00B54961"/>
    <w:rsid w:val="00B624CB"/>
    <w:rsid w:val="00B65882"/>
    <w:rsid w:val="00B70FFE"/>
    <w:rsid w:val="00B71EBD"/>
    <w:rsid w:val="00B81698"/>
    <w:rsid w:val="00B83F7B"/>
    <w:rsid w:val="00B96621"/>
    <w:rsid w:val="00BB38A0"/>
    <w:rsid w:val="00BC30EF"/>
    <w:rsid w:val="00BC7864"/>
    <w:rsid w:val="00BF2B5C"/>
    <w:rsid w:val="00BF3B16"/>
    <w:rsid w:val="00C12186"/>
    <w:rsid w:val="00C2086E"/>
    <w:rsid w:val="00C23B5C"/>
    <w:rsid w:val="00C2744D"/>
    <w:rsid w:val="00C41A8D"/>
    <w:rsid w:val="00C56787"/>
    <w:rsid w:val="00C63A8A"/>
    <w:rsid w:val="00C77A9F"/>
    <w:rsid w:val="00C8017B"/>
    <w:rsid w:val="00C872F4"/>
    <w:rsid w:val="00CA0B6C"/>
    <w:rsid w:val="00CA67C6"/>
    <w:rsid w:val="00CB161F"/>
    <w:rsid w:val="00CB25F1"/>
    <w:rsid w:val="00CC4D14"/>
    <w:rsid w:val="00CE5590"/>
    <w:rsid w:val="00CF74E8"/>
    <w:rsid w:val="00D1388A"/>
    <w:rsid w:val="00D217F3"/>
    <w:rsid w:val="00D234EE"/>
    <w:rsid w:val="00D4487F"/>
    <w:rsid w:val="00D52481"/>
    <w:rsid w:val="00D563DC"/>
    <w:rsid w:val="00D60806"/>
    <w:rsid w:val="00D740A3"/>
    <w:rsid w:val="00D75630"/>
    <w:rsid w:val="00D85C8C"/>
    <w:rsid w:val="00DA1120"/>
    <w:rsid w:val="00DB5C4F"/>
    <w:rsid w:val="00DB7710"/>
    <w:rsid w:val="00DC4174"/>
    <w:rsid w:val="00DD3FA5"/>
    <w:rsid w:val="00DD69F9"/>
    <w:rsid w:val="00DE4865"/>
    <w:rsid w:val="00DF097F"/>
    <w:rsid w:val="00DF351E"/>
    <w:rsid w:val="00DF53F5"/>
    <w:rsid w:val="00E1217C"/>
    <w:rsid w:val="00E14662"/>
    <w:rsid w:val="00E60F1D"/>
    <w:rsid w:val="00E67A18"/>
    <w:rsid w:val="00E73888"/>
    <w:rsid w:val="00E9111A"/>
    <w:rsid w:val="00EA00D6"/>
    <w:rsid w:val="00EA733B"/>
    <w:rsid w:val="00ED4F9C"/>
    <w:rsid w:val="00ED6A5E"/>
    <w:rsid w:val="00EF706A"/>
    <w:rsid w:val="00F037A7"/>
    <w:rsid w:val="00F05780"/>
    <w:rsid w:val="00F06FBA"/>
    <w:rsid w:val="00F1187A"/>
    <w:rsid w:val="00F373B2"/>
    <w:rsid w:val="00F46B42"/>
    <w:rsid w:val="00F753B7"/>
    <w:rsid w:val="00F810FD"/>
    <w:rsid w:val="00F81117"/>
    <w:rsid w:val="00F922BF"/>
    <w:rsid w:val="00F9438C"/>
    <w:rsid w:val="00FA02B3"/>
    <w:rsid w:val="00FA21A4"/>
    <w:rsid w:val="00FA531C"/>
    <w:rsid w:val="00FC3462"/>
    <w:rsid w:val="00FD1519"/>
    <w:rsid w:val="00FE23ED"/>
    <w:rsid w:val="00FF2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5C2A2"/>
  <w15:docId w15:val="{89C8EE54-E415-4EF3-B722-E0BBCA7A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0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401A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6F06E6"/>
    <w:pPr>
      <w:ind w:left="720"/>
      <w:contextualSpacing/>
    </w:pPr>
  </w:style>
  <w:style w:type="paragraph" w:styleId="Bibliography">
    <w:name w:val="Bibliography"/>
    <w:basedOn w:val="Normal"/>
    <w:next w:val="Normal"/>
    <w:uiPriority w:val="37"/>
    <w:unhideWhenUsed/>
    <w:rsid w:val="00B83F7B"/>
    <w:pPr>
      <w:tabs>
        <w:tab w:val="left" w:pos="384"/>
      </w:tabs>
      <w:spacing w:after="240" w:line="240" w:lineRule="auto"/>
      <w:ind w:left="384" w:hanging="384"/>
    </w:pPr>
  </w:style>
  <w:style w:type="character" w:styleId="LineNumber">
    <w:name w:val="line number"/>
    <w:basedOn w:val="DefaultParagraphFont"/>
    <w:uiPriority w:val="99"/>
    <w:unhideWhenUsed/>
    <w:rsid w:val="007009B9"/>
    <w:rPr>
      <w:rFonts w:ascii="Times New Roman" w:hAnsi="Times New Roman"/>
      <w:b w:val="0"/>
      <w:i w:val="0"/>
      <w:sz w:val="24"/>
    </w:rPr>
  </w:style>
  <w:style w:type="paragraph" w:styleId="Revision">
    <w:name w:val="Revision"/>
    <w:hidden/>
    <w:uiPriority w:val="99"/>
    <w:semiHidden/>
    <w:rsid w:val="000D4C4E"/>
    <w:pPr>
      <w:spacing w:after="0" w:line="240" w:lineRule="auto"/>
    </w:pPr>
  </w:style>
  <w:style w:type="character" w:styleId="Hyperlink">
    <w:name w:val="Hyperlink"/>
    <w:basedOn w:val="DefaultParagraphFont"/>
    <w:uiPriority w:val="99"/>
    <w:unhideWhenUsed/>
    <w:rsid w:val="002B544D"/>
    <w:rPr>
      <w:color w:val="0563C1" w:themeColor="hyperlink"/>
      <w:u w:val="single"/>
    </w:rPr>
  </w:style>
  <w:style w:type="character" w:styleId="CommentReference">
    <w:name w:val="annotation reference"/>
    <w:basedOn w:val="DefaultParagraphFont"/>
    <w:uiPriority w:val="99"/>
    <w:semiHidden/>
    <w:unhideWhenUsed/>
    <w:rsid w:val="002B544D"/>
    <w:rPr>
      <w:sz w:val="16"/>
      <w:szCs w:val="16"/>
    </w:rPr>
  </w:style>
  <w:style w:type="paragraph" w:styleId="CommentText">
    <w:name w:val="annotation text"/>
    <w:basedOn w:val="Normal"/>
    <w:link w:val="CommentTextChar"/>
    <w:uiPriority w:val="99"/>
    <w:unhideWhenUsed/>
    <w:rsid w:val="002B544D"/>
    <w:pPr>
      <w:spacing w:line="240" w:lineRule="auto"/>
    </w:pPr>
    <w:rPr>
      <w:rFonts w:ascii="Times New Roman" w:hAnsi="Times New Roman"/>
      <w:kern w:val="0"/>
      <w:sz w:val="20"/>
      <w:szCs w:val="20"/>
      <w14:ligatures w14:val="none"/>
    </w:rPr>
  </w:style>
  <w:style w:type="character" w:customStyle="1" w:styleId="CommentTextChar">
    <w:name w:val="Comment Text Char"/>
    <w:basedOn w:val="DefaultParagraphFont"/>
    <w:link w:val="CommentText"/>
    <w:uiPriority w:val="99"/>
    <w:rsid w:val="002B544D"/>
    <w:rPr>
      <w:rFonts w:ascii="Times New Roman" w:hAnsi="Times New Roman"/>
      <w:kern w:val="0"/>
      <w:sz w:val="20"/>
      <w:szCs w:val="20"/>
      <w14:ligatures w14:val="none"/>
    </w:rPr>
  </w:style>
  <w:style w:type="paragraph" w:styleId="Header">
    <w:name w:val="header"/>
    <w:basedOn w:val="Normal"/>
    <w:link w:val="HeaderChar"/>
    <w:uiPriority w:val="99"/>
    <w:unhideWhenUsed/>
    <w:rsid w:val="00C2744D"/>
    <w:pPr>
      <w:tabs>
        <w:tab w:val="center" w:pos="4536"/>
        <w:tab w:val="right" w:pos="9072"/>
      </w:tabs>
      <w:spacing w:after="0" w:line="240" w:lineRule="auto"/>
    </w:pPr>
  </w:style>
  <w:style w:type="character" w:customStyle="1" w:styleId="HeaderChar">
    <w:name w:val="Header Char"/>
    <w:basedOn w:val="DefaultParagraphFont"/>
    <w:link w:val="Header"/>
    <w:uiPriority w:val="99"/>
    <w:rsid w:val="00C2744D"/>
  </w:style>
  <w:style w:type="paragraph" w:styleId="Footer">
    <w:name w:val="footer"/>
    <w:basedOn w:val="Normal"/>
    <w:link w:val="FooterChar"/>
    <w:uiPriority w:val="99"/>
    <w:unhideWhenUsed/>
    <w:rsid w:val="00C2744D"/>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7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0359">
      <w:bodyDiv w:val="1"/>
      <w:marLeft w:val="0"/>
      <w:marRight w:val="0"/>
      <w:marTop w:val="0"/>
      <w:marBottom w:val="0"/>
      <w:divBdr>
        <w:top w:val="none" w:sz="0" w:space="0" w:color="auto"/>
        <w:left w:val="none" w:sz="0" w:space="0" w:color="auto"/>
        <w:bottom w:val="none" w:sz="0" w:space="0" w:color="auto"/>
        <w:right w:val="none" w:sz="0" w:space="0" w:color="auto"/>
      </w:divBdr>
    </w:div>
    <w:div w:id="273948017">
      <w:bodyDiv w:val="1"/>
      <w:marLeft w:val="0"/>
      <w:marRight w:val="0"/>
      <w:marTop w:val="0"/>
      <w:marBottom w:val="0"/>
      <w:divBdr>
        <w:top w:val="none" w:sz="0" w:space="0" w:color="auto"/>
        <w:left w:val="none" w:sz="0" w:space="0" w:color="auto"/>
        <w:bottom w:val="none" w:sz="0" w:space="0" w:color="auto"/>
        <w:right w:val="none" w:sz="0" w:space="0" w:color="auto"/>
      </w:divBdr>
      <w:divsChild>
        <w:div w:id="637339088">
          <w:marLeft w:val="480"/>
          <w:marRight w:val="0"/>
          <w:marTop w:val="0"/>
          <w:marBottom w:val="0"/>
          <w:divBdr>
            <w:top w:val="none" w:sz="0" w:space="0" w:color="auto"/>
            <w:left w:val="none" w:sz="0" w:space="0" w:color="auto"/>
            <w:bottom w:val="none" w:sz="0" w:space="0" w:color="auto"/>
            <w:right w:val="none" w:sz="0" w:space="0" w:color="auto"/>
          </w:divBdr>
          <w:divsChild>
            <w:div w:id="214048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98403">
      <w:bodyDiv w:val="1"/>
      <w:marLeft w:val="0"/>
      <w:marRight w:val="0"/>
      <w:marTop w:val="0"/>
      <w:marBottom w:val="0"/>
      <w:divBdr>
        <w:top w:val="none" w:sz="0" w:space="0" w:color="auto"/>
        <w:left w:val="none" w:sz="0" w:space="0" w:color="auto"/>
        <w:bottom w:val="none" w:sz="0" w:space="0" w:color="auto"/>
        <w:right w:val="none" w:sz="0" w:space="0" w:color="auto"/>
      </w:divBdr>
    </w:div>
    <w:div w:id="1762292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B04ED-ABB3-4008-83EC-31A5E94FB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1631</TotalTime>
  <Pages>7</Pages>
  <Words>5684</Words>
  <Characters>32401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Oftedal</dc:creator>
  <cp:keywords/>
  <dc:description/>
  <cp:lastModifiedBy>Thomas Oftedal</cp:lastModifiedBy>
  <cp:revision>28</cp:revision>
  <dcterms:created xsi:type="dcterms:W3CDTF">2023-04-14T12:40:00Z</dcterms:created>
  <dcterms:modified xsi:type="dcterms:W3CDTF">2024-01-05T16:38:00Z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484126-3486-41a9-802e-7f1e2277276c_Enabled">
    <vt:lpwstr>true</vt:lpwstr>
  </property>
  <property fmtid="{D5CDD505-2E9C-101B-9397-08002B2CF9AE}" pid="3" name="MSIP_Label_d0484126-3486-41a9-802e-7f1e2277276c_SetDate">
    <vt:lpwstr>2023-04-14T12:55:16Z</vt:lpwstr>
  </property>
  <property fmtid="{D5CDD505-2E9C-101B-9397-08002B2CF9AE}" pid="4" name="MSIP_Label_d0484126-3486-41a9-802e-7f1e2277276c_Method">
    <vt:lpwstr>Standard</vt:lpwstr>
  </property>
  <property fmtid="{D5CDD505-2E9C-101B-9397-08002B2CF9AE}" pid="5" name="MSIP_Label_d0484126-3486-41a9-802e-7f1e2277276c_Name">
    <vt:lpwstr>d0484126-3486-41a9-802e-7f1e2277276c</vt:lpwstr>
  </property>
  <property fmtid="{D5CDD505-2E9C-101B-9397-08002B2CF9AE}" pid="6" name="MSIP_Label_d0484126-3486-41a9-802e-7f1e2277276c_SiteId">
    <vt:lpwstr>eec01f8e-737f-43e3-9ed5-f8a59913bd82</vt:lpwstr>
  </property>
  <property fmtid="{D5CDD505-2E9C-101B-9397-08002B2CF9AE}" pid="7" name="MSIP_Label_d0484126-3486-41a9-802e-7f1e2277276c_ActionId">
    <vt:lpwstr>6c217490-bf39-4b2c-8df8-690b3f8525e0</vt:lpwstr>
  </property>
  <property fmtid="{D5CDD505-2E9C-101B-9397-08002B2CF9AE}" pid="8" name="MSIP_Label_d0484126-3486-41a9-802e-7f1e2277276c_ContentBits">
    <vt:lpwstr>0</vt:lpwstr>
  </property>
  <property fmtid="{D5CDD505-2E9C-101B-9397-08002B2CF9AE}" pid="9" name="ZOTERO_PREF_1">
    <vt:lpwstr>&lt;data data-version="3" zotero-version="6.0.30"&gt;&lt;session id="TCA6IPF4"/&gt;&lt;style id="http://www.zotero.org/styles/probiotics-and-antimicrobial-proteins" hasBibliography="1" bibliographyStyleHasBeenSet="1"/&gt;&lt;prefs&gt;&lt;pref name="fieldType" value="Field"/&gt;&lt;/prefs</vt:lpwstr>
  </property>
  <property fmtid="{D5CDD505-2E9C-101B-9397-08002B2CF9AE}" pid="10" name="ZOTERO_PREF_2">
    <vt:lpwstr>&gt;&lt;/data&gt;</vt:lpwstr>
  </property>
</Properties>
</file>