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D169" w14:textId="1233D428" w:rsidR="602C04D6" w:rsidRDefault="602C04D6" w:rsidP="602C04D6"/>
    <w:p w14:paraId="208D42A8" w14:textId="4DBA3CBE" w:rsidR="602C04D6" w:rsidRPr="00974B2A" w:rsidRDefault="602C04D6" w:rsidP="602C04D6">
      <w:pPr>
        <w:pStyle w:val="Heading2"/>
        <w:spacing w:before="160" w:after="240" w:line="360" w:lineRule="auto"/>
        <w:jc w:val="both"/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</w:pPr>
      <w:r w:rsidRPr="00974B2A">
        <w:rPr>
          <w:rFonts w:asciiTheme="majorBidi" w:hAnsiTheme="majorBidi"/>
          <w:b/>
          <w:bCs/>
          <w:sz w:val="24"/>
          <w:szCs w:val="24"/>
        </w:rPr>
        <w:t xml:space="preserve">Supplementary Materials </w:t>
      </w:r>
    </w:p>
    <w:p w14:paraId="1C3816F1" w14:textId="23CF913A" w:rsidR="602C04D6" w:rsidRDefault="602C04D6" w:rsidP="602C04D6">
      <w:pPr>
        <w:keepNext/>
        <w:spacing w:before="240"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02C04D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Sup </w:t>
      </w: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>Table 1: Details of remote sensing data used in this study.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545"/>
        <w:gridCol w:w="675"/>
        <w:gridCol w:w="825"/>
        <w:gridCol w:w="1215"/>
        <w:gridCol w:w="2010"/>
        <w:gridCol w:w="2175"/>
      </w:tblGrid>
      <w:tr w:rsidR="602C04D6" w14:paraId="3C1A724C" w14:textId="77777777" w:rsidTr="00265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0F9BBD4" w14:textId="268A2586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SL. No.</w:t>
            </w:r>
          </w:p>
        </w:tc>
        <w:tc>
          <w:tcPr>
            <w:tcW w:w="1545" w:type="dxa"/>
          </w:tcPr>
          <w:p w14:paraId="3E21465C" w14:textId="6F1F0FA0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Satellite Sensors</w:t>
            </w:r>
          </w:p>
        </w:tc>
        <w:tc>
          <w:tcPr>
            <w:tcW w:w="675" w:type="dxa"/>
          </w:tcPr>
          <w:p w14:paraId="2FB3B283" w14:textId="0AB3AF90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Year</w:t>
            </w:r>
          </w:p>
        </w:tc>
        <w:tc>
          <w:tcPr>
            <w:tcW w:w="825" w:type="dxa"/>
          </w:tcPr>
          <w:p w14:paraId="25781EF3" w14:textId="24C2D99E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Path/</w:t>
            </w:r>
          </w:p>
          <w:p w14:paraId="4208E772" w14:textId="4459B55A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Row</w:t>
            </w:r>
          </w:p>
        </w:tc>
        <w:tc>
          <w:tcPr>
            <w:tcW w:w="1215" w:type="dxa"/>
          </w:tcPr>
          <w:p w14:paraId="2EF6A39B" w14:textId="0C0FF65C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Resolution (m)</w:t>
            </w:r>
          </w:p>
        </w:tc>
        <w:tc>
          <w:tcPr>
            <w:tcW w:w="2010" w:type="dxa"/>
          </w:tcPr>
          <w:p w14:paraId="0007E1B7" w14:textId="74051AC8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Date of image collection</w:t>
            </w:r>
          </w:p>
        </w:tc>
        <w:tc>
          <w:tcPr>
            <w:tcW w:w="2175" w:type="dxa"/>
          </w:tcPr>
          <w:p w14:paraId="68DB8C0C" w14:textId="4EC82FB8" w:rsidR="602C04D6" w:rsidRDefault="602C04D6" w:rsidP="602C04D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Image Type</w:t>
            </w:r>
          </w:p>
        </w:tc>
      </w:tr>
      <w:tr w:rsidR="602C04D6" w14:paraId="51F8C1B0" w14:textId="77777777" w:rsidTr="00265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4AD6533" w14:textId="41B12651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45" w:type="dxa"/>
          </w:tcPr>
          <w:p w14:paraId="4ED97180" w14:textId="6D0F12FC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5 TM</w:t>
            </w:r>
          </w:p>
        </w:tc>
        <w:tc>
          <w:tcPr>
            <w:tcW w:w="675" w:type="dxa"/>
          </w:tcPr>
          <w:p w14:paraId="5ADE90DF" w14:textId="08A4749C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825" w:type="dxa"/>
          </w:tcPr>
          <w:p w14:paraId="4AD8E4E6" w14:textId="4B997BA3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139/41</w:t>
            </w:r>
          </w:p>
        </w:tc>
        <w:tc>
          <w:tcPr>
            <w:tcW w:w="1215" w:type="dxa"/>
          </w:tcPr>
          <w:p w14:paraId="4C3BFBE2" w14:textId="393F4788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65FAB84B" w14:textId="3F2CE736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26 December 2000</w:t>
            </w:r>
          </w:p>
        </w:tc>
        <w:tc>
          <w:tcPr>
            <w:tcW w:w="2175" w:type="dxa"/>
          </w:tcPr>
          <w:p w14:paraId="7C63B4D8" w14:textId="3131CE7B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bookmarkStart w:id="0" w:name="_Int_4Vj9jEu6"/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bookmarkEnd w:id="0"/>
            <w:proofErr w:type="spellEnd"/>
          </w:p>
        </w:tc>
      </w:tr>
      <w:tr w:rsidR="602C04D6" w14:paraId="6372A21D" w14:textId="77777777" w:rsidTr="002658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E32E86" w14:textId="7DE62845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45" w:type="dxa"/>
          </w:tcPr>
          <w:p w14:paraId="7C2F9A70" w14:textId="1F5FCD4A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5 TM</w:t>
            </w:r>
          </w:p>
        </w:tc>
        <w:tc>
          <w:tcPr>
            <w:tcW w:w="675" w:type="dxa"/>
          </w:tcPr>
          <w:p w14:paraId="0DACBBB3" w14:textId="6C4FCA42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825" w:type="dxa"/>
          </w:tcPr>
          <w:p w14:paraId="0B634366" w14:textId="2F9BB9F3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138/42</w:t>
            </w:r>
          </w:p>
        </w:tc>
        <w:tc>
          <w:tcPr>
            <w:tcW w:w="1215" w:type="dxa"/>
          </w:tcPr>
          <w:p w14:paraId="460E043B" w14:textId="4F2DA17D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09F91D17" w14:textId="124D0719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26 January 2000</w:t>
            </w:r>
          </w:p>
        </w:tc>
        <w:tc>
          <w:tcPr>
            <w:tcW w:w="2175" w:type="dxa"/>
          </w:tcPr>
          <w:p w14:paraId="6DCAC92A" w14:textId="15DAB82D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proofErr w:type="spellEnd"/>
          </w:p>
        </w:tc>
      </w:tr>
      <w:tr w:rsidR="602C04D6" w14:paraId="4DE899FF" w14:textId="77777777" w:rsidTr="00265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253D2B48" w14:textId="36988B06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545" w:type="dxa"/>
          </w:tcPr>
          <w:p w14:paraId="0ED73B76" w14:textId="511AA2DE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5 TM</w:t>
            </w:r>
          </w:p>
        </w:tc>
        <w:tc>
          <w:tcPr>
            <w:tcW w:w="675" w:type="dxa"/>
          </w:tcPr>
          <w:p w14:paraId="3F39B4BA" w14:textId="7F19E1C2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825" w:type="dxa"/>
          </w:tcPr>
          <w:p w14:paraId="4850BAD2" w14:textId="4C5BCB53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139/41</w:t>
            </w:r>
          </w:p>
        </w:tc>
        <w:tc>
          <w:tcPr>
            <w:tcW w:w="1215" w:type="dxa"/>
          </w:tcPr>
          <w:p w14:paraId="327581CE" w14:textId="40CBB1F2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1BB1C536" w14:textId="1BE8E3AA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 December 2010</w:t>
            </w:r>
          </w:p>
        </w:tc>
        <w:tc>
          <w:tcPr>
            <w:tcW w:w="2175" w:type="dxa"/>
          </w:tcPr>
          <w:p w14:paraId="097EB3E4" w14:textId="01E5D9DE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proofErr w:type="spellEnd"/>
          </w:p>
        </w:tc>
      </w:tr>
      <w:tr w:rsidR="602C04D6" w14:paraId="586014EE" w14:textId="77777777" w:rsidTr="002658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96C967C" w14:textId="7B4ADCDF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545" w:type="dxa"/>
          </w:tcPr>
          <w:p w14:paraId="6889A36F" w14:textId="3461AA2A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5 TM</w:t>
            </w:r>
          </w:p>
        </w:tc>
        <w:tc>
          <w:tcPr>
            <w:tcW w:w="675" w:type="dxa"/>
          </w:tcPr>
          <w:p w14:paraId="24B4AD25" w14:textId="129E0111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825" w:type="dxa"/>
          </w:tcPr>
          <w:p w14:paraId="1FC65A3B" w14:textId="502FBF73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138/42</w:t>
            </w:r>
          </w:p>
        </w:tc>
        <w:tc>
          <w:tcPr>
            <w:tcW w:w="1215" w:type="dxa"/>
          </w:tcPr>
          <w:p w14:paraId="1BC4487C" w14:textId="30B4A6E2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721ADEF3" w14:textId="3370DC5D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23 December 2010</w:t>
            </w:r>
          </w:p>
        </w:tc>
        <w:tc>
          <w:tcPr>
            <w:tcW w:w="2175" w:type="dxa"/>
          </w:tcPr>
          <w:p w14:paraId="5D4ADE36" w14:textId="11616BC7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proofErr w:type="spellEnd"/>
          </w:p>
        </w:tc>
      </w:tr>
      <w:tr w:rsidR="602C04D6" w14:paraId="3643EE48" w14:textId="77777777" w:rsidTr="00265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62636A3" w14:textId="316EB352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45" w:type="dxa"/>
          </w:tcPr>
          <w:p w14:paraId="10C5F12E" w14:textId="33C3639D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8 OLI</w:t>
            </w:r>
          </w:p>
        </w:tc>
        <w:tc>
          <w:tcPr>
            <w:tcW w:w="675" w:type="dxa"/>
          </w:tcPr>
          <w:p w14:paraId="7FD0B8C9" w14:textId="5B56D2B3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25" w:type="dxa"/>
          </w:tcPr>
          <w:p w14:paraId="46D5160A" w14:textId="71530406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139/41</w:t>
            </w:r>
          </w:p>
        </w:tc>
        <w:tc>
          <w:tcPr>
            <w:tcW w:w="1215" w:type="dxa"/>
          </w:tcPr>
          <w:p w14:paraId="31002B64" w14:textId="2B963548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00968C86" w14:textId="49E6329A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09 December 2020</w:t>
            </w:r>
          </w:p>
        </w:tc>
        <w:tc>
          <w:tcPr>
            <w:tcW w:w="2175" w:type="dxa"/>
          </w:tcPr>
          <w:p w14:paraId="7D83C30D" w14:textId="43AE9623" w:rsidR="602C04D6" w:rsidRDefault="602C04D6" w:rsidP="602C04D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proofErr w:type="spellEnd"/>
          </w:p>
        </w:tc>
      </w:tr>
      <w:tr w:rsidR="602C04D6" w14:paraId="78800C2D" w14:textId="77777777" w:rsidTr="002658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411CC32" w14:textId="1B912689" w:rsidR="602C04D6" w:rsidRDefault="602C04D6" w:rsidP="602C04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545" w:type="dxa"/>
          </w:tcPr>
          <w:p w14:paraId="2A4BE6F8" w14:textId="631E902F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Landsat 8 OLI</w:t>
            </w:r>
          </w:p>
        </w:tc>
        <w:tc>
          <w:tcPr>
            <w:tcW w:w="675" w:type="dxa"/>
          </w:tcPr>
          <w:p w14:paraId="606B3936" w14:textId="587B46D0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25" w:type="dxa"/>
          </w:tcPr>
          <w:p w14:paraId="57959C83" w14:textId="1B26290F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138/42</w:t>
            </w:r>
          </w:p>
        </w:tc>
        <w:tc>
          <w:tcPr>
            <w:tcW w:w="1215" w:type="dxa"/>
          </w:tcPr>
          <w:p w14:paraId="4C715F7F" w14:textId="0D833B20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010" w:type="dxa"/>
          </w:tcPr>
          <w:p w14:paraId="7655CA72" w14:textId="5D7A61F3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02 December 2020</w:t>
            </w:r>
          </w:p>
        </w:tc>
        <w:tc>
          <w:tcPr>
            <w:tcW w:w="2175" w:type="dxa"/>
          </w:tcPr>
          <w:p w14:paraId="7294062A" w14:textId="1E21E7D7" w:rsidR="602C04D6" w:rsidRDefault="602C04D6" w:rsidP="602C04D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 xml:space="preserve">Level-1 </w:t>
            </w:r>
            <w:proofErr w:type="spellStart"/>
            <w:r w:rsidRPr="602C04D6">
              <w:rPr>
                <w:rStyle w:val="fontstyle21"/>
                <w:rFonts w:ascii="Times New Roman" w:eastAsia="Times New Roman" w:hAnsi="Times New Roman" w:cs="Times New Roman"/>
                <w:sz w:val="22"/>
                <w:szCs w:val="22"/>
              </w:rPr>
              <w:t>GeoTIFF</w:t>
            </w:r>
            <w:proofErr w:type="spellEnd"/>
          </w:p>
        </w:tc>
      </w:tr>
    </w:tbl>
    <w:p w14:paraId="5A9D73F4" w14:textId="4ECF1DE9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312FCC8" w14:textId="6A2288CA" w:rsidR="602C04D6" w:rsidRDefault="602C04D6" w:rsidP="602C04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4FB4A9F" wp14:editId="4E111106">
            <wp:extent cx="5638798" cy="5572125"/>
            <wp:effectExtent l="0" t="0" r="0" b="0"/>
            <wp:docPr id="426312449" name="Picture 42631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798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60E54" w14:textId="15E0BB5E" w:rsidR="602C04D6" w:rsidRPr="00E11D7A" w:rsidRDefault="602C04D6" w:rsidP="00E11D7A">
      <w:pPr>
        <w:pStyle w:val="NoSpacing"/>
        <w:spacing w:line="360" w:lineRule="auto"/>
        <w:rPr>
          <w:rFonts w:asciiTheme="majorBidi" w:eastAsia="Times New Roman" w:hAnsiTheme="majorBidi" w:cstheme="majorBidi"/>
          <w:i/>
          <w:iCs/>
          <w:color w:val="000000" w:themeColor="text1"/>
        </w:rPr>
      </w:pPr>
      <w:r w:rsidRPr="00E11D7A">
        <w:rPr>
          <w:rFonts w:asciiTheme="majorBidi" w:hAnsiTheme="majorBidi" w:cstheme="majorBidi"/>
          <w:i/>
          <w:iCs/>
        </w:rPr>
        <w:t xml:space="preserve">Supp. Figure 1: (a) Map of future Precipitation over Teesta basin SSP245 scenario the near future, SSP585 scenario near future, SSP245 scenario </w:t>
      </w:r>
      <w:bookmarkStart w:id="1" w:name="_Int_lODF23Ls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1"/>
      <w:proofErr w:type="spellEnd"/>
      <w:r w:rsidRPr="00E11D7A">
        <w:rPr>
          <w:rFonts w:asciiTheme="majorBidi" w:hAnsiTheme="majorBidi" w:cstheme="majorBidi"/>
          <w:i/>
          <w:iCs/>
        </w:rPr>
        <w:t xml:space="preserve"> future and SSP585 scenario </w:t>
      </w:r>
      <w:bookmarkStart w:id="2" w:name="_Int_HZY0wFGJ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2"/>
      <w:proofErr w:type="spellEnd"/>
      <w:r w:rsidRPr="00E11D7A">
        <w:rPr>
          <w:rFonts w:asciiTheme="majorBidi" w:hAnsiTheme="majorBidi" w:cstheme="majorBidi"/>
          <w:i/>
          <w:iCs/>
        </w:rPr>
        <w:t xml:space="preserve"> future; (b) Map of future Maximum over Teesta basin SSP245 scenario near future, SSP585 scenario near future, SSP245 scenario </w:t>
      </w:r>
      <w:bookmarkStart w:id="3" w:name="_Int_XbkiyQ1A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3"/>
      <w:proofErr w:type="spellEnd"/>
      <w:r w:rsidRPr="00E11D7A">
        <w:rPr>
          <w:rFonts w:asciiTheme="majorBidi" w:hAnsiTheme="majorBidi" w:cstheme="majorBidi"/>
          <w:i/>
          <w:iCs/>
        </w:rPr>
        <w:t xml:space="preserve"> future and SSP585 scenario </w:t>
      </w:r>
      <w:bookmarkStart w:id="4" w:name="_Int_KtOZbhr7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4"/>
      <w:proofErr w:type="spellEnd"/>
      <w:r w:rsidRPr="00E11D7A">
        <w:rPr>
          <w:rFonts w:asciiTheme="majorBidi" w:hAnsiTheme="majorBidi" w:cstheme="majorBidi"/>
          <w:i/>
          <w:iCs/>
        </w:rPr>
        <w:t xml:space="preserve"> future; (c) Map of future minimum temperature over Teesta basin SSP245 scenario near future, SSP585 scenario near future, SSP245 scenario </w:t>
      </w:r>
      <w:bookmarkStart w:id="5" w:name="_Int_rKAuwZfd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5"/>
      <w:proofErr w:type="spellEnd"/>
      <w:r w:rsidRPr="00E11D7A">
        <w:rPr>
          <w:rFonts w:asciiTheme="majorBidi" w:hAnsiTheme="majorBidi" w:cstheme="majorBidi"/>
          <w:i/>
          <w:iCs/>
        </w:rPr>
        <w:t xml:space="preserve"> future and SSP585 scenario </w:t>
      </w:r>
      <w:bookmarkStart w:id="6" w:name="_Int_64I8ylga"/>
      <w:proofErr w:type="spellStart"/>
      <w:r w:rsidRPr="00E11D7A">
        <w:rPr>
          <w:rFonts w:asciiTheme="majorBidi" w:hAnsiTheme="majorBidi" w:cstheme="majorBidi"/>
          <w:i/>
          <w:iCs/>
        </w:rPr>
        <w:t>far</w:t>
      </w:r>
      <w:bookmarkEnd w:id="6"/>
      <w:proofErr w:type="spellEnd"/>
      <w:r w:rsidRPr="00E11D7A">
        <w:rPr>
          <w:rFonts w:asciiTheme="majorBidi" w:hAnsiTheme="majorBidi" w:cstheme="majorBidi"/>
          <w:i/>
          <w:iCs/>
        </w:rPr>
        <w:t xml:space="preserve"> future</w:t>
      </w:r>
    </w:p>
    <w:p w14:paraId="00DC9E45" w14:textId="77777777" w:rsidR="00927C5F" w:rsidRDefault="00927C5F">
      <w:pPr>
        <w:rPr>
          <w:rFonts w:ascii="Times New Roman" w:eastAsia="Times New Roman" w:hAnsi="Times New Roman" w:cs="Times New Roman"/>
          <w:i/>
        </w:rPr>
      </w:pPr>
      <w:bookmarkStart w:id="7" w:name="_Ref102198235"/>
      <w:bookmarkStart w:id="8" w:name="_Toc113199327"/>
      <w:r>
        <w:rPr>
          <w:i/>
          <w:iCs/>
        </w:rPr>
        <w:br w:type="page"/>
      </w:r>
    </w:p>
    <w:p w14:paraId="4E1FFAC2" w14:textId="3FFA5005" w:rsidR="00371F0A" w:rsidRPr="00E11D7A" w:rsidRDefault="00E11D7A" w:rsidP="00E11D7A">
      <w:pPr>
        <w:pStyle w:val="Caption"/>
        <w:keepNext/>
        <w:spacing w:after="0"/>
        <w:jc w:val="left"/>
        <w:rPr>
          <w:i/>
          <w:iCs w:val="0"/>
          <w:sz w:val="22"/>
          <w:szCs w:val="22"/>
        </w:rPr>
      </w:pPr>
      <w:r w:rsidRPr="00E11D7A">
        <w:rPr>
          <w:i/>
          <w:iCs w:val="0"/>
          <w:sz w:val="22"/>
          <w:szCs w:val="22"/>
        </w:rPr>
        <w:lastRenderedPageBreak/>
        <w:t xml:space="preserve">Sup </w:t>
      </w:r>
      <w:r w:rsidR="00371F0A" w:rsidRPr="00E11D7A">
        <w:rPr>
          <w:i/>
          <w:iCs w:val="0"/>
          <w:sz w:val="22"/>
          <w:szCs w:val="22"/>
        </w:rPr>
        <w:t>Table</w:t>
      </w:r>
      <w:bookmarkEnd w:id="7"/>
      <w:r w:rsidRPr="00E11D7A">
        <w:rPr>
          <w:i/>
          <w:iCs w:val="0"/>
          <w:sz w:val="22"/>
          <w:szCs w:val="22"/>
        </w:rPr>
        <w:t xml:space="preserve"> 2</w:t>
      </w:r>
      <w:r w:rsidR="00371F0A" w:rsidRPr="00E11D7A">
        <w:rPr>
          <w:i/>
          <w:iCs w:val="0"/>
          <w:sz w:val="22"/>
          <w:szCs w:val="22"/>
        </w:rPr>
        <w:t xml:space="preserve">: Percentage Changes of monthly discharge from the base period (2020s) to the near future </w:t>
      </w:r>
      <w:bookmarkEnd w:id="8"/>
      <w:r w:rsidR="00371F0A" w:rsidRPr="00E11D7A">
        <w:rPr>
          <w:i/>
          <w:iCs w:val="0"/>
          <w:sz w:val="22"/>
          <w:szCs w:val="22"/>
        </w:rPr>
        <w:t>and far future.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125"/>
        <w:gridCol w:w="2074"/>
        <w:gridCol w:w="2055"/>
        <w:gridCol w:w="2054"/>
        <w:gridCol w:w="2052"/>
      </w:tblGrid>
      <w:tr w:rsidR="00371F0A" w:rsidRPr="002658E6" w14:paraId="13B3772E" w14:textId="77777777" w:rsidTr="00AF0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 w:val="restart"/>
            <w:noWrap/>
            <w:vAlign w:val="center"/>
          </w:tcPr>
          <w:p w14:paraId="3BE3C98E" w14:textId="77777777" w:rsidR="00371F0A" w:rsidRPr="002658E6" w:rsidRDefault="00371F0A" w:rsidP="00AF0C66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Month</w:t>
            </w:r>
          </w:p>
        </w:tc>
        <w:tc>
          <w:tcPr>
            <w:tcW w:w="2206" w:type="pct"/>
            <w:gridSpan w:val="2"/>
            <w:noWrap/>
            <w:vAlign w:val="center"/>
          </w:tcPr>
          <w:p w14:paraId="2CB827B3" w14:textId="77777777" w:rsidR="00371F0A" w:rsidRPr="002658E6" w:rsidRDefault="00371F0A" w:rsidP="00AF0C6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2050</w:t>
            </w:r>
          </w:p>
        </w:tc>
        <w:tc>
          <w:tcPr>
            <w:tcW w:w="1097" w:type="pct"/>
            <w:vAlign w:val="center"/>
          </w:tcPr>
          <w:p w14:paraId="2FD7D313" w14:textId="77777777" w:rsidR="00371F0A" w:rsidRPr="002658E6" w:rsidRDefault="00371F0A" w:rsidP="00AF0C6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far future</w:t>
            </w:r>
          </w:p>
        </w:tc>
        <w:tc>
          <w:tcPr>
            <w:tcW w:w="1096" w:type="pct"/>
            <w:vAlign w:val="center"/>
          </w:tcPr>
          <w:p w14:paraId="05C9399A" w14:textId="77777777" w:rsidR="00371F0A" w:rsidRPr="002658E6" w:rsidRDefault="00371F0A" w:rsidP="00AF0C6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F0A" w:rsidRPr="002658E6" w14:paraId="79E163FA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noWrap/>
            <w:vAlign w:val="center"/>
            <w:hideMark/>
          </w:tcPr>
          <w:p w14:paraId="66EFD5F5" w14:textId="77777777" w:rsidR="00371F0A" w:rsidRPr="002658E6" w:rsidRDefault="00371F0A" w:rsidP="00AF0C66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pct"/>
            <w:noWrap/>
            <w:vAlign w:val="center"/>
            <w:hideMark/>
          </w:tcPr>
          <w:p w14:paraId="19F00554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SSP245</w:t>
            </w:r>
          </w:p>
        </w:tc>
        <w:tc>
          <w:tcPr>
            <w:tcW w:w="1098" w:type="pct"/>
            <w:noWrap/>
            <w:vAlign w:val="center"/>
            <w:hideMark/>
          </w:tcPr>
          <w:p w14:paraId="28091B85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SSP585</w:t>
            </w:r>
          </w:p>
        </w:tc>
        <w:tc>
          <w:tcPr>
            <w:tcW w:w="1097" w:type="pct"/>
            <w:vAlign w:val="center"/>
          </w:tcPr>
          <w:p w14:paraId="0071730B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SSP 245</w:t>
            </w:r>
          </w:p>
        </w:tc>
        <w:tc>
          <w:tcPr>
            <w:tcW w:w="1096" w:type="pct"/>
            <w:vAlign w:val="center"/>
          </w:tcPr>
          <w:p w14:paraId="1B57298A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SSP585</w:t>
            </w:r>
          </w:p>
        </w:tc>
      </w:tr>
      <w:tr w:rsidR="00371F0A" w:rsidRPr="002658E6" w14:paraId="7FA573D9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56C57926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January</w:t>
            </w:r>
          </w:p>
        </w:tc>
        <w:tc>
          <w:tcPr>
            <w:tcW w:w="1108" w:type="pct"/>
            <w:noWrap/>
            <w:vAlign w:val="center"/>
            <w:hideMark/>
          </w:tcPr>
          <w:p w14:paraId="70C58AAE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-57.31% (-90% --11%)</w:t>
            </w:r>
          </w:p>
        </w:tc>
        <w:tc>
          <w:tcPr>
            <w:tcW w:w="1098" w:type="pct"/>
            <w:noWrap/>
            <w:vAlign w:val="center"/>
            <w:hideMark/>
          </w:tcPr>
          <w:p w14:paraId="65663A48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-54.51% (-86% -18%)</w:t>
            </w:r>
          </w:p>
        </w:tc>
        <w:tc>
          <w:tcPr>
            <w:tcW w:w="1097" w:type="pct"/>
            <w:vAlign w:val="center"/>
          </w:tcPr>
          <w:p w14:paraId="1DD6CCC7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-46.86% (-88% -49%)</w:t>
            </w:r>
          </w:p>
        </w:tc>
        <w:tc>
          <w:tcPr>
            <w:tcW w:w="1096" w:type="pct"/>
            <w:vAlign w:val="center"/>
          </w:tcPr>
          <w:p w14:paraId="547AA1FE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-41.53% (-88 % -53%)</w:t>
            </w:r>
          </w:p>
        </w:tc>
      </w:tr>
      <w:tr w:rsidR="00371F0A" w:rsidRPr="002658E6" w14:paraId="709A4455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095A3F3A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February</w:t>
            </w:r>
          </w:p>
        </w:tc>
        <w:tc>
          <w:tcPr>
            <w:tcW w:w="1108" w:type="pct"/>
            <w:noWrap/>
            <w:vAlign w:val="center"/>
            <w:hideMark/>
          </w:tcPr>
          <w:p w14:paraId="66383D0E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-40.24% (-86% -81%)</w:t>
            </w:r>
          </w:p>
        </w:tc>
        <w:tc>
          <w:tcPr>
            <w:tcW w:w="1098" w:type="pct"/>
            <w:noWrap/>
            <w:vAlign w:val="center"/>
            <w:hideMark/>
          </w:tcPr>
          <w:p w14:paraId="168B29A4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-55.27% (-91% -37%)</w:t>
            </w:r>
          </w:p>
        </w:tc>
        <w:tc>
          <w:tcPr>
            <w:tcW w:w="1097" w:type="pct"/>
            <w:vAlign w:val="center"/>
          </w:tcPr>
          <w:p w14:paraId="73C92D1A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-38.67% (-90% -67%)</w:t>
            </w:r>
          </w:p>
        </w:tc>
        <w:tc>
          <w:tcPr>
            <w:tcW w:w="1096" w:type="pct"/>
            <w:vAlign w:val="center"/>
          </w:tcPr>
          <w:p w14:paraId="07D424F3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-41.08% (-90% -72%)</w:t>
            </w:r>
          </w:p>
        </w:tc>
      </w:tr>
      <w:tr w:rsidR="00371F0A" w:rsidRPr="002658E6" w14:paraId="61EF8923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693C6AB6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March</w:t>
            </w:r>
          </w:p>
        </w:tc>
        <w:tc>
          <w:tcPr>
            <w:tcW w:w="1108" w:type="pct"/>
            <w:noWrap/>
            <w:vAlign w:val="center"/>
            <w:hideMark/>
          </w:tcPr>
          <w:p w14:paraId="4DD6AF71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1.42% (-83% -133%)</w:t>
            </w:r>
          </w:p>
        </w:tc>
        <w:tc>
          <w:tcPr>
            <w:tcW w:w="1098" w:type="pct"/>
            <w:noWrap/>
            <w:vAlign w:val="center"/>
            <w:hideMark/>
          </w:tcPr>
          <w:p w14:paraId="40156E66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-8.57% (-88% -127%)</w:t>
            </w:r>
          </w:p>
        </w:tc>
        <w:tc>
          <w:tcPr>
            <w:tcW w:w="1097" w:type="pct"/>
            <w:vAlign w:val="center"/>
          </w:tcPr>
          <w:p w14:paraId="11390B8F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-17.78% (-92% -138%)</w:t>
            </w:r>
          </w:p>
        </w:tc>
        <w:tc>
          <w:tcPr>
            <w:tcW w:w="1096" w:type="pct"/>
            <w:vAlign w:val="center"/>
          </w:tcPr>
          <w:p w14:paraId="547D31E2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-2.77% (-89% -180%)</w:t>
            </w:r>
          </w:p>
        </w:tc>
      </w:tr>
      <w:tr w:rsidR="00371F0A" w:rsidRPr="002658E6" w14:paraId="61FCBC4D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3D6CDBFB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April</w:t>
            </w:r>
          </w:p>
        </w:tc>
        <w:tc>
          <w:tcPr>
            <w:tcW w:w="1108" w:type="pct"/>
            <w:noWrap/>
            <w:vAlign w:val="center"/>
            <w:hideMark/>
          </w:tcPr>
          <w:p w14:paraId="144004FA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29.49% (-69% -238%)</w:t>
            </w:r>
          </w:p>
        </w:tc>
        <w:tc>
          <w:tcPr>
            <w:tcW w:w="1098" w:type="pct"/>
            <w:noWrap/>
            <w:vAlign w:val="center"/>
            <w:hideMark/>
          </w:tcPr>
          <w:p w14:paraId="770BA7A9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14.62% (-74% -188%)</w:t>
            </w:r>
          </w:p>
        </w:tc>
        <w:tc>
          <w:tcPr>
            <w:tcW w:w="1097" w:type="pct"/>
            <w:vAlign w:val="center"/>
          </w:tcPr>
          <w:p w14:paraId="152BEB1E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42.73% (-73% -266%)</w:t>
            </w:r>
          </w:p>
        </w:tc>
        <w:tc>
          <w:tcPr>
            <w:tcW w:w="1096" w:type="pct"/>
            <w:vAlign w:val="center"/>
          </w:tcPr>
          <w:p w14:paraId="50E7A6F4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47.56% (-80% -253%)</w:t>
            </w:r>
          </w:p>
        </w:tc>
      </w:tr>
      <w:tr w:rsidR="00371F0A" w:rsidRPr="002658E6" w14:paraId="746E4435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37D0B1C3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May</w:t>
            </w:r>
          </w:p>
        </w:tc>
        <w:tc>
          <w:tcPr>
            <w:tcW w:w="1108" w:type="pct"/>
            <w:noWrap/>
            <w:vAlign w:val="center"/>
            <w:hideMark/>
          </w:tcPr>
          <w:p w14:paraId="5C404CDF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54.81% (-51% -212%)</w:t>
            </w:r>
          </w:p>
        </w:tc>
        <w:tc>
          <w:tcPr>
            <w:tcW w:w="1098" w:type="pct"/>
            <w:noWrap/>
            <w:vAlign w:val="center"/>
            <w:hideMark/>
          </w:tcPr>
          <w:p w14:paraId="29D1E858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75.89% (-59% -283%)</w:t>
            </w:r>
          </w:p>
        </w:tc>
        <w:tc>
          <w:tcPr>
            <w:tcW w:w="1097" w:type="pct"/>
            <w:vAlign w:val="center"/>
          </w:tcPr>
          <w:p w14:paraId="74CB4FEF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54.83% (-40% -197%)</w:t>
            </w:r>
          </w:p>
        </w:tc>
        <w:tc>
          <w:tcPr>
            <w:tcW w:w="1096" w:type="pct"/>
            <w:vAlign w:val="center"/>
          </w:tcPr>
          <w:p w14:paraId="36C6671B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96.49% (-26% -271%)</w:t>
            </w:r>
          </w:p>
        </w:tc>
      </w:tr>
      <w:tr w:rsidR="00371F0A" w:rsidRPr="002658E6" w14:paraId="0AE92ED2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453B9772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June</w:t>
            </w:r>
          </w:p>
        </w:tc>
        <w:tc>
          <w:tcPr>
            <w:tcW w:w="1108" w:type="pct"/>
            <w:noWrap/>
            <w:vAlign w:val="center"/>
            <w:hideMark/>
          </w:tcPr>
          <w:p w14:paraId="1A2DC35D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78.59% (-50% -252%)</w:t>
            </w:r>
          </w:p>
        </w:tc>
        <w:tc>
          <w:tcPr>
            <w:tcW w:w="1098" w:type="pct"/>
            <w:noWrap/>
            <w:vAlign w:val="center"/>
            <w:hideMark/>
          </w:tcPr>
          <w:p w14:paraId="68AC7D2E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93.71% (-49% -282%)</w:t>
            </w:r>
          </w:p>
        </w:tc>
        <w:tc>
          <w:tcPr>
            <w:tcW w:w="1097" w:type="pct"/>
            <w:vAlign w:val="center"/>
          </w:tcPr>
          <w:p w14:paraId="3C4B48F8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82.71% (-52% -308%)</w:t>
            </w:r>
          </w:p>
        </w:tc>
        <w:tc>
          <w:tcPr>
            <w:tcW w:w="1096" w:type="pct"/>
            <w:vAlign w:val="center"/>
          </w:tcPr>
          <w:p w14:paraId="2F3B2437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97.78% (-47% -316%)</w:t>
            </w:r>
          </w:p>
        </w:tc>
      </w:tr>
      <w:tr w:rsidR="00371F0A" w:rsidRPr="002658E6" w14:paraId="078AF616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2EB5E3CA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July</w:t>
            </w:r>
          </w:p>
        </w:tc>
        <w:tc>
          <w:tcPr>
            <w:tcW w:w="1108" w:type="pct"/>
            <w:noWrap/>
            <w:vAlign w:val="center"/>
            <w:hideMark/>
          </w:tcPr>
          <w:p w14:paraId="12F08A63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38.85% (-26% -155%)</w:t>
            </w:r>
          </w:p>
        </w:tc>
        <w:tc>
          <w:tcPr>
            <w:tcW w:w="1098" w:type="pct"/>
            <w:noWrap/>
            <w:vAlign w:val="center"/>
            <w:hideMark/>
          </w:tcPr>
          <w:p w14:paraId="30F9AED0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47.61% (-29% -218%)</w:t>
            </w:r>
          </w:p>
        </w:tc>
        <w:tc>
          <w:tcPr>
            <w:tcW w:w="1097" w:type="pct"/>
            <w:vAlign w:val="center"/>
          </w:tcPr>
          <w:p w14:paraId="75B439E6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34.05% (-41% -177%)</w:t>
            </w:r>
          </w:p>
        </w:tc>
        <w:tc>
          <w:tcPr>
            <w:tcW w:w="1096" w:type="pct"/>
            <w:vAlign w:val="center"/>
          </w:tcPr>
          <w:p w14:paraId="1E1E32AE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55.65% (-22% -222%)</w:t>
            </w:r>
          </w:p>
        </w:tc>
      </w:tr>
      <w:tr w:rsidR="00371F0A" w:rsidRPr="002658E6" w14:paraId="3885E4D5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790F584B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August</w:t>
            </w:r>
          </w:p>
        </w:tc>
        <w:tc>
          <w:tcPr>
            <w:tcW w:w="1108" w:type="pct"/>
            <w:noWrap/>
            <w:vAlign w:val="center"/>
            <w:hideMark/>
          </w:tcPr>
          <w:p w14:paraId="5CBB3F30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-8.05% (-38% -22%)</w:t>
            </w:r>
          </w:p>
        </w:tc>
        <w:tc>
          <w:tcPr>
            <w:tcW w:w="1098" w:type="pct"/>
            <w:noWrap/>
            <w:vAlign w:val="center"/>
            <w:hideMark/>
          </w:tcPr>
          <w:p w14:paraId="1673FDB7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2.37% (-37% -49%)</w:t>
            </w:r>
          </w:p>
        </w:tc>
        <w:tc>
          <w:tcPr>
            <w:tcW w:w="1097" w:type="pct"/>
            <w:vAlign w:val="center"/>
          </w:tcPr>
          <w:p w14:paraId="7AD910D2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-2.81% (-35% -32%)</w:t>
            </w:r>
          </w:p>
        </w:tc>
        <w:tc>
          <w:tcPr>
            <w:tcW w:w="1096" w:type="pct"/>
            <w:vAlign w:val="center"/>
          </w:tcPr>
          <w:p w14:paraId="74674318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11.95% (-26% -65%)</w:t>
            </w:r>
          </w:p>
        </w:tc>
      </w:tr>
      <w:tr w:rsidR="00371F0A" w:rsidRPr="002658E6" w14:paraId="4820CC3B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03A895A0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September</w:t>
            </w:r>
          </w:p>
        </w:tc>
        <w:tc>
          <w:tcPr>
            <w:tcW w:w="1108" w:type="pct"/>
            <w:noWrap/>
            <w:vAlign w:val="center"/>
            <w:hideMark/>
          </w:tcPr>
          <w:p w14:paraId="7580D138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-4.85% (-43% -52%)</w:t>
            </w:r>
          </w:p>
        </w:tc>
        <w:tc>
          <w:tcPr>
            <w:tcW w:w="1098" w:type="pct"/>
            <w:noWrap/>
            <w:vAlign w:val="center"/>
            <w:hideMark/>
          </w:tcPr>
          <w:p w14:paraId="69E75717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8.91% (-28% -56%)</w:t>
            </w:r>
          </w:p>
        </w:tc>
        <w:tc>
          <w:tcPr>
            <w:tcW w:w="1097" w:type="pct"/>
            <w:vAlign w:val="center"/>
          </w:tcPr>
          <w:p w14:paraId="6B04F009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3.08% (-39% -58%)</w:t>
            </w:r>
          </w:p>
        </w:tc>
        <w:tc>
          <w:tcPr>
            <w:tcW w:w="1096" w:type="pct"/>
            <w:vAlign w:val="center"/>
          </w:tcPr>
          <w:p w14:paraId="37796B94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14.73% (-27% -65%)</w:t>
            </w:r>
          </w:p>
        </w:tc>
      </w:tr>
      <w:tr w:rsidR="00371F0A" w:rsidRPr="002658E6" w14:paraId="08664704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2D47C781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October</w:t>
            </w:r>
          </w:p>
        </w:tc>
        <w:tc>
          <w:tcPr>
            <w:tcW w:w="1108" w:type="pct"/>
            <w:noWrap/>
            <w:vAlign w:val="center"/>
            <w:hideMark/>
          </w:tcPr>
          <w:p w14:paraId="35BD7210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-1.34% (-41% -90%)</w:t>
            </w:r>
          </w:p>
        </w:tc>
        <w:tc>
          <w:tcPr>
            <w:tcW w:w="1098" w:type="pct"/>
            <w:noWrap/>
            <w:vAlign w:val="center"/>
            <w:hideMark/>
          </w:tcPr>
          <w:p w14:paraId="3FCD8D41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21.56% (-23% -78%)</w:t>
            </w:r>
          </w:p>
        </w:tc>
        <w:tc>
          <w:tcPr>
            <w:tcW w:w="1097" w:type="pct"/>
            <w:vAlign w:val="center"/>
          </w:tcPr>
          <w:p w14:paraId="4BB0CE5B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13.02% (-40% -70%)</w:t>
            </w:r>
          </w:p>
        </w:tc>
        <w:tc>
          <w:tcPr>
            <w:tcW w:w="1096" w:type="pct"/>
            <w:vAlign w:val="center"/>
          </w:tcPr>
          <w:p w14:paraId="58E9476F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38.97% (-27% -111%)</w:t>
            </w:r>
          </w:p>
        </w:tc>
      </w:tr>
      <w:tr w:rsidR="00371F0A" w:rsidRPr="002658E6" w14:paraId="6ED77A5B" w14:textId="77777777" w:rsidTr="00AF0C6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56BF2830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November</w:t>
            </w:r>
          </w:p>
        </w:tc>
        <w:tc>
          <w:tcPr>
            <w:tcW w:w="1108" w:type="pct"/>
            <w:noWrap/>
            <w:vAlign w:val="center"/>
            <w:hideMark/>
          </w:tcPr>
          <w:p w14:paraId="7E759B11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-16.35% (-59% -48 %)</w:t>
            </w:r>
          </w:p>
        </w:tc>
        <w:tc>
          <w:tcPr>
            <w:tcW w:w="1098" w:type="pct"/>
            <w:noWrap/>
            <w:vAlign w:val="center"/>
            <w:hideMark/>
          </w:tcPr>
          <w:p w14:paraId="00CACF05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-10.77% (-53% -52%)</w:t>
            </w:r>
          </w:p>
        </w:tc>
        <w:tc>
          <w:tcPr>
            <w:tcW w:w="1097" w:type="pct"/>
            <w:vAlign w:val="center"/>
          </w:tcPr>
          <w:p w14:paraId="7F749F65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-10.81% (-51% -49%)</w:t>
            </w:r>
          </w:p>
        </w:tc>
        <w:tc>
          <w:tcPr>
            <w:tcW w:w="1096" w:type="pct"/>
            <w:vAlign w:val="center"/>
          </w:tcPr>
          <w:p w14:paraId="3813E8D1" w14:textId="77777777" w:rsidR="00371F0A" w:rsidRPr="002658E6" w:rsidRDefault="00371F0A" w:rsidP="00AF0C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6.46% (-56% -90%)</w:t>
            </w:r>
          </w:p>
        </w:tc>
      </w:tr>
      <w:tr w:rsidR="00371F0A" w:rsidRPr="002658E6" w14:paraId="3E2452B8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noWrap/>
            <w:vAlign w:val="center"/>
            <w:hideMark/>
          </w:tcPr>
          <w:p w14:paraId="5B7DEC7E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December</w:t>
            </w:r>
          </w:p>
        </w:tc>
        <w:tc>
          <w:tcPr>
            <w:tcW w:w="1108" w:type="pct"/>
            <w:noWrap/>
            <w:vAlign w:val="center"/>
            <w:hideMark/>
          </w:tcPr>
          <w:p w14:paraId="08E68C4C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-41.04% (-75% -4%)</w:t>
            </w:r>
          </w:p>
        </w:tc>
        <w:tc>
          <w:tcPr>
            <w:tcW w:w="1098" w:type="pct"/>
            <w:noWrap/>
            <w:vAlign w:val="center"/>
            <w:hideMark/>
          </w:tcPr>
          <w:p w14:paraId="0FA0F004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-39.79% (-74% -28%)</w:t>
            </w:r>
          </w:p>
        </w:tc>
        <w:tc>
          <w:tcPr>
            <w:tcW w:w="1097" w:type="pct"/>
            <w:vAlign w:val="center"/>
          </w:tcPr>
          <w:p w14:paraId="2C2489F8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-37.28% (-74% -38%)</w:t>
            </w:r>
          </w:p>
        </w:tc>
        <w:tc>
          <w:tcPr>
            <w:tcW w:w="1096" w:type="pct"/>
            <w:vAlign w:val="center"/>
          </w:tcPr>
          <w:p w14:paraId="10CDB1A2" w14:textId="77777777" w:rsidR="00371F0A" w:rsidRPr="002658E6" w:rsidRDefault="00371F0A" w:rsidP="00AF0C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58E6">
              <w:rPr>
                <w:rFonts w:ascii="Times New Roman" w:hAnsi="Times New Roman" w:cs="Times New Roman"/>
                <w:sz w:val="18"/>
                <w:szCs w:val="18"/>
              </w:rPr>
              <w:t>-34.31% (-79% -18%)</w:t>
            </w:r>
          </w:p>
        </w:tc>
      </w:tr>
    </w:tbl>
    <w:p w14:paraId="12861F88" w14:textId="77777777" w:rsidR="00371F0A" w:rsidRPr="00875CA9" w:rsidRDefault="00371F0A" w:rsidP="00371F0A">
      <w:pPr>
        <w:rPr>
          <w:iCs/>
        </w:rPr>
      </w:pPr>
    </w:p>
    <w:p w14:paraId="55AB3D0C" w14:textId="0548D639" w:rsidR="00371F0A" w:rsidRPr="00E11D7A" w:rsidRDefault="00E11D7A" w:rsidP="00371F0A">
      <w:pPr>
        <w:pStyle w:val="Caption"/>
        <w:keepNext/>
        <w:spacing w:after="0"/>
        <w:jc w:val="center"/>
        <w:rPr>
          <w:i/>
          <w:iCs w:val="0"/>
          <w:sz w:val="22"/>
          <w:szCs w:val="22"/>
        </w:rPr>
      </w:pPr>
      <w:r w:rsidRPr="00E11D7A">
        <w:rPr>
          <w:i/>
          <w:iCs w:val="0"/>
          <w:sz w:val="22"/>
          <w:szCs w:val="22"/>
        </w:rPr>
        <w:t xml:space="preserve">Sup </w:t>
      </w:r>
      <w:r w:rsidR="00371F0A" w:rsidRPr="00E11D7A">
        <w:rPr>
          <w:i/>
          <w:iCs w:val="0"/>
          <w:sz w:val="22"/>
          <w:szCs w:val="22"/>
        </w:rPr>
        <w:t>Table</w:t>
      </w:r>
      <w:r w:rsidRPr="00E11D7A">
        <w:rPr>
          <w:i/>
          <w:iCs w:val="0"/>
          <w:sz w:val="22"/>
          <w:szCs w:val="22"/>
        </w:rPr>
        <w:t xml:space="preserve"> 3</w:t>
      </w:r>
      <w:r w:rsidR="00371F0A" w:rsidRPr="00E11D7A">
        <w:rPr>
          <w:i/>
          <w:iCs w:val="0"/>
          <w:sz w:val="22"/>
          <w:szCs w:val="22"/>
        </w:rPr>
        <w:t xml:space="preserve">: LULC changes impact on discharge at Dalia Point </w:t>
      </w:r>
      <w:proofErr w:type="gramStart"/>
      <w:r w:rsidR="00371F0A" w:rsidRPr="00E11D7A">
        <w:rPr>
          <w:i/>
          <w:iCs w:val="0"/>
          <w:sz w:val="22"/>
          <w:szCs w:val="22"/>
        </w:rPr>
        <w:t>in the near future</w:t>
      </w:r>
      <w:proofErr w:type="gramEnd"/>
      <w:r w:rsidR="00371F0A" w:rsidRPr="00E11D7A">
        <w:rPr>
          <w:i/>
          <w:iCs w:val="0"/>
          <w:sz w:val="22"/>
          <w:szCs w:val="22"/>
        </w:rPr>
        <w:t xml:space="preserve"> and far future.</w:t>
      </w:r>
    </w:p>
    <w:tbl>
      <w:tblPr>
        <w:tblStyle w:val="PlainTable2"/>
        <w:tblpPr w:leftFromText="180" w:rightFromText="180" w:vertAnchor="text" w:horzAnchor="margin" w:tblpY="418"/>
        <w:tblW w:w="5222" w:type="pct"/>
        <w:tblLook w:val="04A0" w:firstRow="1" w:lastRow="0" w:firstColumn="1" w:lastColumn="0" w:noHBand="0" w:noVBand="1"/>
      </w:tblPr>
      <w:tblGrid>
        <w:gridCol w:w="1162"/>
        <w:gridCol w:w="2295"/>
        <w:gridCol w:w="2186"/>
        <w:gridCol w:w="2039"/>
        <w:gridCol w:w="2094"/>
      </w:tblGrid>
      <w:tr w:rsidR="00371F0A" w:rsidRPr="002658E6" w14:paraId="3EA5F8BD" w14:textId="77777777" w:rsidTr="00AF0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vMerge w:val="restart"/>
            <w:vAlign w:val="center"/>
          </w:tcPr>
          <w:p w14:paraId="2551D87E" w14:textId="77777777" w:rsidR="00371F0A" w:rsidRPr="002658E6" w:rsidRDefault="00371F0A" w:rsidP="00AF0C66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Month</w:t>
            </w:r>
          </w:p>
        </w:tc>
        <w:tc>
          <w:tcPr>
            <w:tcW w:w="2292" w:type="pct"/>
            <w:gridSpan w:val="2"/>
            <w:vAlign w:val="center"/>
          </w:tcPr>
          <w:p w14:paraId="4FEB192A" w14:textId="77777777" w:rsidR="00371F0A" w:rsidRPr="002658E6" w:rsidRDefault="00371F0A" w:rsidP="00AF0C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near future</w:t>
            </w:r>
          </w:p>
        </w:tc>
        <w:tc>
          <w:tcPr>
            <w:tcW w:w="2114" w:type="pct"/>
            <w:gridSpan w:val="2"/>
            <w:vAlign w:val="center"/>
          </w:tcPr>
          <w:p w14:paraId="09312D5D" w14:textId="77777777" w:rsidR="00371F0A" w:rsidRPr="002658E6" w:rsidRDefault="00371F0A" w:rsidP="00AF0C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far future</w:t>
            </w:r>
          </w:p>
        </w:tc>
      </w:tr>
      <w:tr w:rsidR="00371F0A" w:rsidRPr="002658E6" w14:paraId="35CE3E8A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vMerge/>
            <w:vAlign w:val="center"/>
            <w:hideMark/>
          </w:tcPr>
          <w:p w14:paraId="00444E18" w14:textId="77777777" w:rsidR="00371F0A" w:rsidRPr="002658E6" w:rsidRDefault="00371F0A" w:rsidP="00AF0C66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4" w:type="pct"/>
            <w:vAlign w:val="center"/>
          </w:tcPr>
          <w:p w14:paraId="5774A39E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SSP245</w:t>
            </w:r>
          </w:p>
        </w:tc>
        <w:tc>
          <w:tcPr>
            <w:tcW w:w="1118" w:type="pct"/>
            <w:vAlign w:val="center"/>
          </w:tcPr>
          <w:p w14:paraId="30B5C762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SSP585</w:t>
            </w:r>
          </w:p>
        </w:tc>
        <w:tc>
          <w:tcPr>
            <w:tcW w:w="1043" w:type="pct"/>
            <w:vAlign w:val="center"/>
            <w:hideMark/>
          </w:tcPr>
          <w:p w14:paraId="48AEBA71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SSP245</w:t>
            </w:r>
          </w:p>
        </w:tc>
        <w:tc>
          <w:tcPr>
            <w:tcW w:w="1071" w:type="pct"/>
            <w:vAlign w:val="center"/>
            <w:hideMark/>
          </w:tcPr>
          <w:p w14:paraId="72335199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SSP585</w:t>
            </w:r>
          </w:p>
        </w:tc>
      </w:tr>
      <w:tr w:rsidR="00371F0A" w:rsidRPr="002658E6" w14:paraId="3C67C188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4441F399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January</w:t>
            </w:r>
          </w:p>
        </w:tc>
        <w:tc>
          <w:tcPr>
            <w:tcW w:w="1174" w:type="pct"/>
            <w:vAlign w:val="center"/>
          </w:tcPr>
          <w:p w14:paraId="312B08A7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0.31% (-0.96% -2%)</w:t>
            </w:r>
          </w:p>
        </w:tc>
        <w:tc>
          <w:tcPr>
            <w:tcW w:w="1118" w:type="pct"/>
            <w:vAlign w:val="center"/>
          </w:tcPr>
          <w:p w14:paraId="5AF7C0DD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0.9% (-1% -7%)</w:t>
            </w:r>
          </w:p>
        </w:tc>
        <w:tc>
          <w:tcPr>
            <w:tcW w:w="1043" w:type="pct"/>
            <w:noWrap/>
            <w:vAlign w:val="center"/>
            <w:hideMark/>
          </w:tcPr>
          <w:p w14:paraId="6DAEC216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-7.4% (-19% -5%)</w:t>
            </w:r>
          </w:p>
        </w:tc>
        <w:tc>
          <w:tcPr>
            <w:tcW w:w="1071" w:type="pct"/>
            <w:noWrap/>
            <w:vAlign w:val="center"/>
            <w:hideMark/>
          </w:tcPr>
          <w:p w14:paraId="6458C418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-16.7% (-66% -56%)</w:t>
            </w:r>
          </w:p>
        </w:tc>
      </w:tr>
      <w:tr w:rsidR="00371F0A" w:rsidRPr="002658E6" w14:paraId="4C526DE8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3785F10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February</w:t>
            </w:r>
          </w:p>
        </w:tc>
        <w:tc>
          <w:tcPr>
            <w:tcW w:w="1174" w:type="pct"/>
            <w:vAlign w:val="center"/>
          </w:tcPr>
          <w:p w14:paraId="6BE3CECA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1.19% (-0.58% -4.16%)</w:t>
            </w:r>
          </w:p>
        </w:tc>
        <w:tc>
          <w:tcPr>
            <w:tcW w:w="1118" w:type="pct"/>
            <w:vAlign w:val="center"/>
          </w:tcPr>
          <w:p w14:paraId="1D80FD77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1.4% (0.3% -3%)</w:t>
            </w:r>
          </w:p>
        </w:tc>
        <w:tc>
          <w:tcPr>
            <w:tcW w:w="1043" w:type="pct"/>
            <w:noWrap/>
            <w:vAlign w:val="center"/>
            <w:hideMark/>
          </w:tcPr>
          <w:p w14:paraId="78888F3A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-5.4% (-12% -1%)</w:t>
            </w:r>
          </w:p>
        </w:tc>
        <w:tc>
          <w:tcPr>
            <w:tcW w:w="1071" w:type="pct"/>
            <w:noWrap/>
            <w:vAlign w:val="center"/>
            <w:hideMark/>
          </w:tcPr>
          <w:p w14:paraId="29EB8B79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-3.9% (-60% -87%)</w:t>
            </w:r>
          </w:p>
        </w:tc>
      </w:tr>
      <w:tr w:rsidR="00371F0A" w:rsidRPr="002658E6" w14:paraId="4DB1AB9A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114F4C07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March</w:t>
            </w:r>
          </w:p>
        </w:tc>
        <w:tc>
          <w:tcPr>
            <w:tcW w:w="1174" w:type="pct"/>
            <w:vAlign w:val="center"/>
          </w:tcPr>
          <w:p w14:paraId="2A246DDA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3.67% (0.56% -6.73%)</w:t>
            </w:r>
          </w:p>
        </w:tc>
        <w:tc>
          <w:tcPr>
            <w:tcW w:w="1118" w:type="pct"/>
            <w:vAlign w:val="center"/>
          </w:tcPr>
          <w:p w14:paraId="52971EB5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4.3% (2% -6%)</w:t>
            </w:r>
          </w:p>
        </w:tc>
        <w:tc>
          <w:tcPr>
            <w:tcW w:w="1043" w:type="pct"/>
            <w:noWrap/>
            <w:vAlign w:val="center"/>
            <w:hideMark/>
          </w:tcPr>
          <w:p w14:paraId="0A81EFC8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-4% (-7% -1%)</w:t>
            </w:r>
          </w:p>
        </w:tc>
        <w:tc>
          <w:tcPr>
            <w:tcW w:w="1071" w:type="pct"/>
            <w:noWrap/>
            <w:vAlign w:val="center"/>
            <w:hideMark/>
          </w:tcPr>
          <w:p w14:paraId="35D87FF5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7.3% (-42% -92%)</w:t>
            </w:r>
          </w:p>
        </w:tc>
      </w:tr>
      <w:tr w:rsidR="00371F0A" w:rsidRPr="002658E6" w14:paraId="509A8759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3411055E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April</w:t>
            </w:r>
          </w:p>
        </w:tc>
        <w:tc>
          <w:tcPr>
            <w:tcW w:w="1174" w:type="pct"/>
            <w:vAlign w:val="center"/>
          </w:tcPr>
          <w:p w14:paraId="0C07B980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3.71% (2.72% -8.38%)</w:t>
            </w:r>
          </w:p>
        </w:tc>
        <w:tc>
          <w:tcPr>
            <w:tcW w:w="1118" w:type="pct"/>
            <w:vAlign w:val="center"/>
          </w:tcPr>
          <w:p w14:paraId="1F640884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5.14% (1% -7%)</w:t>
            </w:r>
          </w:p>
        </w:tc>
        <w:tc>
          <w:tcPr>
            <w:tcW w:w="1043" w:type="pct"/>
            <w:noWrap/>
            <w:vAlign w:val="center"/>
            <w:hideMark/>
          </w:tcPr>
          <w:p w14:paraId="5BA77F73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-1.34% (-4% -2%)</w:t>
            </w:r>
          </w:p>
        </w:tc>
        <w:tc>
          <w:tcPr>
            <w:tcW w:w="1071" w:type="pct"/>
            <w:noWrap/>
            <w:vAlign w:val="center"/>
            <w:hideMark/>
          </w:tcPr>
          <w:p w14:paraId="43D15444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23.7% (-40% -117%)</w:t>
            </w:r>
          </w:p>
        </w:tc>
      </w:tr>
      <w:tr w:rsidR="00371F0A" w:rsidRPr="002658E6" w14:paraId="492DB4DD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53474895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May</w:t>
            </w:r>
          </w:p>
        </w:tc>
        <w:tc>
          <w:tcPr>
            <w:tcW w:w="1174" w:type="pct"/>
            <w:vAlign w:val="center"/>
          </w:tcPr>
          <w:p w14:paraId="70B86181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3.72% (-1.8% -9%)</w:t>
            </w:r>
          </w:p>
        </w:tc>
        <w:tc>
          <w:tcPr>
            <w:tcW w:w="1118" w:type="pct"/>
            <w:vAlign w:val="center"/>
          </w:tcPr>
          <w:p w14:paraId="6C8188D9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4.3% (-0.1% -7%)</w:t>
            </w:r>
          </w:p>
        </w:tc>
        <w:tc>
          <w:tcPr>
            <w:tcW w:w="1043" w:type="pct"/>
            <w:noWrap/>
            <w:vAlign w:val="center"/>
            <w:hideMark/>
          </w:tcPr>
          <w:p w14:paraId="406BD7C1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2.4% (-1% -8%)</w:t>
            </w:r>
          </w:p>
        </w:tc>
        <w:tc>
          <w:tcPr>
            <w:tcW w:w="1071" w:type="pct"/>
            <w:noWrap/>
            <w:vAlign w:val="center"/>
            <w:hideMark/>
          </w:tcPr>
          <w:p w14:paraId="0440E8C0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42.1% (-24% -138%)</w:t>
            </w:r>
          </w:p>
        </w:tc>
      </w:tr>
      <w:tr w:rsidR="00371F0A" w:rsidRPr="002658E6" w14:paraId="450C2D6D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9805514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June</w:t>
            </w:r>
          </w:p>
        </w:tc>
        <w:tc>
          <w:tcPr>
            <w:tcW w:w="1174" w:type="pct"/>
            <w:vAlign w:val="center"/>
          </w:tcPr>
          <w:p w14:paraId="4B4CD574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4.2% (-3.4% -7.3%)</w:t>
            </w:r>
          </w:p>
        </w:tc>
        <w:tc>
          <w:tcPr>
            <w:tcW w:w="1118" w:type="pct"/>
            <w:vAlign w:val="center"/>
          </w:tcPr>
          <w:p w14:paraId="5DA5A046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6.8% (-3% -10%)</w:t>
            </w:r>
          </w:p>
        </w:tc>
        <w:tc>
          <w:tcPr>
            <w:tcW w:w="1043" w:type="pct"/>
            <w:noWrap/>
            <w:vAlign w:val="center"/>
            <w:hideMark/>
          </w:tcPr>
          <w:p w14:paraId="3602952B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11.9% (4% -18%)</w:t>
            </w:r>
          </w:p>
        </w:tc>
        <w:tc>
          <w:tcPr>
            <w:tcW w:w="1071" w:type="pct"/>
            <w:noWrap/>
            <w:vAlign w:val="center"/>
            <w:hideMark/>
          </w:tcPr>
          <w:p w14:paraId="1C215024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55.6% (-28% -163%)</w:t>
            </w:r>
          </w:p>
        </w:tc>
      </w:tr>
      <w:tr w:rsidR="00371F0A" w:rsidRPr="002658E6" w14:paraId="4B99C88F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F3778D9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July</w:t>
            </w:r>
          </w:p>
        </w:tc>
        <w:tc>
          <w:tcPr>
            <w:tcW w:w="1174" w:type="pct"/>
            <w:vAlign w:val="center"/>
          </w:tcPr>
          <w:p w14:paraId="0E241D43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6 % (-8% -5.9%)</w:t>
            </w:r>
          </w:p>
        </w:tc>
        <w:tc>
          <w:tcPr>
            <w:tcW w:w="1118" w:type="pct"/>
            <w:vAlign w:val="center"/>
          </w:tcPr>
          <w:p w14:paraId="1A8353B5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7.1% (-7% -10%)</w:t>
            </w:r>
          </w:p>
        </w:tc>
        <w:tc>
          <w:tcPr>
            <w:tcW w:w="1043" w:type="pct"/>
            <w:noWrap/>
            <w:vAlign w:val="center"/>
            <w:hideMark/>
          </w:tcPr>
          <w:p w14:paraId="3B2EFB5B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13.4% (5% -18%)</w:t>
            </w:r>
          </w:p>
        </w:tc>
        <w:tc>
          <w:tcPr>
            <w:tcW w:w="1071" w:type="pct"/>
            <w:noWrap/>
            <w:vAlign w:val="center"/>
            <w:hideMark/>
          </w:tcPr>
          <w:p w14:paraId="146D992B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51.2% (-16% -145%)</w:t>
            </w:r>
          </w:p>
        </w:tc>
      </w:tr>
      <w:tr w:rsidR="00371F0A" w:rsidRPr="002658E6" w14:paraId="5AAC627F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65AFE9CB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August</w:t>
            </w:r>
          </w:p>
        </w:tc>
        <w:tc>
          <w:tcPr>
            <w:tcW w:w="1174" w:type="pct"/>
            <w:vAlign w:val="center"/>
          </w:tcPr>
          <w:p w14:paraId="28A8F467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2.8% (-9.8% -4.2%)</w:t>
            </w:r>
          </w:p>
        </w:tc>
        <w:tc>
          <w:tcPr>
            <w:tcW w:w="1118" w:type="pct"/>
            <w:vAlign w:val="center"/>
          </w:tcPr>
          <w:p w14:paraId="74B4DD38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4.3% (-13.4% -11.2%)</w:t>
            </w:r>
          </w:p>
        </w:tc>
        <w:tc>
          <w:tcPr>
            <w:tcW w:w="1043" w:type="pct"/>
            <w:noWrap/>
            <w:vAlign w:val="center"/>
            <w:hideMark/>
          </w:tcPr>
          <w:p w14:paraId="5997AA53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15.4% (-0.5% -25%)</w:t>
            </w:r>
          </w:p>
        </w:tc>
        <w:tc>
          <w:tcPr>
            <w:tcW w:w="1071" w:type="pct"/>
            <w:noWrap/>
            <w:vAlign w:val="center"/>
            <w:hideMark/>
          </w:tcPr>
          <w:p w14:paraId="2A6E0B18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59.6% (-33% -156%)</w:t>
            </w:r>
          </w:p>
        </w:tc>
      </w:tr>
      <w:tr w:rsidR="00371F0A" w:rsidRPr="002658E6" w14:paraId="72EE7029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224B869E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September</w:t>
            </w:r>
          </w:p>
        </w:tc>
        <w:tc>
          <w:tcPr>
            <w:tcW w:w="1174" w:type="pct"/>
            <w:vAlign w:val="center"/>
          </w:tcPr>
          <w:p w14:paraId="46782521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2.8% (-10.9% -2.8%)</w:t>
            </w:r>
          </w:p>
        </w:tc>
        <w:tc>
          <w:tcPr>
            <w:tcW w:w="1118" w:type="pct"/>
            <w:vAlign w:val="center"/>
          </w:tcPr>
          <w:p w14:paraId="0A3532A4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2.4% (-10% -10.2%)</w:t>
            </w:r>
          </w:p>
        </w:tc>
        <w:tc>
          <w:tcPr>
            <w:tcW w:w="1043" w:type="pct"/>
            <w:noWrap/>
            <w:vAlign w:val="center"/>
            <w:hideMark/>
          </w:tcPr>
          <w:p w14:paraId="35E47447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12.4% (-7% -32%)</w:t>
            </w:r>
          </w:p>
        </w:tc>
        <w:tc>
          <w:tcPr>
            <w:tcW w:w="1071" w:type="pct"/>
            <w:noWrap/>
            <w:vAlign w:val="center"/>
            <w:hideMark/>
          </w:tcPr>
          <w:p w14:paraId="184D9233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41.7% (-41% -140%)</w:t>
            </w:r>
          </w:p>
        </w:tc>
      </w:tr>
      <w:tr w:rsidR="00371F0A" w:rsidRPr="002658E6" w14:paraId="30331EE8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4051D998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October</w:t>
            </w:r>
          </w:p>
        </w:tc>
        <w:tc>
          <w:tcPr>
            <w:tcW w:w="1174" w:type="pct"/>
            <w:vAlign w:val="center"/>
          </w:tcPr>
          <w:p w14:paraId="1F156A12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0.8% (-6.5% -4.4%)</w:t>
            </w:r>
          </w:p>
        </w:tc>
        <w:tc>
          <w:tcPr>
            <w:tcW w:w="1118" w:type="pct"/>
            <w:vAlign w:val="center"/>
          </w:tcPr>
          <w:p w14:paraId="139303D1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-0.4% (-6.8% -6.3%)</w:t>
            </w:r>
          </w:p>
        </w:tc>
        <w:tc>
          <w:tcPr>
            <w:tcW w:w="1043" w:type="pct"/>
            <w:noWrap/>
            <w:vAlign w:val="center"/>
            <w:hideMark/>
          </w:tcPr>
          <w:p w14:paraId="0A062326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1.4% (-17% -32%)</w:t>
            </w:r>
          </w:p>
        </w:tc>
        <w:tc>
          <w:tcPr>
            <w:tcW w:w="1071" w:type="pct"/>
            <w:noWrap/>
            <w:vAlign w:val="center"/>
            <w:hideMark/>
          </w:tcPr>
          <w:p w14:paraId="287F2174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10% (-68% -137%)</w:t>
            </w:r>
          </w:p>
        </w:tc>
      </w:tr>
      <w:tr w:rsidR="00371F0A" w:rsidRPr="002658E6" w14:paraId="50C36F4A" w14:textId="77777777" w:rsidTr="00AF0C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343573DD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November</w:t>
            </w:r>
          </w:p>
        </w:tc>
        <w:tc>
          <w:tcPr>
            <w:tcW w:w="1174" w:type="pct"/>
            <w:vAlign w:val="center"/>
          </w:tcPr>
          <w:p w14:paraId="01AAA700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-0.99% (-3.5% -6.1%)</w:t>
            </w:r>
          </w:p>
        </w:tc>
        <w:tc>
          <w:tcPr>
            <w:tcW w:w="1118" w:type="pct"/>
            <w:vAlign w:val="center"/>
          </w:tcPr>
          <w:p w14:paraId="0AD569F1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-0.27% (-2.8% -8.2%)</w:t>
            </w:r>
          </w:p>
        </w:tc>
        <w:tc>
          <w:tcPr>
            <w:tcW w:w="1043" w:type="pct"/>
            <w:noWrap/>
            <w:vAlign w:val="center"/>
            <w:hideMark/>
          </w:tcPr>
          <w:p w14:paraId="384E0C35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-2.4% (-18% -23%)</w:t>
            </w:r>
          </w:p>
        </w:tc>
        <w:tc>
          <w:tcPr>
            <w:tcW w:w="1071" w:type="pct"/>
            <w:noWrap/>
            <w:vAlign w:val="center"/>
            <w:hideMark/>
          </w:tcPr>
          <w:p w14:paraId="25372CEE" w14:textId="77777777" w:rsidR="00371F0A" w:rsidRPr="002658E6" w:rsidRDefault="00371F0A" w:rsidP="00AF0C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-7% (-76% -62%)</w:t>
            </w:r>
          </w:p>
        </w:tc>
      </w:tr>
      <w:tr w:rsidR="00371F0A" w:rsidRPr="002658E6" w14:paraId="4E5C5D1C" w14:textId="77777777" w:rsidTr="00AF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4915900" w14:textId="77777777" w:rsidR="00371F0A" w:rsidRPr="002658E6" w:rsidRDefault="00371F0A" w:rsidP="00AF0C6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658E6">
              <w:rPr>
                <w:rFonts w:ascii="Times New Roman" w:hAnsi="Times New Roman" w:cs="Times New Roman"/>
                <w:b w:val="0"/>
                <w:bCs w:val="0"/>
                <w:sz w:val="20"/>
              </w:rPr>
              <w:t>December</w:t>
            </w:r>
          </w:p>
        </w:tc>
        <w:tc>
          <w:tcPr>
            <w:tcW w:w="1174" w:type="pct"/>
            <w:vAlign w:val="center"/>
          </w:tcPr>
          <w:p w14:paraId="07103D27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-0.59% (-3.5% -3.5%)</w:t>
            </w:r>
          </w:p>
        </w:tc>
        <w:tc>
          <w:tcPr>
            <w:tcW w:w="1118" w:type="pct"/>
            <w:vAlign w:val="center"/>
          </w:tcPr>
          <w:p w14:paraId="1506C73B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0.27% (-2.4% -5.75%)</w:t>
            </w:r>
          </w:p>
        </w:tc>
        <w:tc>
          <w:tcPr>
            <w:tcW w:w="1043" w:type="pct"/>
            <w:noWrap/>
            <w:vAlign w:val="center"/>
            <w:hideMark/>
          </w:tcPr>
          <w:p w14:paraId="4015CF8A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-7.6% (-19% -6%)</w:t>
            </w:r>
          </w:p>
        </w:tc>
        <w:tc>
          <w:tcPr>
            <w:tcW w:w="1071" w:type="pct"/>
            <w:noWrap/>
            <w:vAlign w:val="center"/>
            <w:hideMark/>
          </w:tcPr>
          <w:p w14:paraId="1FC7C850" w14:textId="77777777" w:rsidR="00371F0A" w:rsidRPr="002658E6" w:rsidRDefault="00371F0A" w:rsidP="00AF0C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2658E6">
              <w:rPr>
                <w:rFonts w:ascii="Times New Roman" w:hAnsi="Times New Roman" w:cs="Times New Roman"/>
                <w:sz w:val="20"/>
              </w:rPr>
              <w:t>-20% (-66% -44%)</w:t>
            </w:r>
          </w:p>
        </w:tc>
      </w:tr>
    </w:tbl>
    <w:p w14:paraId="486CCFEA" w14:textId="77777777" w:rsidR="00371F0A" w:rsidRDefault="00371F0A" w:rsidP="00371F0A">
      <w:pPr>
        <w:pStyle w:val="Caption"/>
        <w:keepNext/>
        <w:spacing w:after="0"/>
        <w:rPr>
          <w:sz w:val="22"/>
          <w:szCs w:val="22"/>
        </w:rPr>
      </w:pPr>
    </w:p>
    <w:p w14:paraId="343B783A" w14:textId="59D2FE13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7DD017D" w14:textId="5B90D562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6673753" wp14:editId="46FAE655">
            <wp:extent cx="5562602" cy="6372225"/>
            <wp:effectExtent l="0" t="0" r="0" b="0"/>
            <wp:docPr id="1128797622" name="Picture 1128797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2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869B" w14:textId="2F6CA5E7" w:rsidR="602C04D6" w:rsidRDefault="602C04D6" w:rsidP="602C04D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Supp. Figure </w:t>
      </w:r>
      <w:r w:rsidR="00E11D7A">
        <w:rPr>
          <w:rFonts w:ascii="Times New Roman" w:eastAsia="Times New Roman" w:hAnsi="Times New Roman" w:cs="Times New Roman"/>
          <w:i/>
          <w:iCs/>
          <w:color w:val="000000" w:themeColor="text1"/>
        </w:rPr>
        <w:t>2</w:t>
      </w: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. Predicted change in the future </w:t>
      </w:r>
      <w:bookmarkStart w:id="9" w:name="_Int_IF8NWLa1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>mean</w:t>
      </w:r>
      <w:bookmarkEnd w:id="9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monthly discharge of Teesta River at Dalia station under SSP245 and SSP585 of 8 Models of 2050.</w:t>
      </w:r>
    </w:p>
    <w:p w14:paraId="713C680F" w14:textId="6EB53E24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61D0EA" w14:textId="36C00CBF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4601B6C" wp14:editId="4158E8B2">
            <wp:extent cx="5457825" cy="6705602"/>
            <wp:effectExtent l="0" t="0" r="0" b="0"/>
            <wp:docPr id="1117947090" name="Picture 1117947090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7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F40D" w14:textId="1208C4FB" w:rsidR="602C04D6" w:rsidRDefault="602C04D6" w:rsidP="602C04D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Supp. Figure </w:t>
      </w:r>
      <w:r w:rsidR="00E11D7A">
        <w:rPr>
          <w:rFonts w:ascii="Times New Roman" w:eastAsia="Times New Roman" w:hAnsi="Times New Roman" w:cs="Times New Roman"/>
          <w:i/>
          <w:iCs/>
          <w:color w:val="000000" w:themeColor="text1"/>
        </w:rPr>
        <w:t>3</w:t>
      </w: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. Predicted change in the future </w:t>
      </w:r>
      <w:bookmarkStart w:id="10" w:name="_Int_rl0EHWIQ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>mean</w:t>
      </w:r>
      <w:bookmarkEnd w:id="10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monthly discharge of Teesta River at Dalia station under the SSP245 and SSP585 scenarios of eight GCM models for the far future.</w:t>
      </w:r>
    </w:p>
    <w:p w14:paraId="2A6065B8" w14:textId="1BBC446A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04D052D" wp14:editId="3ED610D9">
            <wp:extent cx="5715000" cy="6867524"/>
            <wp:effectExtent l="0" t="0" r="0" b="0"/>
            <wp:docPr id="1327639715" name="Picture 1327639715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6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0B0AA" w14:textId="556F7033" w:rsidR="602C04D6" w:rsidRDefault="602C04D6" w:rsidP="602C04D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Supp. Figure </w:t>
      </w:r>
      <w:r w:rsidR="00E11D7A">
        <w:rPr>
          <w:rFonts w:ascii="Times New Roman" w:eastAsia="Times New Roman" w:hAnsi="Times New Roman" w:cs="Times New Roman"/>
          <w:i/>
          <w:iCs/>
          <w:color w:val="000000" w:themeColor="text1"/>
        </w:rPr>
        <w:t>4</w:t>
      </w: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. Predicted change in the future </w:t>
      </w:r>
      <w:bookmarkStart w:id="11" w:name="_Int_RI7rES8n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>mean</w:t>
      </w:r>
      <w:bookmarkEnd w:id="11"/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monthly discharge of Teesta River at Dalia station due to LULC change under SSP245 and SSP585 of 8 Models of 2050</w:t>
      </w:r>
      <w:r w:rsidRPr="602C04D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E6F337F" w14:textId="0031F5B4" w:rsidR="602C04D6" w:rsidRDefault="602C04D6" w:rsidP="602C04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9C61294" wp14:editId="2C567A87">
            <wp:extent cx="5943600" cy="7238998"/>
            <wp:effectExtent l="0" t="0" r="0" b="0"/>
            <wp:docPr id="920752553" name="Picture 920752553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5D30" w14:textId="66B49AB7" w:rsidR="602C04D6" w:rsidRDefault="602C04D6" w:rsidP="602C04D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Supp. Figure </w:t>
      </w:r>
      <w:r w:rsidR="00E11D7A">
        <w:rPr>
          <w:rFonts w:ascii="Times New Roman" w:eastAsia="Times New Roman" w:hAnsi="Times New Roman" w:cs="Times New Roman"/>
          <w:i/>
          <w:iCs/>
          <w:color w:val="000000" w:themeColor="text1"/>
        </w:rPr>
        <w:t>5</w:t>
      </w:r>
      <w:r w:rsidRPr="602C04D6">
        <w:rPr>
          <w:rFonts w:ascii="Times New Roman" w:eastAsia="Times New Roman" w:hAnsi="Times New Roman" w:cs="Times New Roman"/>
          <w:i/>
          <w:iCs/>
          <w:color w:val="000000" w:themeColor="text1"/>
        </w:rPr>
        <w:t>. Predicted change in the future mean monthly discharge of Teesta River at Dalia station due to LULC change under SSP245 and SSP585 scenarios using eight models for the year 2080.</w:t>
      </w:r>
    </w:p>
    <w:p w14:paraId="2BDA19D4" w14:textId="4DCA742B" w:rsidR="602C04D6" w:rsidRDefault="602C04D6" w:rsidP="602C04D6"/>
    <w:sectPr w:rsidR="602C04D6">
      <w:footerReference w:type="even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5F9B" w14:textId="77777777" w:rsidR="00EB7E51" w:rsidRDefault="00EB7E51" w:rsidP="00371F0A">
      <w:pPr>
        <w:spacing w:after="0" w:line="240" w:lineRule="auto"/>
      </w:pPr>
      <w:r>
        <w:separator/>
      </w:r>
    </w:p>
  </w:endnote>
  <w:endnote w:type="continuationSeparator" w:id="0">
    <w:p w14:paraId="307511DC" w14:textId="77777777" w:rsidR="00EB7E51" w:rsidRDefault="00EB7E51" w:rsidP="0037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2896" w14:textId="00551A57" w:rsidR="00371F0A" w:rsidRDefault="00371F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01E4C" wp14:editId="487E01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85632410" name="Text Box 2" descr="Confidential - Not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748C3" w14:textId="227F2A32" w:rsidR="00371F0A" w:rsidRPr="00371F0A" w:rsidRDefault="00371F0A" w:rsidP="00371F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1F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01E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Protected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00748C3" w14:textId="227F2A32" w:rsidR="00371F0A" w:rsidRPr="00371F0A" w:rsidRDefault="00371F0A" w:rsidP="00371F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1F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4FA4" w14:textId="41E4EBB5" w:rsidR="00371F0A" w:rsidRDefault="00371F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336290" wp14:editId="1E5283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332510168" name="Text Box 1" descr="Confidential - Not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261AF" w14:textId="697A6EAF" w:rsidR="00371F0A" w:rsidRPr="00371F0A" w:rsidRDefault="00371F0A" w:rsidP="00371F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1F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362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Protected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E5261AF" w14:textId="697A6EAF" w:rsidR="00371F0A" w:rsidRPr="00371F0A" w:rsidRDefault="00371F0A" w:rsidP="00371F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1F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F291" w14:textId="77777777" w:rsidR="00EB7E51" w:rsidRDefault="00EB7E51" w:rsidP="00371F0A">
      <w:pPr>
        <w:spacing w:after="0" w:line="240" w:lineRule="auto"/>
      </w:pPr>
      <w:r>
        <w:separator/>
      </w:r>
    </w:p>
  </w:footnote>
  <w:footnote w:type="continuationSeparator" w:id="0">
    <w:p w14:paraId="7DA15861" w14:textId="77777777" w:rsidR="00EB7E51" w:rsidRDefault="00EB7E51" w:rsidP="00371F0A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ppFe5S3VzdM4o" int2:id="q9RCr0iN">
      <int2:state int2:value="Rejected" int2:type="AugLoop_Text_Critique"/>
    </int2:textHash>
    <int2:textHash int2:hashCode="gcVBI9Wg/cTjhh" int2:id="YF3yYzF8">
      <int2:state int2:value="Rejected" int2:type="AugLoop_Text_Critique"/>
    </int2:textHash>
    <int2:textHash int2:hashCode="myznzXaQUePDzP" int2:id="2aFlhDbX">
      <int2:state int2:value="Rejected" int2:type="AugLoop_Text_Critique"/>
    </int2:textHash>
    <int2:textHash int2:hashCode="pOO0TwNtRSFTaj" int2:id="OvfGcUDH">
      <int2:state int2:value="Rejected" int2:type="AugLoop_Text_Critique"/>
    </int2:textHash>
    <int2:textHash int2:hashCode="Zw/Hag01VARRgQ" int2:id="xgTP9EAK">
      <int2:state int2:value="Rejected" int2:type="AugLoop_Text_Critique"/>
    </int2:textHash>
    <int2:textHash int2:hashCode="gAMeOEVgYm9KbO" int2:id="a0ibxgsO">
      <int2:state int2:value="Rejected" int2:type="AugLoop_Text_Critique"/>
    </int2:textHash>
    <int2:bookmark int2:bookmarkName="_Int_KtOZbhr7" int2:invalidationBookmarkName="" int2:hashCode="cLLbiulX3JxKf5" int2:id="anaUxA08">
      <int2:state int2:value="Rejected" int2:type="AugLoop_Text_Critique"/>
    </int2:bookmark>
    <int2:bookmark int2:bookmarkName="_Int_HZY0wFGJ" int2:invalidationBookmarkName="" int2:hashCode="cLLbiulX3JxKf5" int2:id="RQKzOxVE">
      <int2:state int2:value="Rejected" int2:type="AugLoop_Text_Critique"/>
    </int2:bookmark>
    <int2:bookmark int2:bookmarkName="_Int_64I8ylga" int2:invalidationBookmarkName="" int2:hashCode="cLLbiulX3JxKf5" int2:id="r5FkxuFM">
      <int2:state int2:value="Rejected" int2:type="AugLoop_Text_Critique"/>
    </int2:bookmark>
    <int2:bookmark int2:bookmarkName="_Int_RI7rES8n" int2:invalidationBookmarkName="" int2:hashCode="XwD3oKn15X3rOY" int2:id="dpvmuQOj">
      <int2:state int2:value="Rejected" int2:type="AugLoop_Text_Critique"/>
    </int2:bookmark>
    <int2:bookmark int2:bookmarkName="_Int_rl0EHWIQ" int2:invalidationBookmarkName="" int2:hashCode="XwD3oKn15X3rOY" int2:id="a3D5r0fc">
      <int2:state int2:value="Rejected" int2:type="AugLoop_Text_Critique"/>
    </int2:bookmark>
    <int2:bookmark int2:bookmarkName="_Int_IF8NWLa1" int2:invalidationBookmarkName="" int2:hashCode="XwD3oKn15X3rOY" int2:id="77LBHPY5">
      <int2:state int2:value="Rejected" int2:type="AugLoop_Text_Critique"/>
    </int2:bookmark>
    <int2:bookmark int2:bookmarkName="_Int_rKAuwZfd" int2:invalidationBookmarkName="" int2:hashCode="cLLbiulX3JxKf5" int2:id="jEvvuceb">
      <int2:state int2:value="Rejected" int2:type="AugLoop_Text_Critique"/>
    </int2:bookmark>
    <int2:bookmark int2:bookmarkName="_Int_XbkiyQ1A" int2:invalidationBookmarkName="" int2:hashCode="cLLbiulX3JxKf5" int2:id="qvxgRPkd">
      <int2:state int2:value="Rejected" int2:type="AugLoop_Text_Critique"/>
    </int2:bookmark>
    <int2:bookmark int2:bookmarkName="_Int_lODF23Ls" int2:invalidationBookmarkName="" int2:hashCode="cLLbiulX3JxKf5" int2:id="F9y7GhOF">
      <int2:state int2:value="Rejected" int2:type="AugLoop_Text_Critique"/>
    </int2:bookmark>
    <int2:bookmark int2:bookmarkName="_Int_4Vj9jEu6" int2:invalidationBookmarkName="" int2:hashCode="VtoJUeYm+X9V0I" int2:id="PH37gr8F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5CB4D4"/>
    <w:rsid w:val="002658E6"/>
    <w:rsid w:val="00371F0A"/>
    <w:rsid w:val="005964E8"/>
    <w:rsid w:val="00927C5F"/>
    <w:rsid w:val="00974B2A"/>
    <w:rsid w:val="00E11D7A"/>
    <w:rsid w:val="00EB7E51"/>
    <w:rsid w:val="00FE241F"/>
    <w:rsid w:val="602C04D6"/>
    <w:rsid w:val="675CB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CB4D4"/>
  <w15:chartTrackingRefBased/>
  <w15:docId w15:val="{0CBE5A8C-E298-4F50-9FAF-1DEC4172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uiPriority w:val="1"/>
    <w:rsid w:val="602C04D6"/>
    <w:rPr>
      <w:rFonts w:ascii="TimesNewRomanPSMT" w:eastAsiaTheme="minorEastAsia" w:hAnsi="TimesNewRomanPSMT" w:cstheme="minorBidi"/>
      <w:b w:val="0"/>
      <w:bCs w:val="0"/>
      <w:i w:val="0"/>
      <w:iCs w:val="0"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71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F0A"/>
  </w:style>
  <w:style w:type="paragraph" w:styleId="Caption">
    <w:name w:val="caption"/>
    <w:basedOn w:val="Normal"/>
    <w:next w:val="Normal"/>
    <w:uiPriority w:val="35"/>
    <w:unhideWhenUsed/>
    <w:qFormat/>
    <w:rsid w:val="00371F0A"/>
    <w:pPr>
      <w:spacing w:before="240" w:after="240" w:line="360" w:lineRule="auto"/>
      <w:jc w:val="both"/>
    </w:pPr>
    <w:rPr>
      <w:rFonts w:ascii="Times New Roman" w:eastAsia="Times New Roman" w:hAnsi="Times New Roman" w:cs="Times New Roman"/>
      <w:iCs/>
      <w:sz w:val="24"/>
      <w:szCs w:val="18"/>
    </w:rPr>
  </w:style>
  <w:style w:type="paragraph" w:styleId="Header">
    <w:name w:val="header"/>
    <w:basedOn w:val="Normal"/>
    <w:link w:val="HeaderChar"/>
    <w:uiPriority w:val="99"/>
    <w:unhideWhenUsed/>
    <w:rsid w:val="00265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20/10/relationships/intelligence" Target="intelligence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615</Words>
  <Characters>3516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AKM Saiful Islam</cp:lastModifiedBy>
  <cp:revision>5</cp:revision>
  <dcterms:created xsi:type="dcterms:W3CDTF">2024-01-11T04:43:00Z</dcterms:created>
  <dcterms:modified xsi:type="dcterms:W3CDTF">2024-01-20T20:40:00Z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13d1b3d8,b10869a,780492e1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Protected</vt:lpwstr>
  </property>
  <property fmtid="{D5CDD505-2E9C-101B-9397-08002B2CF9AE}" pid="5" name="MSIP_Label_7cffb608-4799-4e03-bf44-5ce0556a3566_Enabled">
    <vt:lpwstr>true</vt:lpwstr>
  </property>
  <property fmtid="{D5CDD505-2E9C-101B-9397-08002B2CF9AE}" pid="6" name="MSIP_Label_7cffb608-4799-4e03-bf44-5ce0556a3566_SetDate">
    <vt:lpwstr>2024-01-15T06:11:43Z</vt:lpwstr>
  </property>
  <property fmtid="{D5CDD505-2E9C-101B-9397-08002B2CF9AE}" pid="7" name="MSIP_Label_7cffb608-4799-4e03-bf44-5ce0556a3566_Method">
    <vt:lpwstr>Privileged</vt:lpwstr>
  </property>
  <property fmtid="{D5CDD505-2E9C-101B-9397-08002B2CF9AE}" pid="8" name="MSIP_Label_7cffb608-4799-4e03-bf44-5ce0556a3566_Name">
    <vt:lpwstr>Non-Protected.</vt:lpwstr>
  </property>
  <property fmtid="{D5CDD505-2E9C-101B-9397-08002B2CF9AE}" pid="9" name="MSIP_Label_7cffb608-4799-4e03-bf44-5ce0556a3566_SiteId">
    <vt:lpwstr>a2b53be5-734e-4e6c-ab0d-d184f60fd917</vt:lpwstr>
  </property>
  <property fmtid="{D5CDD505-2E9C-101B-9397-08002B2CF9AE}" pid="10" name="MSIP_Label_7cffb608-4799-4e03-bf44-5ce0556a3566_ActionId">
    <vt:lpwstr>6f7d7162-c1fb-4afb-b9cf-f88d3dde03f9</vt:lpwstr>
  </property>
  <property fmtid="{D5CDD505-2E9C-101B-9397-08002B2CF9AE}" pid="11" name="MSIP_Label_7cffb608-4799-4e03-bf44-5ce0556a3566_ContentBits">
    <vt:lpwstr>2</vt:lpwstr>
  </property>
  <property fmtid="{D5CDD505-2E9C-101B-9397-08002B2CF9AE}" pid="12" name="GrammarlyDocumentId">
    <vt:lpwstr>d181d9e661977417915506df7ad60f0826d5c0710114a77a09ec945d7594f33a</vt:lpwstr>
  </property>
</Properties>
</file>