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2C501" w14:textId="77777777" w:rsidR="00AB3AF8" w:rsidRDefault="00AB3AF8" w:rsidP="00AB3AF8">
      <w:pPr>
        <w:spacing w:line="480" w:lineRule="auto"/>
        <w:rPr>
          <w:rFonts w:ascii="Times New Roman" w:eastAsia="Times New Roman" w:hAnsi="Times New Roman" w:cs="Times New Roman"/>
          <w:b/>
          <w:color w:val="222222"/>
          <w:sz w:val="20"/>
          <w:szCs w:val="20"/>
          <w:highlight w:val="white"/>
        </w:rPr>
      </w:pPr>
      <w:r>
        <w:rPr>
          <w:rFonts w:ascii="Times New Roman" w:eastAsia="Times New Roman" w:hAnsi="Times New Roman" w:cs="Times New Roman"/>
          <w:b/>
          <w:color w:val="222222"/>
          <w:sz w:val="20"/>
          <w:szCs w:val="20"/>
          <w:highlight w:val="white"/>
        </w:rPr>
        <w:t>Table 1</w:t>
      </w:r>
    </w:p>
    <w:p w14:paraId="506C5B2E" w14:textId="77777777" w:rsidR="00AB3AF8" w:rsidRDefault="00AB3AF8" w:rsidP="00AB3AF8">
      <w:pPr>
        <w:spacing w:line="480" w:lineRule="auto"/>
        <w:rPr>
          <w:rFonts w:ascii="Times New Roman" w:eastAsia="Times New Roman" w:hAnsi="Times New Roman" w:cs="Times New Roman"/>
          <w:i/>
          <w:color w:val="222222"/>
          <w:sz w:val="20"/>
          <w:szCs w:val="20"/>
          <w:highlight w:val="white"/>
        </w:rPr>
      </w:pPr>
      <w:r>
        <w:rPr>
          <w:rFonts w:ascii="Times New Roman" w:eastAsia="Times New Roman" w:hAnsi="Times New Roman" w:cs="Times New Roman"/>
          <w:i/>
          <w:color w:val="222222"/>
          <w:sz w:val="20"/>
          <w:szCs w:val="20"/>
          <w:highlight w:val="white"/>
        </w:rPr>
        <w:t xml:space="preserve">AR and VR tools and software used in the STEAM </w:t>
      </w:r>
      <w:proofErr w:type="gramStart"/>
      <w:r>
        <w:rPr>
          <w:rFonts w:ascii="Times New Roman" w:eastAsia="Times New Roman" w:hAnsi="Times New Roman" w:cs="Times New Roman"/>
          <w:i/>
          <w:color w:val="222222"/>
          <w:sz w:val="20"/>
          <w:szCs w:val="20"/>
          <w:highlight w:val="white"/>
        </w:rPr>
        <w:t>camp</w:t>
      </w:r>
      <w:proofErr w:type="gramEnd"/>
      <w:r>
        <w:rPr>
          <w:rFonts w:ascii="Times New Roman" w:eastAsia="Times New Roman" w:hAnsi="Times New Roman" w:cs="Times New Roman"/>
          <w:i/>
          <w:color w:val="222222"/>
          <w:sz w:val="20"/>
          <w:szCs w:val="20"/>
          <w:highlight w:val="white"/>
        </w:rPr>
        <w:t xml:space="preserve"> </w:t>
      </w:r>
    </w:p>
    <w:tbl>
      <w:tblPr>
        <w:tblW w:w="9120" w:type="dxa"/>
        <w:tblBorders>
          <w:top w:val="single" w:sz="8" w:space="0" w:color="000000"/>
          <w:bottom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5"/>
        <w:gridCol w:w="7245"/>
      </w:tblGrid>
      <w:tr w:rsidR="00AB3AF8" w14:paraId="0DAACF6D" w14:textId="77777777" w:rsidTr="00AB3AF8">
        <w:trPr>
          <w:trHeight w:val="343"/>
        </w:trPr>
        <w:tc>
          <w:tcPr>
            <w:tcW w:w="1875" w:type="dxa"/>
            <w:tcBorders>
              <w:top w:val="single" w:sz="8" w:space="0" w:color="000000"/>
              <w:left w:val="nil"/>
              <w:bottom w:val="single" w:sz="8" w:space="0" w:color="000000"/>
              <w:right w:val="nil"/>
            </w:tcBorders>
            <w:tcMar>
              <w:top w:w="100" w:type="dxa"/>
              <w:left w:w="100" w:type="dxa"/>
              <w:bottom w:w="100" w:type="dxa"/>
              <w:right w:w="100" w:type="dxa"/>
            </w:tcMar>
            <w:hideMark/>
          </w:tcPr>
          <w:p w14:paraId="67F2C6CE" w14:textId="77777777" w:rsidR="00AB3AF8" w:rsidRDefault="00AB3AF8">
            <w:pPr>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Technology</w:t>
            </w:r>
          </w:p>
        </w:tc>
        <w:tc>
          <w:tcPr>
            <w:tcW w:w="7245" w:type="dxa"/>
            <w:tcBorders>
              <w:top w:val="single" w:sz="8" w:space="0" w:color="000000"/>
              <w:left w:val="nil"/>
              <w:bottom w:val="single" w:sz="8" w:space="0" w:color="000000"/>
              <w:right w:val="nil"/>
            </w:tcBorders>
            <w:tcMar>
              <w:top w:w="100" w:type="dxa"/>
              <w:left w:w="100" w:type="dxa"/>
              <w:bottom w:w="100" w:type="dxa"/>
              <w:right w:w="100" w:type="dxa"/>
            </w:tcMar>
            <w:hideMark/>
          </w:tcPr>
          <w:p w14:paraId="67C1B788" w14:textId="77777777" w:rsidR="00AB3AF8" w:rsidRDefault="00AB3AF8">
            <w:pPr>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 xml:space="preserve">Description of Digital Tool </w:t>
            </w:r>
          </w:p>
        </w:tc>
      </w:tr>
      <w:tr w:rsidR="00AB3AF8" w14:paraId="348D2BC9" w14:textId="77777777" w:rsidTr="00AB3AF8">
        <w:trPr>
          <w:trHeight w:val="904"/>
        </w:trPr>
        <w:tc>
          <w:tcPr>
            <w:tcW w:w="1875" w:type="dxa"/>
            <w:tcBorders>
              <w:top w:val="single" w:sz="8" w:space="0" w:color="000000"/>
              <w:left w:val="nil"/>
              <w:bottom w:val="nil"/>
              <w:right w:val="nil"/>
            </w:tcBorders>
            <w:tcMar>
              <w:top w:w="100" w:type="dxa"/>
              <w:left w:w="100" w:type="dxa"/>
              <w:bottom w:w="100" w:type="dxa"/>
              <w:right w:w="100" w:type="dxa"/>
            </w:tcMar>
            <w:hideMark/>
          </w:tcPr>
          <w:p w14:paraId="6CE4351A" w14:textId="77777777" w:rsidR="00AB3AF8" w:rsidRDefault="00AB3AF8">
            <w:pPr>
              <w:spacing w:line="240" w:lineRule="auto"/>
              <w:rPr>
                <w:rFonts w:ascii="Times New Roman" w:eastAsia="Times New Roman" w:hAnsi="Times New Roman" w:cs="Times New Roman"/>
                <w:color w:val="222222"/>
                <w:sz w:val="20"/>
                <w:szCs w:val="20"/>
                <w:highlight w:val="white"/>
              </w:rPr>
            </w:pPr>
            <w:proofErr w:type="spellStart"/>
            <w:r>
              <w:rPr>
                <w:rFonts w:ascii="Times New Roman" w:eastAsia="Times New Roman" w:hAnsi="Times New Roman" w:cs="Times New Roman"/>
                <w:color w:val="222222"/>
                <w:sz w:val="20"/>
                <w:szCs w:val="20"/>
                <w:highlight w:val="white"/>
              </w:rPr>
              <w:t>Cospaces</w:t>
            </w:r>
            <w:proofErr w:type="spellEnd"/>
            <w:r>
              <w:rPr>
                <w:rFonts w:ascii="Times New Roman" w:eastAsia="Times New Roman" w:hAnsi="Times New Roman" w:cs="Times New Roman"/>
                <w:color w:val="222222"/>
                <w:sz w:val="20"/>
                <w:szCs w:val="20"/>
                <w:highlight w:val="white"/>
              </w:rPr>
              <w:t xml:space="preserve"> Edu</w:t>
            </w:r>
          </w:p>
        </w:tc>
        <w:tc>
          <w:tcPr>
            <w:tcW w:w="7245" w:type="dxa"/>
            <w:tcBorders>
              <w:top w:val="single" w:sz="8" w:space="0" w:color="000000"/>
              <w:left w:val="nil"/>
              <w:bottom w:val="nil"/>
              <w:right w:val="nil"/>
            </w:tcBorders>
            <w:tcMar>
              <w:top w:w="100" w:type="dxa"/>
              <w:left w:w="100" w:type="dxa"/>
              <w:bottom w:w="100" w:type="dxa"/>
              <w:right w:w="100" w:type="dxa"/>
            </w:tcMar>
          </w:tcPr>
          <w:p w14:paraId="09D6229B" w14:textId="77777777" w:rsidR="00AB3AF8" w:rsidRDefault="00AB3AF8">
            <w:pPr>
              <w:spacing w:line="240" w:lineRule="auto"/>
              <w:rPr>
                <w:rFonts w:ascii="Times New Roman" w:eastAsia="Times New Roman" w:hAnsi="Times New Roman" w:cs="Times New Roman"/>
                <w:color w:val="0563C1"/>
                <w:sz w:val="20"/>
                <w:szCs w:val="20"/>
                <w:highlight w:val="white"/>
                <w:u w:val="single"/>
              </w:rPr>
            </w:pPr>
            <w:proofErr w:type="spellStart"/>
            <w:r>
              <w:rPr>
                <w:rFonts w:ascii="Times New Roman" w:eastAsia="Times New Roman" w:hAnsi="Times New Roman" w:cs="Times New Roman"/>
                <w:color w:val="222222"/>
                <w:sz w:val="20"/>
                <w:szCs w:val="20"/>
                <w:highlight w:val="white"/>
              </w:rPr>
              <w:t>Cospaces</w:t>
            </w:r>
            <w:proofErr w:type="spellEnd"/>
            <w:r>
              <w:rPr>
                <w:rFonts w:ascii="Times New Roman" w:eastAsia="Times New Roman" w:hAnsi="Times New Roman" w:cs="Times New Roman"/>
                <w:color w:val="222222"/>
                <w:sz w:val="20"/>
                <w:szCs w:val="20"/>
                <w:highlight w:val="white"/>
              </w:rPr>
              <w:t xml:space="preserve"> Edu is an online virtual program that enables kids to design their own virtual content, create animations with code, and explore their digital creations with AR and VR technologies.</w:t>
            </w:r>
            <w:hyperlink r:id="rId4" w:history="1">
              <w:r>
                <w:rPr>
                  <w:rStyle w:val="Hyperlink"/>
                  <w:rFonts w:ascii="Times New Roman" w:eastAsia="Times New Roman" w:hAnsi="Times New Roman" w:cs="Times New Roman"/>
                  <w:color w:val="222222"/>
                  <w:sz w:val="20"/>
                  <w:szCs w:val="20"/>
                  <w:highlight w:val="white"/>
                </w:rPr>
                <w:t xml:space="preserve"> </w:t>
              </w:r>
            </w:hyperlink>
            <w:hyperlink r:id="rId5" w:history="1">
              <w:r>
                <w:rPr>
                  <w:rStyle w:val="Hyperlink"/>
                  <w:rFonts w:ascii="Times New Roman" w:eastAsia="Times New Roman" w:hAnsi="Times New Roman" w:cs="Times New Roman"/>
                  <w:color w:val="0563C1"/>
                  <w:sz w:val="20"/>
                  <w:szCs w:val="20"/>
                  <w:highlight w:val="white"/>
                </w:rPr>
                <w:t>https://cospaces.io/edu/</w:t>
              </w:r>
            </w:hyperlink>
          </w:p>
          <w:p w14:paraId="76FA4708" w14:textId="77777777" w:rsidR="00AB3AF8" w:rsidRDefault="00AB3AF8">
            <w:pPr>
              <w:spacing w:line="240" w:lineRule="auto"/>
              <w:rPr>
                <w:rFonts w:ascii="Times New Roman" w:eastAsia="Times New Roman" w:hAnsi="Times New Roman" w:cs="Times New Roman"/>
                <w:color w:val="0563C1"/>
                <w:sz w:val="20"/>
                <w:szCs w:val="20"/>
                <w:highlight w:val="white"/>
                <w:u w:val="single"/>
              </w:rPr>
            </w:pPr>
          </w:p>
          <w:p w14:paraId="7A83FCFB" w14:textId="211CB1C0" w:rsidR="00AB3AF8" w:rsidRDefault="00AB3AF8">
            <w:pPr>
              <w:spacing w:line="240" w:lineRule="auto"/>
              <w:rPr>
                <w:rFonts w:ascii="Times New Roman" w:eastAsia="Times New Roman" w:hAnsi="Times New Roman" w:cs="Times New Roman"/>
                <w:color w:val="0563C1"/>
                <w:sz w:val="20"/>
                <w:szCs w:val="20"/>
                <w:highlight w:val="white"/>
              </w:rPr>
            </w:pPr>
            <w:r>
              <w:rPr>
                <w:rFonts w:ascii="Times New Roman" w:eastAsia="Times New Roman" w:hAnsi="Times New Roman" w:cs="Times New Roman"/>
                <w:noProof/>
                <w:color w:val="0563C1"/>
                <w:sz w:val="20"/>
                <w:szCs w:val="20"/>
              </w:rPr>
              <w:drawing>
                <wp:inline distT="0" distB="0" distL="0" distR="0" wp14:anchorId="3D5FB90C" wp14:editId="4D7F20DE">
                  <wp:extent cx="2952750" cy="1390650"/>
                  <wp:effectExtent l="0" t="0" r="0" b="0"/>
                  <wp:docPr id="14282426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6">
                            <a:extLst>
                              <a:ext uri="{28A0092B-C50C-407E-A947-70E740481C1C}">
                                <a14:useLocalDpi xmlns:a14="http://schemas.microsoft.com/office/drawing/2010/main" val="0"/>
                              </a:ext>
                            </a:extLst>
                          </a:blip>
                          <a:srcRect t="7185" b="2757"/>
                          <a:stretch>
                            <a:fillRect/>
                          </a:stretch>
                        </pic:blipFill>
                        <pic:spPr bwMode="auto">
                          <a:xfrm>
                            <a:off x="0" y="0"/>
                            <a:ext cx="2952750" cy="1390650"/>
                          </a:xfrm>
                          <a:prstGeom prst="rect">
                            <a:avLst/>
                          </a:prstGeom>
                          <a:noFill/>
                          <a:ln>
                            <a:noFill/>
                          </a:ln>
                        </pic:spPr>
                      </pic:pic>
                    </a:graphicData>
                  </a:graphic>
                </wp:inline>
              </w:drawing>
            </w:r>
          </w:p>
        </w:tc>
      </w:tr>
      <w:tr w:rsidR="00AB3AF8" w14:paraId="50812988" w14:textId="77777777" w:rsidTr="00AB3AF8">
        <w:trPr>
          <w:trHeight w:val="800"/>
        </w:trPr>
        <w:tc>
          <w:tcPr>
            <w:tcW w:w="1875" w:type="dxa"/>
            <w:tcBorders>
              <w:top w:val="nil"/>
              <w:left w:val="nil"/>
              <w:bottom w:val="nil"/>
              <w:right w:val="nil"/>
            </w:tcBorders>
            <w:tcMar>
              <w:top w:w="100" w:type="dxa"/>
              <w:left w:w="100" w:type="dxa"/>
              <w:bottom w:w="100" w:type="dxa"/>
              <w:right w:w="100" w:type="dxa"/>
            </w:tcMar>
            <w:hideMark/>
          </w:tcPr>
          <w:p w14:paraId="26D58893" w14:textId="77777777" w:rsidR="00AB3AF8" w:rsidRDefault="00AB3AF8">
            <w:pPr>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AR Books</w:t>
            </w:r>
          </w:p>
        </w:tc>
        <w:tc>
          <w:tcPr>
            <w:tcW w:w="7245" w:type="dxa"/>
            <w:tcBorders>
              <w:top w:val="nil"/>
              <w:left w:val="nil"/>
              <w:bottom w:val="nil"/>
              <w:right w:val="nil"/>
            </w:tcBorders>
            <w:tcMar>
              <w:top w:w="100" w:type="dxa"/>
              <w:left w:w="100" w:type="dxa"/>
              <w:bottom w:w="100" w:type="dxa"/>
              <w:right w:w="100" w:type="dxa"/>
            </w:tcMar>
            <w:hideMark/>
          </w:tcPr>
          <w:p w14:paraId="68E53EF9" w14:textId="77777777" w:rsidR="00AB3AF8" w:rsidRDefault="00AB3AF8">
            <w:pPr>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 xml:space="preserve">AR Books (e.g., iRobot book/iRobot AR app and Jurassic World book/Digital Magic AR app) have links or QR codes that may be scanned by the reader using a handheld device with a camera, connected to a web-based or downloaded app, to act or interact with different images within the book (e.g., creating a 3D image that students can move around a room).                </w:t>
            </w:r>
          </w:p>
          <w:p w14:paraId="3DADD2EA" w14:textId="2A28FE9B" w:rsidR="00AB3AF8" w:rsidRDefault="00AB3AF8">
            <w:pPr>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 xml:space="preserve"> </w:t>
            </w:r>
            <w:r>
              <w:rPr>
                <w:rFonts w:ascii="Times New Roman" w:eastAsia="Times New Roman" w:hAnsi="Times New Roman" w:cs="Times New Roman"/>
                <w:noProof/>
                <w:color w:val="222222"/>
                <w:sz w:val="20"/>
                <w:szCs w:val="20"/>
              </w:rPr>
              <w:drawing>
                <wp:inline distT="0" distB="0" distL="0" distR="0" wp14:anchorId="1C4ADEA6" wp14:editId="6389149B">
                  <wp:extent cx="1651000" cy="1441450"/>
                  <wp:effectExtent l="0" t="0" r="6350" b="6350"/>
                  <wp:docPr id="2484379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51000" cy="1441450"/>
                          </a:xfrm>
                          <a:prstGeom prst="rect">
                            <a:avLst/>
                          </a:prstGeom>
                          <a:noFill/>
                          <a:ln>
                            <a:noFill/>
                          </a:ln>
                        </pic:spPr>
                      </pic:pic>
                    </a:graphicData>
                  </a:graphic>
                </wp:inline>
              </w:drawing>
            </w:r>
            <w:r>
              <w:rPr>
                <w:rFonts w:ascii="Times New Roman" w:eastAsia="Times New Roman" w:hAnsi="Times New Roman" w:cs="Times New Roman"/>
                <w:color w:val="222222"/>
                <w:sz w:val="20"/>
                <w:szCs w:val="20"/>
                <w:highlight w:val="white"/>
              </w:rPr>
              <w:t xml:space="preserve">   </w:t>
            </w:r>
            <w:r>
              <w:rPr>
                <w:rFonts w:ascii="Times New Roman" w:eastAsia="Times New Roman" w:hAnsi="Times New Roman" w:cs="Times New Roman"/>
                <w:noProof/>
                <w:color w:val="222222"/>
                <w:sz w:val="20"/>
                <w:szCs w:val="20"/>
              </w:rPr>
              <w:drawing>
                <wp:inline distT="0" distB="0" distL="0" distR="0" wp14:anchorId="7F4C3F3F" wp14:editId="64DBE911">
                  <wp:extent cx="1638300" cy="1441450"/>
                  <wp:effectExtent l="0" t="0" r="0" b="6350"/>
                  <wp:docPr id="20048455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38300" cy="1441450"/>
                          </a:xfrm>
                          <a:prstGeom prst="rect">
                            <a:avLst/>
                          </a:prstGeom>
                          <a:noFill/>
                          <a:ln>
                            <a:noFill/>
                          </a:ln>
                        </pic:spPr>
                      </pic:pic>
                    </a:graphicData>
                  </a:graphic>
                </wp:inline>
              </w:drawing>
            </w:r>
          </w:p>
        </w:tc>
      </w:tr>
      <w:tr w:rsidR="00AB3AF8" w14:paraId="22D47D39" w14:textId="77777777" w:rsidTr="00AB3AF8">
        <w:trPr>
          <w:trHeight w:val="758"/>
        </w:trPr>
        <w:tc>
          <w:tcPr>
            <w:tcW w:w="1875" w:type="dxa"/>
            <w:tcBorders>
              <w:top w:val="nil"/>
              <w:left w:val="nil"/>
              <w:bottom w:val="nil"/>
              <w:right w:val="nil"/>
            </w:tcBorders>
            <w:tcMar>
              <w:top w:w="100" w:type="dxa"/>
              <w:left w:w="100" w:type="dxa"/>
              <w:bottom w:w="100" w:type="dxa"/>
              <w:right w:w="100" w:type="dxa"/>
            </w:tcMar>
            <w:hideMark/>
          </w:tcPr>
          <w:p w14:paraId="06232E09" w14:textId="77777777" w:rsidR="00AB3AF8" w:rsidRDefault="00AB3AF8">
            <w:pPr>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MERGE Cube</w:t>
            </w:r>
          </w:p>
        </w:tc>
        <w:tc>
          <w:tcPr>
            <w:tcW w:w="7245" w:type="dxa"/>
            <w:tcBorders>
              <w:top w:val="nil"/>
              <w:left w:val="nil"/>
              <w:bottom w:val="nil"/>
              <w:right w:val="nil"/>
            </w:tcBorders>
            <w:tcMar>
              <w:top w:w="100" w:type="dxa"/>
              <w:left w:w="100" w:type="dxa"/>
              <w:bottom w:w="100" w:type="dxa"/>
              <w:right w:w="100" w:type="dxa"/>
            </w:tcMar>
            <w:hideMark/>
          </w:tcPr>
          <w:p w14:paraId="0EA9CAC4" w14:textId="77777777" w:rsidR="00AB3AF8" w:rsidRDefault="00AB3AF8">
            <w:pPr>
              <w:spacing w:line="240" w:lineRule="auto"/>
              <w:rPr>
                <w:rFonts w:ascii="Times New Roman" w:eastAsia="Times New Roman" w:hAnsi="Times New Roman" w:cs="Times New Roman"/>
                <w:color w:val="0563C1"/>
                <w:sz w:val="20"/>
                <w:szCs w:val="20"/>
                <w:highlight w:val="white"/>
                <w:u w:val="single"/>
              </w:rPr>
            </w:pPr>
            <w:r>
              <w:rPr>
                <w:rFonts w:ascii="Times New Roman" w:eastAsia="Times New Roman" w:hAnsi="Times New Roman" w:cs="Times New Roman"/>
                <w:color w:val="222222"/>
                <w:sz w:val="20"/>
                <w:szCs w:val="20"/>
                <w:highlight w:val="white"/>
              </w:rPr>
              <w:t xml:space="preserve">MERGE Cube is a physical foam cube that through its outer design, allows various MERGE Cube apps to interact with the cube, projecting realistic graphics and 3D content onto the cube’s surface (i.e., holographic projection).  </w:t>
            </w:r>
            <w:hyperlink r:id="rId9" w:history="1">
              <w:r>
                <w:rPr>
                  <w:rStyle w:val="Hyperlink"/>
                  <w:rFonts w:ascii="Times New Roman" w:eastAsia="Times New Roman" w:hAnsi="Times New Roman" w:cs="Times New Roman"/>
                  <w:color w:val="0563C1"/>
                  <w:sz w:val="20"/>
                  <w:szCs w:val="20"/>
                  <w:highlight w:val="white"/>
                </w:rPr>
                <w:t>https://mergeedu.com/</w:t>
              </w:r>
            </w:hyperlink>
          </w:p>
        </w:tc>
      </w:tr>
      <w:tr w:rsidR="00AB3AF8" w14:paraId="5B898D6C" w14:textId="77777777" w:rsidTr="00AB3AF8">
        <w:trPr>
          <w:trHeight w:val="758"/>
        </w:trPr>
        <w:tc>
          <w:tcPr>
            <w:tcW w:w="1875" w:type="dxa"/>
            <w:tcBorders>
              <w:top w:val="nil"/>
              <w:left w:val="nil"/>
              <w:bottom w:val="single" w:sz="8" w:space="0" w:color="000000"/>
              <w:right w:val="nil"/>
            </w:tcBorders>
            <w:tcMar>
              <w:top w:w="100" w:type="dxa"/>
              <w:left w:w="100" w:type="dxa"/>
              <w:bottom w:w="100" w:type="dxa"/>
              <w:right w:w="100" w:type="dxa"/>
            </w:tcMar>
            <w:hideMark/>
          </w:tcPr>
          <w:p w14:paraId="4CD4BA24" w14:textId="77777777" w:rsidR="00AB3AF8" w:rsidRDefault="00AB3AF8">
            <w:pPr>
              <w:spacing w:line="240" w:lineRule="auto"/>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VR Goggles</w:t>
            </w:r>
          </w:p>
        </w:tc>
        <w:tc>
          <w:tcPr>
            <w:tcW w:w="7245" w:type="dxa"/>
            <w:tcBorders>
              <w:top w:val="nil"/>
              <w:left w:val="nil"/>
              <w:bottom w:val="single" w:sz="8" w:space="0" w:color="000000"/>
              <w:right w:val="nil"/>
            </w:tcBorders>
            <w:tcMar>
              <w:top w:w="100" w:type="dxa"/>
              <w:left w:w="100" w:type="dxa"/>
              <w:bottom w:w="100" w:type="dxa"/>
              <w:right w:w="100" w:type="dxa"/>
            </w:tcMar>
          </w:tcPr>
          <w:p w14:paraId="17F5C708" w14:textId="77777777" w:rsidR="00AB3AF8" w:rsidRDefault="00AB3AF8">
            <w:pPr>
              <w:spacing w:line="240" w:lineRule="auto"/>
              <w:rPr>
                <w:rFonts w:ascii="Times New Roman" w:eastAsia="Times New Roman" w:hAnsi="Times New Roman" w:cs="Times New Roman"/>
                <w:i/>
                <w:color w:val="222222"/>
                <w:sz w:val="20"/>
                <w:szCs w:val="20"/>
                <w:highlight w:val="white"/>
              </w:rPr>
            </w:pPr>
            <w:r>
              <w:rPr>
                <w:rFonts w:ascii="Times New Roman" w:eastAsia="Times New Roman" w:hAnsi="Times New Roman" w:cs="Times New Roman"/>
                <w:color w:val="222222"/>
                <w:sz w:val="20"/>
                <w:szCs w:val="20"/>
                <w:highlight w:val="white"/>
              </w:rPr>
              <w:t xml:space="preserve">VR Goggles are a connected device accessory worn over one’s head and eyes, where the user </w:t>
            </w:r>
            <w:proofErr w:type="gramStart"/>
            <w:r>
              <w:rPr>
                <w:rFonts w:ascii="Times New Roman" w:eastAsia="Times New Roman" w:hAnsi="Times New Roman" w:cs="Times New Roman"/>
                <w:color w:val="222222"/>
                <w:sz w:val="20"/>
                <w:szCs w:val="20"/>
                <w:highlight w:val="white"/>
              </w:rPr>
              <w:t>is able to</w:t>
            </w:r>
            <w:proofErr w:type="gramEnd"/>
            <w:r>
              <w:rPr>
                <w:rFonts w:ascii="Times New Roman" w:eastAsia="Times New Roman" w:hAnsi="Times New Roman" w:cs="Times New Roman"/>
                <w:color w:val="222222"/>
                <w:sz w:val="20"/>
                <w:szCs w:val="20"/>
                <w:highlight w:val="white"/>
              </w:rPr>
              <w:t xml:space="preserve"> view and have an immersive 3D experience in a virtual landscape using virtual technology.</w:t>
            </w:r>
          </w:p>
          <w:p w14:paraId="4AE12A1D" w14:textId="77777777" w:rsidR="00AB3AF8" w:rsidRDefault="00AB3AF8">
            <w:pPr>
              <w:spacing w:line="240" w:lineRule="auto"/>
              <w:rPr>
                <w:rFonts w:ascii="Times New Roman" w:eastAsia="Times New Roman" w:hAnsi="Times New Roman" w:cs="Times New Roman"/>
                <w:i/>
                <w:color w:val="222222"/>
                <w:sz w:val="20"/>
                <w:szCs w:val="20"/>
                <w:highlight w:val="white"/>
              </w:rPr>
            </w:pPr>
          </w:p>
          <w:p w14:paraId="3B197AD2" w14:textId="6EB5F2E7" w:rsidR="00AB3AF8" w:rsidRDefault="00AB3AF8">
            <w:pPr>
              <w:spacing w:line="240" w:lineRule="auto"/>
              <w:rPr>
                <w:rFonts w:ascii="Times New Roman" w:eastAsia="Times New Roman" w:hAnsi="Times New Roman" w:cs="Times New Roman"/>
                <w:i/>
                <w:color w:val="222222"/>
                <w:sz w:val="20"/>
                <w:szCs w:val="20"/>
                <w:highlight w:val="white"/>
              </w:rPr>
            </w:pPr>
            <w:r>
              <w:rPr>
                <w:rFonts w:ascii="Times New Roman" w:eastAsia="Times New Roman" w:hAnsi="Times New Roman" w:cs="Times New Roman"/>
                <w:noProof/>
                <w:color w:val="0563C1"/>
                <w:sz w:val="20"/>
                <w:szCs w:val="20"/>
              </w:rPr>
              <w:lastRenderedPageBreak/>
              <w:drawing>
                <wp:inline distT="0" distB="0" distL="0" distR="0" wp14:anchorId="2B2355E4" wp14:editId="10FDABD6">
                  <wp:extent cx="2698750" cy="1809750"/>
                  <wp:effectExtent l="0" t="0" r="6350" b="0"/>
                  <wp:docPr id="1868796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98750" cy="1809750"/>
                          </a:xfrm>
                          <a:prstGeom prst="rect">
                            <a:avLst/>
                          </a:prstGeom>
                          <a:noFill/>
                          <a:ln>
                            <a:noFill/>
                          </a:ln>
                        </pic:spPr>
                      </pic:pic>
                    </a:graphicData>
                  </a:graphic>
                </wp:inline>
              </w:drawing>
            </w:r>
          </w:p>
        </w:tc>
      </w:tr>
    </w:tbl>
    <w:p w14:paraId="5E2D87A8"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AF8"/>
    <w:rsid w:val="005374DE"/>
    <w:rsid w:val="00AB3AF8"/>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77917"/>
  <w15:chartTrackingRefBased/>
  <w15:docId w15:val="{04928E42-8ACC-425F-A49F-27823CFF1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AF8"/>
    <w:pPr>
      <w:spacing w:after="0" w:line="276" w:lineRule="auto"/>
    </w:pPr>
    <w:rPr>
      <w:rFonts w:ascii="Arial" w:eastAsia="Arial" w:hAnsi="Arial" w:cs="Arial"/>
      <w:kern w:val="0"/>
      <w:lang w:val="en" w:eastAsia="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B3AF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235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https://cospaces.io/edu/" TargetMode="External"/><Relationship Id="rId10" Type="http://schemas.openxmlformats.org/officeDocument/2006/relationships/image" Target="media/image4.png"/><Relationship Id="rId4" Type="http://schemas.openxmlformats.org/officeDocument/2006/relationships/hyperlink" Target="https://cospaces.io/edu/" TargetMode="External"/><Relationship Id="rId9" Type="http://schemas.openxmlformats.org/officeDocument/2006/relationships/hyperlink" Target="https://mergeed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194</Words>
  <Characters>1109</Characters>
  <Application>Microsoft Office Word</Application>
  <DocSecurity>0</DocSecurity>
  <Lines>9</Lines>
  <Paragraphs>2</Paragraphs>
  <ScaleCrop>false</ScaleCrop>
  <Company>Springer Nature</Company>
  <LinksUpToDate>false</LinksUpToDate>
  <CharactersWithSpaces>1301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2024-01-11T03:50:00Z</dcterms:created>
  <dcterms:modified xsi:type="dcterms:W3CDTF">2024-01-11T03:51:00Z</dcterms:modified>
</cp:coreProperties>
</file>