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astertabel3-Accent1"/>
        <w:tblW w:w="0" w:type="auto"/>
        <w:tblInd w:w="5" w:type="dxa"/>
        <w:tblLook w:val="04A0" w:firstRow="1" w:lastRow="0" w:firstColumn="1" w:lastColumn="0" w:noHBand="0" w:noVBand="1"/>
      </w:tblPr>
      <w:tblGrid>
        <w:gridCol w:w="2692"/>
        <w:gridCol w:w="2548"/>
        <w:gridCol w:w="2689"/>
        <w:gridCol w:w="1133"/>
      </w:tblGrid>
      <w:tr w:rsidR="004F3C69" w:rsidRPr="002E2925" w:rsidTr="00943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2" w:type="dxa"/>
          </w:tcPr>
          <w:p w:rsidR="004F3C69" w:rsidRPr="002E2925" w:rsidRDefault="004F3C69" w:rsidP="00943CFC">
            <w:pPr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548" w:type="dxa"/>
          </w:tcPr>
          <w:p w:rsidR="004F3C69" w:rsidRPr="002E2925" w:rsidRDefault="004F3C69" w:rsidP="00943C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E2925">
              <w:rPr>
                <w:rFonts w:ascii="Times New Roman" w:hAnsi="Times New Roman" w:cs="Times New Roman"/>
              </w:rPr>
              <w:t xml:space="preserve">Adherence </w:t>
            </w:r>
            <w:r>
              <w:rPr>
                <w:rFonts w:ascii="Times New Roman" w:hAnsi="Times New Roman" w:cs="Times New Roman"/>
              </w:rPr>
              <w:t>n= 167</w:t>
            </w:r>
          </w:p>
        </w:tc>
        <w:tc>
          <w:tcPr>
            <w:tcW w:w="2689" w:type="dxa"/>
          </w:tcPr>
          <w:p w:rsidR="004F3C69" w:rsidRPr="002E2925" w:rsidRDefault="004F3C69" w:rsidP="00943C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E2925">
              <w:rPr>
                <w:rFonts w:ascii="Times New Roman" w:hAnsi="Times New Roman" w:cs="Times New Roman"/>
              </w:rPr>
              <w:t xml:space="preserve">Non-adherence </w:t>
            </w:r>
            <w:r>
              <w:rPr>
                <w:rFonts w:ascii="Times New Roman" w:hAnsi="Times New Roman" w:cs="Times New Roman"/>
              </w:rPr>
              <w:t>n= 166</w:t>
            </w:r>
          </w:p>
        </w:tc>
        <w:tc>
          <w:tcPr>
            <w:tcW w:w="1133" w:type="dxa"/>
          </w:tcPr>
          <w:p w:rsidR="004F3C69" w:rsidRPr="002E2925" w:rsidRDefault="004F3C69" w:rsidP="00943CF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4F3C69" w:rsidRPr="00D3494C" w:rsidTr="00943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:rsidR="004F3C69" w:rsidRPr="002E2925" w:rsidRDefault="004F3C69" w:rsidP="00943CFC">
            <w:pPr>
              <w:jc w:val="left"/>
              <w:rPr>
                <w:rFonts w:ascii="Times New Roman" w:hAnsi="Times New Roman" w:cs="Times New Roman"/>
                <w:b/>
                <w:i w:val="0"/>
              </w:rPr>
            </w:pPr>
            <w:r w:rsidRPr="002E2925">
              <w:rPr>
                <w:rFonts w:ascii="Times New Roman" w:hAnsi="Times New Roman" w:cs="Times New Roman"/>
                <w:b/>
                <w:i w:val="0"/>
              </w:rPr>
              <w:t>Patient characteristics</w:t>
            </w:r>
          </w:p>
          <w:p w:rsidR="004F3C69" w:rsidRPr="002E2925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</w:t>
            </w:r>
            <w:r w:rsidRPr="002E2925">
              <w:rPr>
                <w:rFonts w:ascii="Times New Roman" w:hAnsi="Times New Roman" w:cs="Times New Roman"/>
                <w:i w:val="0"/>
              </w:rPr>
              <w:t>edian age</w:t>
            </w:r>
          </w:p>
          <w:p w:rsidR="004F3C69" w:rsidRPr="002E2925" w:rsidRDefault="004F3C69" w:rsidP="00943CFC">
            <w:pPr>
              <w:jc w:val="left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br/>
            </w:r>
            <w:r w:rsidRPr="002E2925">
              <w:rPr>
                <w:rFonts w:ascii="Times New Roman" w:hAnsi="Times New Roman" w:cs="Times New Roman"/>
                <w:b/>
                <w:i w:val="0"/>
              </w:rPr>
              <w:t>Time of ED visit</w:t>
            </w:r>
          </w:p>
          <w:p w:rsidR="004F3C69" w:rsidRPr="002E2925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 w:rsidRPr="002E2925">
              <w:rPr>
                <w:rFonts w:ascii="Times New Roman" w:hAnsi="Times New Roman" w:cs="Times New Roman"/>
                <w:i w:val="0"/>
                <w:sz w:val="20"/>
              </w:rPr>
              <w:t>06:00 – 12:00h</w:t>
            </w:r>
          </w:p>
          <w:p w:rsidR="004F3C69" w:rsidRPr="00D3494C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 w:rsidRPr="002E2925">
              <w:rPr>
                <w:rFonts w:ascii="Times New Roman" w:hAnsi="Times New Roman" w:cs="Times New Roman"/>
                <w:i w:val="0"/>
                <w:sz w:val="20"/>
              </w:rPr>
              <w:t>12:00 – 18:00h</w:t>
            </w:r>
          </w:p>
          <w:p w:rsidR="004F3C69" w:rsidRPr="002E2925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  <w:sz w:val="20"/>
              </w:rPr>
              <w:t>18:00 – 00:00h</w:t>
            </w:r>
          </w:p>
          <w:p w:rsidR="004F3C69" w:rsidRPr="002E2925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 w:rsidRPr="002E2925">
              <w:rPr>
                <w:rFonts w:ascii="Times New Roman" w:hAnsi="Times New Roman" w:cs="Times New Roman"/>
                <w:i w:val="0"/>
                <w:sz w:val="20"/>
              </w:rPr>
              <w:t>00:00 – 06:00h</w:t>
            </w:r>
            <w:r>
              <w:rPr>
                <w:rFonts w:ascii="Times New Roman" w:hAnsi="Times New Roman" w:cs="Times New Roman"/>
                <w:i w:val="0"/>
                <w:sz w:val="20"/>
              </w:rPr>
              <w:br/>
            </w:r>
          </w:p>
          <w:p w:rsidR="004F3C69" w:rsidRDefault="004F3C69" w:rsidP="00943CFC">
            <w:pPr>
              <w:jc w:val="left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Severe infection risk </w:t>
            </w:r>
          </w:p>
          <w:p w:rsidR="004F3C69" w:rsidRPr="002E2925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  <w:sz w:val="20"/>
              </w:rPr>
              <w:t>Low risk</w:t>
            </w:r>
          </w:p>
          <w:p w:rsidR="004F3C69" w:rsidRPr="00D3494C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  <w:sz w:val="20"/>
              </w:rPr>
              <w:t>Intermediate risk</w:t>
            </w:r>
          </w:p>
          <w:p w:rsidR="004F3C69" w:rsidRPr="00805937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  <w:sz w:val="20"/>
              </w:rPr>
              <w:t>High risk</w:t>
            </w:r>
          </w:p>
          <w:p w:rsidR="004F3C69" w:rsidRDefault="004F3C69" w:rsidP="00943CFC">
            <w:pPr>
              <w:jc w:val="left"/>
              <w:rPr>
                <w:rFonts w:ascii="Times New Roman" w:hAnsi="Times New Roman" w:cs="Times New Roman"/>
                <w:b/>
                <w:i w:val="0"/>
              </w:rPr>
            </w:pPr>
          </w:p>
          <w:p w:rsidR="004F3C69" w:rsidRPr="002E2925" w:rsidRDefault="004F3C69" w:rsidP="00943CFC">
            <w:pPr>
              <w:jc w:val="left"/>
              <w:rPr>
                <w:rFonts w:ascii="Times New Roman" w:hAnsi="Times New Roman" w:cs="Times New Roman"/>
                <w:b/>
                <w:i w:val="0"/>
              </w:rPr>
            </w:pPr>
            <w:r w:rsidRPr="002E2925">
              <w:rPr>
                <w:rFonts w:ascii="Times New Roman" w:hAnsi="Times New Roman" w:cs="Times New Roman"/>
                <w:b/>
                <w:i w:val="0"/>
              </w:rPr>
              <w:t>Confirmed diagnosis</w:t>
            </w:r>
          </w:p>
          <w:p w:rsidR="004F3C69" w:rsidRPr="002E2925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 w:rsidRPr="002E2925">
              <w:rPr>
                <w:rFonts w:ascii="Times New Roman" w:hAnsi="Times New Roman" w:cs="Times New Roman"/>
                <w:i w:val="0"/>
              </w:rPr>
              <w:t>Bacterial</w:t>
            </w:r>
          </w:p>
          <w:p w:rsidR="004F3C69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 w:rsidRPr="002E2925">
              <w:rPr>
                <w:rFonts w:ascii="Times New Roman" w:hAnsi="Times New Roman" w:cs="Times New Roman"/>
                <w:i w:val="0"/>
              </w:rPr>
              <w:t xml:space="preserve">Viral </w:t>
            </w:r>
          </w:p>
          <w:p w:rsidR="004F3C69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Bacterial and viral</w:t>
            </w:r>
          </w:p>
          <w:p w:rsidR="004F3C69" w:rsidRPr="002E2925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Unknown </w:t>
            </w:r>
          </w:p>
          <w:p w:rsidR="004F3C69" w:rsidRPr="002E2925" w:rsidRDefault="004F3C69" w:rsidP="00943CFC">
            <w:pPr>
              <w:jc w:val="left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548" w:type="dxa"/>
          </w:tcPr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Days 61 (IQR 26 – 213)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19/166 (11%)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54/166 (33%)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57/166 (34%)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36/166 (22%)</w:t>
            </w:r>
          </w:p>
          <w:p w:rsidR="004F3C69" w:rsidRDefault="004F3C69" w:rsidP="00943C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64/167 (38%)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31/167 (19%)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72/167 (43%)</w:t>
            </w:r>
          </w:p>
          <w:p w:rsidR="004F3C69" w:rsidRDefault="004F3C69" w:rsidP="00943C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Pr="005872AA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26/167 (16</w:t>
            </w:r>
            <w:r w:rsidRPr="005872AA">
              <w:rPr>
                <w:rFonts w:ascii="Times New Roman" w:hAnsi="Times New Roman" w:cs="Times New Roman"/>
              </w:rPr>
              <w:t>%)</w:t>
            </w:r>
          </w:p>
          <w:p w:rsidR="004F3C69" w:rsidRPr="005872AA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52/167 (31</w:t>
            </w:r>
            <w:r w:rsidRPr="005872AA">
              <w:rPr>
                <w:rFonts w:ascii="Times New Roman" w:hAnsi="Times New Roman" w:cs="Times New Roman"/>
              </w:rPr>
              <w:t>%)</w:t>
            </w:r>
          </w:p>
          <w:p w:rsidR="004F3C69" w:rsidRPr="005872AA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6/167   (4%)</w:t>
            </w:r>
          </w:p>
          <w:p w:rsidR="004F3C69" w:rsidRPr="002E2925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83/167 (50</w:t>
            </w:r>
            <w:r w:rsidRPr="005872A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689" w:type="dxa"/>
          </w:tcPr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46 days (IQR 22 – 76)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27/164 (17%)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53/164 (33%)</w:t>
            </w:r>
            <w:r>
              <w:rPr>
                <w:rFonts w:ascii="Times New Roman" w:hAnsi="Times New Roman" w:cs="Times New Roman"/>
              </w:rPr>
              <w:br/>
              <w:t>48/164 (29%)</w:t>
            </w:r>
            <w:r>
              <w:rPr>
                <w:rFonts w:ascii="Times New Roman" w:hAnsi="Times New Roman" w:cs="Times New Roman"/>
              </w:rPr>
              <w:br/>
              <w:t>36/164 (22%)</w:t>
            </w:r>
          </w:p>
          <w:p w:rsidR="004F3C69" w:rsidRDefault="004F3C69" w:rsidP="00943C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9/150   (6%)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26/150 (18%)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115/150 (76%)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21/166 (13%)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57/166 (34%)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1/166   (1%)</w:t>
            </w:r>
          </w:p>
          <w:p w:rsidR="004F3C69" w:rsidRPr="002E2925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87/190 (52%)</w:t>
            </w:r>
          </w:p>
        </w:tc>
        <w:tc>
          <w:tcPr>
            <w:tcW w:w="1133" w:type="dxa"/>
          </w:tcPr>
          <w:p w:rsidR="004F3C69" w:rsidRPr="00860613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0.153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  <w:p w:rsidR="004F3C69" w:rsidRDefault="004F3C69" w:rsidP="00943C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Pr="00830355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 0.001*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Pr="003439F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0.219</w:t>
            </w:r>
            <w:r w:rsidRPr="003439F9">
              <w:rPr>
                <w:rFonts w:ascii="Times New Roman" w:hAnsi="Times New Roman" w:cs="Times New Roman"/>
              </w:rPr>
              <w:t>*</w:t>
            </w:r>
          </w:p>
          <w:p w:rsidR="004F3C69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Pr="007434B5" w:rsidRDefault="004F3C69" w:rsidP="00943C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F3C69" w:rsidRPr="00C34BA8" w:rsidTr="00943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</w:tcPr>
          <w:p w:rsidR="004F3C69" w:rsidRPr="002E2925" w:rsidRDefault="004F3C69" w:rsidP="00943CFC">
            <w:pPr>
              <w:jc w:val="left"/>
              <w:rPr>
                <w:rFonts w:ascii="Times New Roman" w:hAnsi="Times New Roman" w:cs="Times New Roman"/>
                <w:b/>
                <w:i w:val="0"/>
              </w:rPr>
            </w:pPr>
            <w:r w:rsidRPr="002E2925">
              <w:rPr>
                <w:rFonts w:ascii="Times New Roman" w:hAnsi="Times New Roman" w:cs="Times New Roman"/>
                <w:b/>
                <w:i w:val="0"/>
              </w:rPr>
              <w:t>Clinical outcomes</w:t>
            </w:r>
          </w:p>
          <w:p w:rsidR="004F3C69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Median admission duration</w:t>
            </w:r>
          </w:p>
          <w:p w:rsidR="004F3C69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Readmission</w:t>
            </w:r>
          </w:p>
          <w:p w:rsidR="004F3C69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Delayed antibiotics</w:t>
            </w:r>
          </w:p>
          <w:p w:rsidR="004F3C69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Missed severe infections</w:t>
            </w:r>
          </w:p>
          <w:p w:rsidR="004F3C69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ICU transfer</w:t>
            </w:r>
          </w:p>
          <w:p w:rsidR="004F3C69" w:rsidRDefault="004F3C69" w:rsidP="004F3C69">
            <w:pPr>
              <w:pStyle w:val="Lijstalinea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Mortality</w:t>
            </w:r>
          </w:p>
          <w:p w:rsidR="004F3C69" w:rsidRPr="004115A6" w:rsidRDefault="004F3C69" w:rsidP="00943CFC">
            <w:pPr>
              <w:pStyle w:val="Lijstalinea"/>
              <w:ind w:left="705"/>
              <w:jc w:val="left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548" w:type="dxa"/>
          </w:tcPr>
          <w:p w:rsidR="004F3C69" w:rsidRDefault="004F3C69" w:rsidP="00943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days (IQR 1 – 4)</w:t>
            </w: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0/166 (1%)</w:t>
            </w:r>
            <w:r>
              <w:rPr>
                <w:rFonts w:ascii="Times New Roman" w:hAnsi="Times New Roman" w:cs="Times New Roman"/>
              </w:rPr>
              <w:br/>
              <w:t>7/166 (4%)</w:t>
            </w:r>
            <w:r>
              <w:rPr>
                <w:rFonts w:ascii="Times New Roman" w:hAnsi="Times New Roman" w:cs="Times New Roman"/>
              </w:rPr>
              <w:br/>
              <w:t>3/167 (2%)</w:t>
            </w: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4F3C69" w:rsidRPr="002E2925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9" w:type="dxa"/>
          </w:tcPr>
          <w:p w:rsidR="004F3C69" w:rsidRDefault="004F3C69" w:rsidP="00943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day (IQR 0 – 3)</w:t>
            </w: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5/166 (3%)</w:t>
            </w:r>
            <w:r>
              <w:rPr>
                <w:rFonts w:ascii="Times New Roman" w:hAnsi="Times New Roman" w:cs="Times New Roman"/>
              </w:rPr>
              <w:br/>
              <w:t>8/166 (5%)</w:t>
            </w:r>
            <w:r>
              <w:rPr>
                <w:rFonts w:ascii="Times New Roman" w:hAnsi="Times New Roman" w:cs="Times New Roman"/>
              </w:rPr>
              <w:br/>
              <w:t>5/166 (3%)</w:t>
            </w: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4F3C69" w:rsidRPr="002E2925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:rsidR="004F3C69" w:rsidRDefault="004F3C69" w:rsidP="00943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Pr="006F274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0.010</w:t>
            </w: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4F3C69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  <w:p w:rsidR="004F3C69" w:rsidRPr="002E2925" w:rsidRDefault="004F3C69" w:rsidP="00943C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</w:tr>
    </w:tbl>
    <w:p w:rsidR="004F3C69" w:rsidRDefault="004F3C69" w:rsidP="004F3C69">
      <w:pPr>
        <w:rPr>
          <w:rFonts w:ascii="Times New Roman" w:hAnsi="Times New Roman" w:cs="Times New Roman"/>
        </w:rPr>
      </w:pPr>
      <w:bookmarkStart w:id="0" w:name="_GoBack"/>
      <w:r w:rsidRPr="00AE458A">
        <w:rPr>
          <w:rFonts w:ascii="Times New Roman" w:hAnsi="Times New Roman" w:cs="Times New Roman"/>
          <w:b/>
        </w:rPr>
        <w:t xml:space="preserve">Table </w:t>
      </w:r>
      <w:r w:rsidRPr="006F2749">
        <w:rPr>
          <w:rFonts w:ascii="Times New Roman" w:hAnsi="Times New Roman" w:cs="Times New Roman"/>
          <w:b/>
        </w:rPr>
        <w:t>2</w:t>
      </w:r>
      <w:r w:rsidRPr="006F2749">
        <w:rPr>
          <w:rFonts w:ascii="Times New Roman" w:hAnsi="Times New Roman" w:cs="Times New Roman"/>
        </w:rPr>
        <w:t xml:space="preserve"> </w:t>
      </w:r>
      <w:r w:rsidRPr="001441CA">
        <w:rPr>
          <w:rFonts w:ascii="Times New Roman" w:hAnsi="Times New Roman" w:cs="Times New Roman"/>
          <w:b/>
        </w:rPr>
        <w:t>Characteristics and clinical outcomes in the adherence and non-adherence group</w:t>
      </w:r>
      <w:bookmarkEnd w:id="0"/>
      <w:r w:rsidRPr="001441CA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 xml:space="preserve">* </w:t>
      </w:r>
      <w:proofErr w:type="spellStart"/>
      <w:r>
        <w:rPr>
          <w:rFonts w:ascii="Times New Roman" w:hAnsi="Times New Roman" w:cs="Times New Roman"/>
        </w:rPr>
        <w:t>bonferroni</w:t>
      </w:r>
      <w:proofErr w:type="spellEnd"/>
      <w:r>
        <w:rPr>
          <w:rFonts w:ascii="Times New Roman" w:hAnsi="Times New Roman" w:cs="Times New Roman"/>
        </w:rPr>
        <w:t xml:space="preserve"> corrected p-value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Cs/>
        </w:rPr>
        <w:t xml:space="preserve">Proportions were compared between the adherence and non-adherence group with chi-square or Fisher’s exact testing </w:t>
      </w:r>
      <w:r>
        <w:rPr>
          <w:rFonts w:ascii="Times New Roman" w:hAnsi="Times New Roman" w:cs="Times New Roman"/>
        </w:rPr>
        <w:t>(sample n= 333)</w:t>
      </w:r>
      <w:r>
        <w:rPr>
          <w:rFonts w:ascii="Times New Roman" w:hAnsi="Times New Roman" w:cs="Times New Roman"/>
          <w:bCs/>
        </w:rPr>
        <w:t>. A</w:t>
      </w:r>
      <w:r w:rsidRPr="00C75B87">
        <w:rPr>
          <w:rFonts w:ascii="Times New Roman" w:hAnsi="Times New Roman" w:cs="Times New Roman"/>
          <w:bCs/>
        </w:rPr>
        <w:t xml:space="preserve">n alpha value of &lt; 0.050 was considered statistically significant </w:t>
      </w:r>
      <w:r>
        <w:rPr>
          <w:rFonts w:ascii="Times New Roman" w:hAnsi="Times New Roman" w:cs="Times New Roman"/>
          <w:bCs/>
        </w:rPr>
        <w:t xml:space="preserve">and depicted in bold. </w:t>
      </w:r>
      <w:r>
        <w:rPr>
          <w:rFonts w:ascii="Times New Roman" w:hAnsi="Times New Roman" w:cs="Times New Roman"/>
        </w:rPr>
        <w:t xml:space="preserve">Patients with a positive rapid test for SARS-CoV-2 were excluded from the analysis. </w:t>
      </w:r>
      <w:r>
        <w:rPr>
          <w:rFonts w:ascii="Times New Roman" w:hAnsi="Times New Roman" w:cs="Times New Roman"/>
        </w:rPr>
        <w:br/>
        <w:t>Abbreviations: ED, emergency department; ICU, intensive care unit; IQR, interquartile range; NS, not significant.</w:t>
      </w:r>
      <w:r>
        <w:rPr>
          <w:rFonts w:ascii="Times New Roman" w:hAnsi="Times New Roman" w:cs="Times New Roman"/>
        </w:rPr>
        <w:br/>
      </w:r>
    </w:p>
    <w:p w:rsidR="0006446D" w:rsidRDefault="004F3C69"/>
    <w:sectPr w:rsidR="00064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F02F8"/>
    <w:multiLevelType w:val="hybridMultilevel"/>
    <w:tmpl w:val="76448E40"/>
    <w:lvl w:ilvl="0" w:tplc="18D2B43C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69"/>
    <w:rsid w:val="00163C2F"/>
    <w:rsid w:val="004F3C69"/>
    <w:rsid w:val="00504A66"/>
    <w:rsid w:val="009B6FD6"/>
    <w:rsid w:val="00AD40BD"/>
    <w:rsid w:val="00CD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27285-D5C3-426A-8252-413EC2E5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3C69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F3C69"/>
    <w:pPr>
      <w:ind w:left="720"/>
      <w:contextualSpacing/>
    </w:pPr>
  </w:style>
  <w:style w:type="table" w:styleId="Rastertabel3-Accent1">
    <w:name w:val="Grid Table 3 Accent 1"/>
    <w:basedOn w:val="Standaardtabel"/>
    <w:uiPriority w:val="48"/>
    <w:rsid w:val="004F3C6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Keuning, M.W. (Maya)</dc:creator>
  <cp:keywords/>
  <dc:description/>
  <cp:lastModifiedBy>Keuning, M.W. (Maya)</cp:lastModifiedBy>
  <cp:revision>1</cp:revision>
  <dcterms:created xsi:type="dcterms:W3CDTF">2023-12-25T19:15:00Z</dcterms:created>
  <dcterms:modified xsi:type="dcterms:W3CDTF">2023-12-25T19:15:00Z</dcterms:modified>
</cp:coreProperties>
</file>