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57" w:rsidRDefault="00724257" w:rsidP="0072425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tables</w:t>
      </w:r>
    </w:p>
    <w:p w:rsidR="00724257" w:rsidRDefault="00724257" w:rsidP="00724257">
      <w:pPr>
        <w:rPr>
          <w:rFonts w:ascii="Times New Roman" w:hAnsi="Times New Roman" w:cs="Times New Roman"/>
          <w:b/>
          <w:bCs/>
        </w:rPr>
      </w:pPr>
    </w:p>
    <w:p w:rsidR="00724257" w:rsidRDefault="00724257" w:rsidP="00724257">
      <w:pPr>
        <w:rPr>
          <w:rFonts w:ascii="Times New Roman" w:hAnsi="Times New Roman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2835"/>
        <w:gridCol w:w="2263"/>
      </w:tblGrid>
      <w:tr w:rsidR="00724257" w:rsidRPr="00B81322" w:rsidTr="00943CFC">
        <w:tc>
          <w:tcPr>
            <w:tcW w:w="1696" w:type="dxa"/>
          </w:tcPr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92D050"/>
          </w:tcPr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Low risk (green)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835" w:type="dxa"/>
            <w:shd w:val="clear" w:color="auto" w:fill="FFC000"/>
          </w:tcPr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Intermediate risk (amber)</w:t>
            </w:r>
          </w:p>
        </w:tc>
        <w:tc>
          <w:tcPr>
            <w:tcW w:w="2263" w:type="dxa"/>
            <w:shd w:val="clear" w:color="auto" w:fill="C00000"/>
          </w:tcPr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High risk (red)</w:t>
            </w:r>
          </w:p>
        </w:tc>
      </w:tr>
      <w:tr w:rsidR="00724257" w:rsidRPr="00B81322" w:rsidTr="00943CFC">
        <w:tc>
          <w:tcPr>
            <w:tcW w:w="1696" w:type="dxa"/>
          </w:tcPr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Color</w:t>
            </w:r>
          </w:p>
        </w:tc>
        <w:tc>
          <w:tcPr>
            <w:tcW w:w="2268" w:type="dxa"/>
          </w:tcPr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Normal colo</w:t>
            </w: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835" w:type="dxa"/>
          </w:tcPr>
          <w:p w:rsidR="00724257" w:rsidRPr="00A006EA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06EA">
              <w:rPr>
                <w:rFonts w:ascii="Times New Roman" w:hAnsi="Times New Roman" w:cs="Times New Roman"/>
                <w:sz w:val="20"/>
                <w:szCs w:val="20"/>
              </w:rPr>
              <w:t>Pallor reported by</w:t>
            </w:r>
          </w:p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6EA">
              <w:rPr>
                <w:rFonts w:ascii="Times New Roman" w:hAnsi="Times New Roman" w:cs="Times New Roman"/>
                <w:sz w:val="20"/>
                <w:szCs w:val="20"/>
              </w:rPr>
              <w:t>parent/</w:t>
            </w:r>
            <w:proofErr w:type="spellStart"/>
            <w:r w:rsidRPr="00A006EA">
              <w:rPr>
                <w:rFonts w:ascii="Times New Roman" w:hAnsi="Times New Roman" w:cs="Times New Roman"/>
                <w:sz w:val="20"/>
                <w:szCs w:val="20"/>
              </w:rPr>
              <w:t>carer</w:t>
            </w:r>
            <w:proofErr w:type="spellEnd"/>
          </w:p>
        </w:tc>
        <w:tc>
          <w:tcPr>
            <w:tcW w:w="2263" w:type="dxa"/>
          </w:tcPr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Pale/mottled/ashen</w:t>
            </w:r>
          </w:p>
        </w:tc>
      </w:tr>
      <w:tr w:rsidR="00724257" w:rsidRPr="001F507B" w:rsidTr="00943CFC">
        <w:tc>
          <w:tcPr>
            <w:tcW w:w="1696" w:type="dxa"/>
          </w:tcPr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Activity</w:t>
            </w:r>
          </w:p>
        </w:tc>
        <w:tc>
          <w:tcPr>
            <w:tcW w:w="2268" w:type="dxa"/>
          </w:tcPr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Responds normally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to social cues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Content/smiles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Stays awake or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awakens quickly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Strong normal </w:t>
            </w:r>
            <w:r w:rsidRPr="00E46544">
              <w:rPr>
                <w:rFonts w:ascii="Times New Roman" w:hAnsi="Times New Roman" w:cs="Times New Roman"/>
                <w:sz w:val="20"/>
                <w:szCs w:val="20"/>
              </w:rPr>
              <w:t>cry or not crying</w:t>
            </w:r>
          </w:p>
        </w:tc>
        <w:tc>
          <w:tcPr>
            <w:tcW w:w="2835" w:type="dxa"/>
          </w:tcPr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Not responding normally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to social cues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No smile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Wakes only with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prolonged stimulation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544">
              <w:rPr>
                <w:rFonts w:ascii="Times New Roman" w:hAnsi="Times New Roman" w:cs="Times New Roman"/>
                <w:sz w:val="20"/>
                <w:szCs w:val="20"/>
              </w:rPr>
              <w:t>• Decreased activity</w:t>
            </w:r>
            <w:r w:rsidRPr="00E4654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Disease course different according to parent/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carer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Ill-appearance according to physician</w:t>
            </w:r>
          </w:p>
        </w:tc>
        <w:tc>
          <w:tcPr>
            <w:tcW w:w="2263" w:type="dxa"/>
          </w:tcPr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No response to social cues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Does not wake or if roused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does not stay awake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Weak, high-pitched or</w:t>
            </w:r>
          </w:p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6EA">
              <w:rPr>
                <w:rFonts w:ascii="Times New Roman" w:hAnsi="Times New Roman" w:cs="Times New Roman"/>
                <w:sz w:val="20"/>
                <w:szCs w:val="20"/>
              </w:rPr>
              <w:t>continuous cry</w:t>
            </w:r>
          </w:p>
          <w:p w:rsidR="00724257" w:rsidRPr="00B81322" w:rsidRDefault="00724257" w:rsidP="00943CFC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257" w:rsidRPr="00B81322" w:rsidTr="00943CFC">
        <w:tc>
          <w:tcPr>
            <w:tcW w:w="1696" w:type="dxa"/>
          </w:tcPr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</w:p>
        </w:tc>
        <w:tc>
          <w:tcPr>
            <w:tcW w:w="2268" w:type="dxa"/>
          </w:tcPr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Normal breathing</w:t>
            </w:r>
          </w:p>
        </w:tc>
        <w:tc>
          <w:tcPr>
            <w:tcW w:w="2835" w:type="dxa"/>
          </w:tcPr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Nasal flaring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proofErr w:type="spellStart"/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Tachypnoea</w:t>
            </w:r>
            <w:proofErr w:type="spellEnd"/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RR &gt; 50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bpm for</w:t>
            </w: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– 12 </w:t>
            </w: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RR &gt; 40 bpm for &gt; </w:t>
            </w: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Oxygen saturation ≤ 95%</w:t>
            </w:r>
          </w:p>
          <w:p w:rsidR="00724257" w:rsidRPr="00A006EA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06EA">
              <w:rPr>
                <w:rFonts w:ascii="Times New Roman" w:hAnsi="Times New Roman" w:cs="Times New Roman"/>
                <w:sz w:val="20"/>
                <w:szCs w:val="20"/>
              </w:rPr>
              <w:t>in air</w:t>
            </w:r>
          </w:p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6EA">
              <w:rPr>
                <w:rFonts w:ascii="Times New Roman" w:hAnsi="Times New Roman" w:cs="Times New Roman"/>
                <w:sz w:val="20"/>
                <w:szCs w:val="20"/>
              </w:rPr>
              <w:t>• Crackles in the chest</w:t>
            </w:r>
          </w:p>
        </w:tc>
        <w:tc>
          <w:tcPr>
            <w:tcW w:w="2263" w:type="dxa"/>
          </w:tcPr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Grunting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proofErr w:type="spellStart"/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Tachypnoea</w:t>
            </w:r>
            <w:proofErr w:type="spellEnd"/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RR &gt; 60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bpm</w:t>
            </w:r>
          </w:p>
          <w:p w:rsidR="00724257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Moderate or severe chest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6544">
              <w:rPr>
                <w:rFonts w:ascii="Times New Roman" w:hAnsi="Times New Roman" w:cs="Times New Roman"/>
                <w:sz w:val="20"/>
                <w:szCs w:val="20"/>
              </w:rPr>
              <w:t>indrawing</w:t>
            </w:r>
            <w:proofErr w:type="spellEnd"/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Decreased breathing sounds</w:t>
            </w:r>
          </w:p>
          <w:p w:rsidR="00724257" w:rsidRPr="00E46544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257" w:rsidRPr="00B81322" w:rsidTr="00943CFC">
        <w:tc>
          <w:tcPr>
            <w:tcW w:w="1696" w:type="dxa"/>
          </w:tcPr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Circulation</w:t>
            </w:r>
          </w:p>
        </w:tc>
        <w:tc>
          <w:tcPr>
            <w:tcW w:w="2268" w:type="dxa"/>
          </w:tcPr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Normal skin and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eyes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Moist mucous</w:t>
            </w:r>
          </w:p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membranes</w:t>
            </w:r>
          </w:p>
        </w:tc>
        <w:tc>
          <w:tcPr>
            <w:tcW w:w="2835" w:type="dxa"/>
          </w:tcPr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Tachycardia: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160 beats/minute for</w:t>
            </w: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 &lt;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yr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150 beats/minute for</w:t>
            </w: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 1–2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140 beats/minute for</w:t>
            </w: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 2–5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CRT ≥ 3 seconds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Dry mucous membranes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Poor feeding in infants</w:t>
            </w:r>
          </w:p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Reduced urine output</w:t>
            </w:r>
          </w:p>
        </w:tc>
        <w:tc>
          <w:tcPr>
            <w:tcW w:w="2263" w:type="dxa"/>
          </w:tcPr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Reduced skin turgor</w:t>
            </w:r>
          </w:p>
        </w:tc>
      </w:tr>
      <w:tr w:rsidR="00724257" w:rsidRPr="001F507B" w:rsidTr="00943CFC">
        <w:tc>
          <w:tcPr>
            <w:tcW w:w="1696" w:type="dxa"/>
          </w:tcPr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2268" w:type="dxa"/>
          </w:tcPr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None of the amber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 red symptoms or </w:t>
            </w:r>
            <w:r w:rsidRPr="00E46544">
              <w:rPr>
                <w:rFonts w:ascii="Times New Roman" w:hAnsi="Times New Roman" w:cs="Times New Roman"/>
                <w:sz w:val="20"/>
                <w:szCs w:val="20"/>
              </w:rPr>
              <w:t>signs</w:t>
            </w:r>
          </w:p>
        </w:tc>
        <w:tc>
          <w:tcPr>
            <w:tcW w:w="2835" w:type="dxa"/>
          </w:tcPr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Fever for &gt;</w:t>
            </w: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 xml:space="preserve"> 5 days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Rigors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Swelling of a limb or joint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Non-weight bearing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limb or not using an </w:t>
            </w:r>
            <w:r w:rsidRPr="005547D1">
              <w:rPr>
                <w:rFonts w:ascii="Times New Roman" w:hAnsi="Times New Roman" w:cs="Times New Roman"/>
                <w:sz w:val="20"/>
                <w:szCs w:val="20"/>
              </w:rPr>
              <w:t>extremity</w:t>
            </w:r>
          </w:p>
        </w:tc>
        <w:tc>
          <w:tcPr>
            <w:tcW w:w="2263" w:type="dxa"/>
          </w:tcPr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Non-blanching rash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Bulging fontanelle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Neck stiffness</w:t>
            </w:r>
          </w:p>
          <w:p w:rsidR="00724257" w:rsidRPr="00B81322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1322">
              <w:rPr>
                <w:rFonts w:ascii="Times New Roman" w:hAnsi="Times New Roman" w:cs="Times New Roman"/>
                <w:sz w:val="20"/>
                <w:szCs w:val="20"/>
              </w:rPr>
              <w:t>• Status epilepticus</w:t>
            </w:r>
          </w:p>
          <w:p w:rsidR="00724257" w:rsidRPr="00A006EA" w:rsidRDefault="00724257" w:rsidP="00943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06EA">
              <w:rPr>
                <w:rFonts w:ascii="Times New Roman" w:hAnsi="Times New Roman" w:cs="Times New Roman"/>
                <w:sz w:val="20"/>
                <w:szCs w:val="20"/>
              </w:rPr>
              <w:t>• Focal neurological signs</w:t>
            </w:r>
          </w:p>
          <w:p w:rsidR="00724257" w:rsidRPr="00B81322" w:rsidRDefault="00724257" w:rsidP="00943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6EA">
              <w:rPr>
                <w:rFonts w:ascii="Times New Roman" w:hAnsi="Times New Roman" w:cs="Times New Roman"/>
                <w:sz w:val="20"/>
                <w:szCs w:val="20"/>
              </w:rPr>
              <w:t>• Focal seizures</w:t>
            </w:r>
          </w:p>
        </w:tc>
      </w:tr>
    </w:tbl>
    <w:p w:rsidR="00724257" w:rsidRDefault="00724257" w:rsidP="00724257">
      <w:pPr>
        <w:rPr>
          <w:rFonts w:ascii="Times New Roman" w:hAnsi="Times New Roman" w:cs="Times New Roman"/>
        </w:rPr>
      </w:pPr>
      <w:r w:rsidRPr="00B81322">
        <w:rPr>
          <w:rFonts w:ascii="Times New Roman" w:hAnsi="Times New Roman" w:cs="Times New Roman"/>
          <w:b/>
        </w:rPr>
        <w:t>Supplementary table 1</w:t>
      </w:r>
      <w:r>
        <w:rPr>
          <w:rFonts w:ascii="Times New Roman" w:hAnsi="Times New Roman" w:cs="Times New Roman"/>
        </w:rPr>
        <w:t xml:space="preserve"> </w:t>
      </w:r>
      <w:r w:rsidRPr="00142923">
        <w:rPr>
          <w:rFonts w:ascii="Times New Roman" w:hAnsi="Times New Roman" w:cs="Times New Roman"/>
          <w:b/>
        </w:rPr>
        <w:t>Green, amber and red flags indicating risk for severe infection</w:t>
      </w:r>
      <w:r>
        <w:rPr>
          <w:rFonts w:ascii="Times New Roman" w:hAnsi="Times New Roman" w:cs="Times New Roman"/>
        </w:rPr>
        <w:br/>
        <w:t>Traffic light system with clinical signs and symptoms indicating risk for severe infection as defined by the Dutch FWS guideline, derived from the NICE guideline. Abbreviations: bpm, breaths per minute; CRT, capillary refill time; RR, respiratory rate; yr, year.</w:t>
      </w:r>
    </w:p>
    <w:p w:rsidR="00724257" w:rsidRDefault="00724257" w:rsidP="00724257">
      <w:pPr>
        <w:rPr>
          <w:rFonts w:ascii="Times New Roman" w:hAnsi="Times New Roman" w:cs="Times New Roman"/>
        </w:rPr>
      </w:pPr>
    </w:p>
    <w:p w:rsidR="00724257" w:rsidRDefault="00724257" w:rsidP="00724257">
      <w:pPr>
        <w:rPr>
          <w:rFonts w:ascii="Times New Roman" w:hAnsi="Times New Roman" w:cs="Times New Roman"/>
        </w:rPr>
      </w:pPr>
    </w:p>
    <w:p w:rsidR="00724257" w:rsidRDefault="00724257" w:rsidP="00724257">
      <w:pPr>
        <w:rPr>
          <w:rFonts w:ascii="Times New Roman" w:hAnsi="Times New Roman" w:cs="Times New Roman"/>
        </w:rPr>
      </w:pPr>
    </w:p>
    <w:p w:rsidR="00724257" w:rsidRDefault="00724257" w:rsidP="00724257">
      <w:pPr>
        <w:rPr>
          <w:rFonts w:ascii="Times New Roman" w:hAnsi="Times New Roman" w:cs="Times New Roman"/>
        </w:rPr>
      </w:pPr>
    </w:p>
    <w:p w:rsidR="00724257" w:rsidRDefault="00724257" w:rsidP="00724257">
      <w:pPr>
        <w:rPr>
          <w:rFonts w:ascii="Times New Roman" w:hAnsi="Times New Roman" w:cs="Times New Roman"/>
        </w:rPr>
      </w:pPr>
    </w:p>
    <w:p w:rsidR="00724257" w:rsidRDefault="00724257" w:rsidP="00724257">
      <w:pPr>
        <w:rPr>
          <w:rFonts w:ascii="Times New Roman" w:hAnsi="Times New Roman"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121"/>
        <w:gridCol w:w="6090"/>
      </w:tblGrid>
      <w:tr w:rsidR="00724257" w:rsidRPr="00142923" w:rsidTr="00943CFC">
        <w:tc>
          <w:tcPr>
            <w:tcW w:w="2121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142923">
              <w:rPr>
                <w:rFonts w:ascii="Times New Roman" w:hAnsi="Times New Roman" w:cs="Times New Roman"/>
                <w:b/>
                <w:lang w:val="en-GB"/>
              </w:rPr>
              <w:t>Clinical criteria</w:t>
            </w:r>
          </w:p>
        </w:tc>
        <w:tc>
          <w:tcPr>
            <w:tcW w:w="6090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  <w:r w:rsidRPr="00142923">
              <w:rPr>
                <w:rFonts w:ascii="Times New Roman" w:hAnsi="Times New Roman" w:cs="Times New Roman"/>
                <w:lang w:val="en-GB"/>
              </w:rPr>
              <w:t>born at term (≥ 37 weeks gestation)</w:t>
            </w:r>
          </w:p>
        </w:tc>
      </w:tr>
      <w:tr w:rsidR="00724257" w:rsidRPr="00142923" w:rsidTr="00943CFC">
        <w:tc>
          <w:tcPr>
            <w:tcW w:w="2121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6090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  <w:r w:rsidRPr="00142923">
              <w:rPr>
                <w:rFonts w:ascii="Times New Roman" w:hAnsi="Times New Roman" w:cs="Times New Roman"/>
                <w:lang w:val="en-GB"/>
              </w:rPr>
              <w:t>no treatment for unexplained hyperbilirubinemia</w:t>
            </w:r>
          </w:p>
        </w:tc>
      </w:tr>
      <w:tr w:rsidR="00724257" w:rsidRPr="00142923" w:rsidTr="00943CFC">
        <w:tc>
          <w:tcPr>
            <w:tcW w:w="2121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6090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  <w:r w:rsidRPr="00142923">
              <w:rPr>
                <w:rFonts w:ascii="Times New Roman" w:hAnsi="Times New Roman" w:cs="Times New Roman"/>
                <w:lang w:val="en-GB"/>
              </w:rPr>
              <w:t>no previous antimicrobial therapy</w:t>
            </w:r>
          </w:p>
        </w:tc>
      </w:tr>
      <w:tr w:rsidR="00724257" w:rsidRPr="00142923" w:rsidTr="00943CFC">
        <w:tc>
          <w:tcPr>
            <w:tcW w:w="2121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6090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  <w:r w:rsidRPr="00142923">
              <w:rPr>
                <w:rFonts w:ascii="Times New Roman" w:hAnsi="Times New Roman" w:cs="Times New Roman"/>
                <w:lang w:val="en-GB"/>
              </w:rPr>
              <w:t>no chronic or underlying illness</w:t>
            </w:r>
          </w:p>
        </w:tc>
      </w:tr>
      <w:tr w:rsidR="00724257" w:rsidRPr="00142923" w:rsidTr="00943CFC">
        <w:tc>
          <w:tcPr>
            <w:tcW w:w="2121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6090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  <w:r w:rsidRPr="00142923">
              <w:rPr>
                <w:rFonts w:ascii="Times New Roman" w:hAnsi="Times New Roman" w:cs="Times New Roman"/>
                <w:lang w:val="en-GB"/>
              </w:rPr>
              <w:t>no previous hospitalization</w:t>
            </w:r>
          </w:p>
        </w:tc>
      </w:tr>
      <w:tr w:rsidR="00724257" w:rsidRPr="00142923" w:rsidTr="00943CFC">
        <w:tc>
          <w:tcPr>
            <w:tcW w:w="2121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6090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  <w:r w:rsidRPr="00142923">
              <w:rPr>
                <w:rFonts w:ascii="Times New Roman" w:hAnsi="Times New Roman" w:cs="Times New Roman"/>
                <w:lang w:val="en-GB"/>
              </w:rPr>
              <w:t>well appearing (regarding feeding, activity, alertness, tone, peripheral circulation, breathing)</w:t>
            </w:r>
          </w:p>
        </w:tc>
      </w:tr>
      <w:tr w:rsidR="00724257" w:rsidRPr="00142923" w:rsidTr="00943CFC">
        <w:tc>
          <w:tcPr>
            <w:tcW w:w="2121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6090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  <w:r w:rsidRPr="00142923">
              <w:rPr>
                <w:rFonts w:ascii="Times New Roman" w:hAnsi="Times New Roman" w:cs="Times New Roman"/>
                <w:lang w:val="en-GB"/>
              </w:rPr>
              <w:t>no evidence of skin, soft-tissue, bone, joint, or ear infection</w:t>
            </w:r>
          </w:p>
        </w:tc>
      </w:tr>
      <w:tr w:rsidR="00724257" w:rsidRPr="00142923" w:rsidTr="00943CFC">
        <w:tc>
          <w:tcPr>
            <w:tcW w:w="2121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142923">
              <w:rPr>
                <w:rFonts w:ascii="Times New Roman" w:hAnsi="Times New Roman" w:cs="Times New Roman"/>
                <w:b/>
                <w:lang w:val="en-GB"/>
              </w:rPr>
              <w:t>Laboratory criteria</w:t>
            </w:r>
          </w:p>
        </w:tc>
        <w:tc>
          <w:tcPr>
            <w:tcW w:w="6090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  <w:r w:rsidRPr="00142923">
              <w:rPr>
                <w:rFonts w:ascii="Times New Roman" w:hAnsi="Times New Roman" w:cs="Times New Roman"/>
                <w:lang w:val="en-GB"/>
              </w:rPr>
              <w:t>white blood cell count of 5 – 15 × 10</w:t>
            </w:r>
            <w:r w:rsidRPr="00142923">
              <w:rPr>
                <w:rFonts w:ascii="Times New Roman" w:hAnsi="Times New Roman" w:cs="Times New Roman"/>
                <w:vertAlign w:val="superscript"/>
                <w:lang w:val="en-GB"/>
              </w:rPr>
              <w:t>9</w:t>
            </w:r>
            <w:r w:rsidRPr="00142923">
              <w:rPr>
                <w:rFonts w:ascii="Times New Roman" w:hAnsi="Times New Roman" w:cs="Times New Roman"/>
                <w:lang w:val="en-GB"/>
              </w:rPr>
              <w:t>/L</w:t>
            </w:r>
          </w:p>
        </w:tc>
      </w:tr>
      <w:tr w:rsidR="00724257" w:rsidRPr="00142923" w:rsidTr="00943CFC">
        <w:tc>
          <w:tcPr>
            <w:tcW w:w="2121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090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  <w:r w:rsidRPr="00142923">
              <w:rPr>
                <w:rFonts w:ascii="Times New Roman" w:hAnsi="Times New Roman" w:cs="Times New Roman"/>
                <w:lang w:val="en-GB"/>
              </w:rPr>
              <w:t>absolute band count of &lt; 1,5 × 10</w:t>
            </w:r>
            <w:r w:rsidRPr="00142923">
              <w:rPr>
                <w:rFonts w:ascii="Times New Roman" w:hAnsi="Times New Roman" w:cs="Times New Roman"/>
                <w:vertAlign w:val="superscript"/>
                <w:lang w:val="en-GB"/>
              </w:rPr>
              <w:t>9</w:t>
            </w:r>
            <w:r w:rsidRPr="00142923">
              <w:rPr>
                <w:rFonts w:ascii="Times New Roman" w:hAnsi="Times New Roman" w:cs="Times New Roman"/>
                <w:lang w:val="en-GB"/>
              </w:rPr>
              <w:t>/L</w:t>
            </w:r>
          </w:p>
        </w:tc>
      </w:tr>
      <w:tr w:rsidR="00724257" w:rsidRPr="00142923" w:rsidTr="00943CFC">
        <w:tc>
          <w:tcPr>
            <w:tcW w:w="2121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090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  <w:r w:rsidRPr="00142923">
              <w:rPr>
                <w:rFonts w:ascii="Times New Roman" w:hAnsi="Times New Roman" w:cs="Times New Roman"/>
                <w:lang w:val="en-GB"/>
              </w:rPr>
              <w:t>platelet count of &gt; 150 × 10</w:t>
            </w:r>
            <w:r w:rsidRPr="00142923">
              <w:rPr>
                <w:rFonts w:ascii="Times New Roman" w:hAnsi="Times New Roman" w:cs="Times New Roman"/>
                <w:vertAlign w:val="superscript"/>
                <w:lang w:val="en-GB"/>
              </w:rPr>
              <w:t>9</w:t>
            </w:r>
            <w:r w:rsidRPr="00142923">
              <w:rPr>
                <w:rFonts w:ascii="Times New Roman" w:hAnsi="Times New Roman" w:cs="Times New Roman"/>
                <w:lang w:val="en-GB"/>
              </w:rPr>
              <w:t>/L</w:t>
            </w:r>
          </w:p>
        </w:tc>
      </w:tr>
      <w:tr w:rsidR="00724257" w:rsidRPr="00142923" w:rsidTr="00943CFC">
        <w:tc>
          <w:tcPr>
            <w:tcW w:w="2121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090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  <w:r w:rsidRPr="00142923">
              <w:rPr>
                <w:rFonts w:ascii="Times New Roman" w:hAnsi="Times New Roman" w:cs="Times New Roman"/>
                <w:lang w:val="en-GB"/>
              </w:rPr>
              <w:t>urinalysis white blood cells &lt;10 per field</w:t>
            </w:r>
          </w:p>
        </w:tc>
      </w:tr>
      <w:tr w:rsidR="00724257" w:rsidRPr="00142923" w:rsidTr="00943CFC">
        <w:tc>
          <w:tcPr>
            <w:tcW w:w="2121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090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  <w:r w:rsidRPr="00142923">
              <w:rPr>
                <w:rFonts w:ascii="Times New Roman" w:hAnsi="Times New Roman" w:cs="Times New Roman"/>
                <w:lang w:val="en-GB"/>
              </w:rPr>
              <w:t>urine leukocyte esterase negative</w:t>
            </w:r>
          </w:p>
        </w:tc>
      </w:tr>
      <w:tr w:rsidR="00724257" w:rsidRPr="00142923" w:rsidTr="00943CFC">
        <w:tc>
          <w:tcPr>
            <w:tcW w:w="2121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090" w:type="dxa"/>
          </w:tcPr>
          <w:p w:rsidR="00724257" w:rsidRPr="00142923" w:rsidRDefault="00724257" w:rsidP="00943CFC">
            <w:pPr>
              <w:rPr>
                <w:rFonts w:ascii="Times New Roman" w:hAnsi="Times New Roman" w:cs="Times New Roman"/>
                <w:lang w:val="en-GB"/>
              </w:rPr>
            </w:pPr>
            <w:r w:rsidRPr="00142923">
              <w:rPr>
                <w:rFonts w:ascii="Times New Roman" w:hAnsi="Times New Roman" w:cs="Times New Roman"/>
                <w:lang w:val="en-GB"/>
              </w:rPr>
              <w:t>urine nitrate negative</w:t>
            </w:r>
          </w:p>
        </w:tc>
      </w:tr>
    </w:tbl>
    <w:p w:rsidR="00724257" w:rsidRPr="00D91F76" w:rsidRDefault="00724257" w:rsidP="00724257">
      <w:r>
        <w:rPr>
          <w:rFonts w:ascii="Times New Roman" w:hAnsi="Times New Roman" w:cs="Times New Roman"/>
          <w:b/>
        </w:rPr>
        <w:br/>
      </w:r>
      <w:r w:rsidRPr="009B4FBD">
        <w:rPr>
          <w:rFonts w:ascii="Times New Roman" w:hAnsi="Times New Roman" w:cs="Times New Roman"/>
          <w:b/>
        </w:rPr>
        <w:t xml:space="preserve">Supplementary </w:t>
      </w:r>
      <w:r w:rsidRPr="00142923">
        <w:rPr>
          <w:rFonts w:ascii="Times New Roman" w:hAnsi="Times New Roman" w:cs="Times New Roman"/>
          <w:b/>
        </w:rPr>
        <w:t>table 2 Rochester criteria for low risk of severe infection</w:t>
      </w:r>
      <w:r>
        <w:rPr>
          <w:rFonts w:ascii="Times New Roman" w:hAnsi="Times New Roman" w:cs="Times New Roman"/>
        </w:rPr>
        <w:br/>
        <w:t>Rochester criteria as defined by the Dutch FWS guideline.</w:t>
      </w:r>
      <w:r>
        <w:fldChar w:fldCharType="begin"/>
      </w:r>
      <w:r>
        <w:instrText xml:space="preserve"> ADDIN </w:instrText>
      </w:r>
      <w:r>
        <w:fldChar w:fldCharType="end"/>
      </w:r>
    </w:p>
    <w:p w:rsidR="00724257" w:rsidRPr="00D91F76" w:rsidRDefault="00724257" w:rsidP="00724257">
      <w:r>
        <w:fldChar w:fldCharType="begin"/>
      </w:r>
      <w:r>
        <w:instrText xml:space="preserve"> ADDIN </w:instrText>
      </w:r>
      <w:r>
        <w:fldChar w:fldCharType="end"/>
      </w:r>
    </w:p>
    <w:p w:rsidR="00724257" w:rsidRDefault="00724257" w:rsidP="00724257"/>
    <w:p w:rsidR="0006446D" w:rsidRDefault="00724257">
      <w:bookmarkStart w:id="0" w:name="_GoBack"/>
      <w:bookmarkEnd w:id="0"/>
    </w:p>
    <w:sectPr w:rsidR="00064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57"/>
    <w:rsid w:val="00163C2F"/>
    <w:rsid w:val="00504A66"/>
    <w:rsid w:val="00724257"/>
    <w:rsid w:val="009B6FD6"/>
    <w:rsid w:val="00AD40BD"/>
    <w:rsid w:val="00CD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AC292-952D-4FA5-8075-BF23FE85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24257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24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Keuning, M.W. (Maya)</dc:creator>
  <cp:keywords/>
  <dc:description/>
  <cp:lastModifiedBy>Keuning, M.W. (Maya)</cp:lastModifiedBy>
  <cp:revision>1</cp:revision>
  <dcterms:created xsi:type="dcterms:W3CDTF">2023-12-25T19:11:00Z</dcterms:created>
  <dcterms:modified xsi:type="dcterms:W3CDTF">2023-12-25T19:12:00Z</dcterms:modified>
</cp:coreProperties>
</file>