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DF92A9" w14:textId="77777777" w:rsidR="00B232C4" w:rsidRPr="00B232C4" w:rsidRDefault="00B232C4" w:rsidP="00B232C4">
      <w:pPr>
        <w:pBdr>
          <w:top w:val="single" w:sz="2" w:space="0" w:color="E5E7EB"/>
          <w:left w:val="single" w:sz="2" w:space="0" w:color="E5E7EB"/>
          <w:bottom w:val="single" w:sz="2" w:space="8" w:color="E5E7EB"/>
          <w:right w:val="single" w:sz="2" w:space="0" w:color="E5E7EB"/>
        </w:pBdr>
        <w:shd w:val="clear" w:color="auto" w:fill="FFFFFF"/>
        <w:spacing w:after="0" w:line="240" w:lineRule="auto"/>
        <w:rPr>
          <w:rFonts w:ascii="MaisonNeue" w:eastAsia="Times New Roman" w:hAnsi="MaisonNeue" w:cs="Times New Roman"/>
          <w:color w:val="000000"/>
          <w:kern w:val="0"/>
          <w:sz w:val="24"/>
          <w:szCs w:val="24"/>
          <w14:ligatures w14:val="none"/>
        </w:rPr>
      </w:pPr>
      <w:r w:rsidRPr="00B232C4">
        <w:rPr>
          <w:rFonts w:ascii="MaisonNeue" w:eastAsia="Times New Roman" w:hAnsi="MaisonNeue" w:cs="Times New Roman"/>
          <w:b/>
          <w:bCs/>
          <w:color w:val="363636"/>
          <w:kern w:val="0"/>
          <w:sz w:val="24"/>
          <w:szCs w:val="24"/>
          <w:bdr w:val="single" w:sz="2" w:space="0" w:color="E5E7EB" w:frame="1"/>
          <w14:ligatures w14:val="none"/>
        </w:rPr>
        <w:t>Table 1. The effect of habituation and gene silencing on the biochemical blood traits.</w:t>
      </w:r>
    </w:p>
    <w:tbl>
      <w:tblPr>
        <w:tblW w:w="928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2"/>
        <w:gridCol w:w="1958"/>
        <w:gridCol w:w="1958"/>
        <w:gridCol w:w="1958"/>
        <w:gridCol w:w="1959"/>
      </w:tblGrid>
      <w:tr w:rsidR="00B232C4" w:rsidRPr="00B232C4" w14:paraId="488D22CB" w14:textId="77777777" w:rsidTr="00B232C4"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0A18D1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Treatments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D66BEF9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Glucose</w:t>
            </w:r>
          </w:p>
          <w:p w14:paraId="19B94760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mg/d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F3FD85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Total Protein</w:t>
            </w:r>
          </w:p>
          <w:p w14:paraId="7251DABD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g/dl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417594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Albumin</w:t>
            </w:r>
          </w:p>
          <w:p w14:paraId="6F487E69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g/dl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B268592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Globulin</w:t>
            </w:r>
          </w:p>
          <w:p w14:paraId="1FDEFC98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g/dl</w:t>
            </w:r>
          </w:p>
        </w:tc>
      </w:tr>
      <w:tr w:rsidR="00B232C4" w:rsidRPr="00B232C4" w14:paraId="632F3370" w14:textId="77777777" w:rsidTr="00B232C4"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97C9BD6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T1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7355A1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c     118.4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A8E91E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8.21</w:t>
            </w: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  <w:t>        </w:t>
            </w: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c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03DF78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  <w:t>a2.30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A0C194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  <w:t> c         5.91</w:t>
            </w:r>
          </w:p>
        </w:tc>
      </w:tr>
      <w:tr w:rsidR="00B232C4" w:rsidRPr="00B232C4" w14:paraId="63BF29F7" w14:textId="77777777" w:rsidTr="00B232C4"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4D54660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T2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4F99FED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147.2</w:t>
            </w: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  <w:t>         </w:t>
            </w: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c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7912C7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9.01</w:t>
            </w: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  <w:t>            </w:t>
            </w: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bc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D2214E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  <w:t>a2.29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546BFB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  <w:t> c      6.71</w:t>
            </w:r>
          </w:p>
        </w:tc>
      </w:tr>
      <w:tr w:rsidR="00B232C4" w:rsidRPr="00B232C4" w14:paraId="24DBF403" w14:textId="77777777" w:rsidTr="00B232C4"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B9C1E5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T3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504DDF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221.2</w:t>
            </w: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  <w:t>      </w:t>
            </w: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a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FC8627D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a         13.98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7746A1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  <w:t>b1.04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DD5392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  <w:t>a   11.69</w:t>
            </w:r>
          </w:p>
        </w:tc>
      </w:tr>
      <w:tr w:rsidR="00B232C4" w:rsidRPr="00B232C4" w14:paraId="34BBCF81" w14:textId="77777777" w:rsidTr="00B232C4"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2CE731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T4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6ADFCF2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198.1    </w:t>
            </w: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  <w:t>    </w:t>
            </w: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   b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CDA7F5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10.57</w:t>
            </w: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  <w:t>          </w:t>
            </w: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b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B125E4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  <w:t>a1.83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076509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  <w:t> b     9.53</w:t>
            </w:r>
          </w:p>
        </w:tc>
      </w:tr>
      <w:tr w:rsidR="00B232C4" w:rsidRPr="00B232C4" w14:paraId="16C4A482" w14:textId="77777777" w:rsidTr="00B232C4"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4145B69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T5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0392ED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217.6</w:t>
            </w: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  <w:t>     </w:t>
            </w: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a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0286862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         11.4</w:t>
            </w: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  <w:t>            </w:t>
            </w: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b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397315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  <w:t>a1.47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00D3A9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  <w:t> b        9.57</w:t>
            </w:r>
          </w:p>
        </w:tc>
      </w:tr>
      <w:tr w:rsidR="00B232C4" w:rsidRPr="00B232C4" w14:paraId="22065FB8" w14:textId="77777777" w:rsidTr="00B232C4"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E7C5DA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T6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9DFFA2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139.9</w:t>
            </w: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  <w:t>         </w:t>
            </w: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bc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64AF9D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10.91</w:t>
            </w: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  <w:t>           </w:t>
            </w: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b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B1D1A2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  <w:t>a1.58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C40526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  <w:t> b    9.44</w:t>
            </w:r>
          </w:p>
        </w:tc>
      </w:tr>
      <w:tr w:rsidR="00B232C4" w:rsidRPr="00B232C4" w14:paraId="7DC3EAB0" w14:textId="77777777" w:rsidTr="00B232C4"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992D24F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LSD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9B10F1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116.7 </w:t>
            </w: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18"/>
                <w:szCs w:val="18"/>
                <w:bdr w:val="single" w:sz="2" w:space="0" w:color="E5E7EB" w:frame="1"/>
                <w:vertAlign w:val="superscript"/>
                <w14:ligatures w14:val="none"/>
              </w:rPr>
              <w:t>N.S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E5CB24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 </w:t>
            </w: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18"/>
                <w:szCs w:val="18"/>
                <w:bdr w:val="single" w:sz="2" w:space="0" w:color="E5E7EB" w:frame="1"/>
                <w:vertAlign w:val="superscript"/>
                <w14:ligatures w14:val="none"/>
              </w:rPr>
              <w:t>N.S</w:t>
            </w: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  <w:t>7.17 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AED288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  <w:t>1.096</w:t>
            </w: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18"/>
                <w:szCs w:val="18"/>
                <w:bdr w:val="single" w:sz="2" w:space="0" w:color="E5E7EB" w:frame="1"/>
                <w:vertAlign w:val="superscript"/>
                <w14:ligatures w14:val="none"/>
              </w:rPr>
              <w:t> N.S</w:t>
            </w:r>
          </w:p>
        </w:tc>
        <w:tc>
          <w:tcPr>
            <w:tcW w:w="10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ECF9CEB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24"/>
                <w:szCs w:val="24"/>
                <w14:ligatures w14:val="none"/>
              </w:rPr>
              <w:t>7.62 </w:t>
            </w:r>
            <w:r w:rsidRPr="00B232C4">
              <w:rPr>
                <w:rFonts w:ascii="MaisonNeue" w:eastAsia="Times New Roman" w:hAnsi="MaisonNeue" w:cs="Times New Roman"/>
                <w:color w:val="000000"/>
                <w:kern w:val="0"/>
                <w:sz w:val="18"/>
                <w:szCs w:val="18"/>
                <w:bdr w:val="single" w:sz="2" w:space="0" w:color="E5E7EB" w:frame="1"/>
                <w:vertAlign w:val="superscript"/>
                <w14:ligatures w14:val="none"/>
              </w:rPr>
              <w:t>N.S</w:t>
            </w:r>
          </w:p>
        </w:tc>
      </w:tr>
    </w:tbl>
    <w:p w14:paraId="600F63F0" w14:textId="77777777" w:rsidR="00B232C4" w:rsidRPr="00B232C4" w:rsidRDefault="00B232C4" w:rsidP="00B232C4">
      <w:pPr>
        <w:pBdr>
          <w:top w:val="single" w:sz="2" w:space="0" w:color="E5E7EB"/>
          <w:left w:val="single" w:sz="2" w:space="0" w:color="E5E7EB"/>
          <w:bottom w:val="single" w:sz="2" w:space="8" w:color="E5E7EB"/>
          <w:right w:val="single" w:sz="2" w:space="0" w:color="E5E7EB"/>
        </w:pBdr>
        <w:shd w:val="clear" w:color="auto" w:fill="FFFFFF"/>
        <w:spacing w:after="0" w:line="240" w:lineRule="auto"/>
        <w:rPr>
          <w:rFonts w:ascii="MaisonNeue" w:eastAsia="Times New Roman" w:hAnsi="MaisonNeue" w:cs="Times New Roman"/>
          <w:color w:val="000000"/>
          <w:kern w:val="0"/>
          <w:sz w:val="24"/>
          <w:szCs w:val="24"/>
          <w14:ligatures w14:val="none"/>
        </w:rPr>
      </w:pPr>
      <w:r w:rsidRPr="00B232C4">
        <w:rPr>
          <w:rFonts w:ascii="MaisonNeue" w:eastAsia="Times New Roman" w:hAnsi="MaisonNeue" w:cs="Times New Roman"/>
          <w:color w:val="000000"/>
          <w:kern w:val="0"/>
          <w:sz w:val="24"/>
          <w:szCs w:val="24"/>
          <w14:ligatures w14:val="none"/>
        </w:rPr>
        <w:t>T1 was a negative control treatment consisting of local chicken; T2 was a positive control treatment consisting of commercial chicken; T3 used siRNA for silencing of the corticosterone hormone pathway to the CYP11B2 and CYP11B1 genes), injected in the jugular vein at the age of 24 and 40 weeks; T4 consisted of 25% commercial chicken + 75% local chicks; T5 consisted of 50% commercial chicken + 50% local chicken; and T6 consisted of 75% commercial chicken + 25% local chicks.</w:t>
      </w:r>
    </w:p>
    <w:p w14:paraId="4979CDB9" w14:textId="77777777" w:rsidR="00B232C4" w:rsidRPr="00B232C4" w:rsidRDefault="00B232C4" w:rsidP="00B232C4">
      <w:pPr>
        <w:pBdr>
          <w:top w:val="single" w:sz="2" w:space="0" w:color="E5E7EB"/>
          <w:left w:val="single" w:sz="2" w:space="0" w:color="E5E7EB"/>
          <w:bottom w:val="single" w:sz="2" w:space="8" w:color="E5E7EB"/>
          <w:right w:val="single" w:sz="2" w:space="0" w:color="E5E7EB"/>
        </w:pBdr>
        <w:shd w:val="clear" w:color="auto" w:fill="FFFFFF"/>
        <w:spacing w:after="0" w:line="240" w:lineRule="auto"/>
        <w:rPr>
          <w:rFonts w:ascii="MaisonNeue" w:eastAsia="Times New Roman" w:hAnsi="MaisonNeue" w:cs="Times New Roman"/>
          <w:color w:val="000000"/>
          <w:kern w:val="0"/>
          <w:sz w:val="24"/>
          <w:szCs w:val="24"/>
          <w14:ligatures w14:val="none"/>
        </w:rPr>
      </w:pPr>
      <w:r w:rsidRPr="00B232C4">
        <w:rPr>
          <w:rFonts w:ascii="MaisonNeue" w:eastAsia="Times New Roman" w:hAnsi="MaisonNeue" w:cs="Times New Roman"/>
          <w:color w:val="000000"/>
          <w:kern w:val="0"/>
          <w:sz w:val="24"/>
          <w:szCs w:val="24"/>
          <w14:ligatures w14:val="none"/>
        </w:rPr>
        <w:t>* Different lowercase letters within a column indicate significant differences at the level of probability (P &lt;0.05) Average ± standard error.</w:t>
      </w:r>
    </w:p>
    <w:p w14:paraId="60D5FC62" w14:textId="77777777" w:rsidR="00B232C4" w:rsidRPr="00B232C4" w:rsidRDefault="00B232C4" w:rsidP="00B232C4">
      <w:pPr>
        <w:pBdr>
          <w:top w:val="single" w:sz="2" w:space="0" w:color="E5E7EB"/>
          <w:left w:val="single" w:sz="2" w:space="0" w:color="E5E7EB"/>
          <w:bottom w:val="single" w:sz="2" w:space="8" w:color="E5E7EB"/>
          <w:right w:val="single" w:sz="2" w:space="0" w:color="E5E7EB"/>
        </w:pBdr>
        <w:shd w:val="clear" w:color="auto" w:fill="FFFFFF"/>
        <w:spacing w:after="0" w:line="240" w:lineRule="auto"/>
        <w:rPr>
          <w:rFonts w:ascii="MaisonNeue" w:eastAsia="Times New Roman" w:hAnsi="MaisonNeue" w:cs="Times New Roman"/>
          <w:color w:val="000000"/>
          <w:kern w:val="0"/>
          <w:sz w:val="24"/>
          <w:szCs w:val="24"/>
          <w14:ligatures w14:val="none"/>
        </w:rPr>
      </w:pPr>
      <w:r w:rsidRPr="00B232C4">
        <w:rPr>
          <w:rFonts w:ascii="MaisonNeue" w:eastAsia="Times New Roman" w:hAnsi="MaisonNeue" w:cs="Times New Roman"/>
          <w:b/>
          <w:bCs/>
          <w:color w:val="363636"/>
          <w:kern w:val="0"/>
          <w:sz w:val="24"/>
          <w:szCs w:val="24"/>
          <w:bdr w:val="single" w:sz="2" w:space="0" w:color="E5E7EB" w:frame="1"/>
          <w14:ligatures w14:val="none"/>
        </w:rPr>
        <w:t>Table 2. The effect of habituation and gene silencing on the lipid profile traits of blood.</w:t>
      </w:r>
    </w:p>
    <w:tbl>
      <w:tblPr>
        <w:tblW w:w="8745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3"/>
        <w:gridCol w:w="1623"/>
        <w:gridCol w:w="1352"/>
        <w:gridCol w:w="1352"/>
        <w:gridCol w:w="1352"/>
        <w:gridCol w:w="1623"/>
      </w:tblGrid>
      <w:tr w:rsidR="00B232C4" w:rsidRPr="00B232C4" w14:paraId="08CDD730" w14:textId="77777777" w:rsidTr="00B232C4">
        <w:trPr>
          <w:jc w:val="center"/>
        </w:trPr>
        <w:tc>
          <w:tcPr>
            <w:tcW w:w="8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403510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Treatments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406B26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Triglycerides</w:t>
            </w:r>
          </w:p>
          <w:p w14:paraId="405B5D75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mg/dl</w:t>
            </w:r>
          </w:p>
        </w:tc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1D2461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Cholesterol</w:t>
            </w:r>
          </w:p>
          <w:p w14:paraId="55094CAB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mg/dl</w:t>
            </w:r>
          </w:p>
        </w:tc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CF1522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HDL</w:t>
            </w:r>
          </w:p>
          <w:p w14:paraId="036AB177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mg/dl</w:t>
            </w:r>
          </w:p>
        </w:tc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26DC3A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LDL</w:t>
            </w:r>
          </w:p>
          <w:p w14:paraId="00DB672E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mg/dl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11F579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VLDL</w:t>
            </w:r>
          </w:p>
          <w:p w14:paraId="580311C7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mg/dl</w:t>
            </w:r>
          </w:p>
        </w:tc>
      </w:tr>
      <w:tr w:rsidR="00B232C4" w:rsidRPr="00B232C4" w14:paraId="7C3CEB31" w14:textId="77777777" w:rsidTr="00B232C4">
        <w:trPr>
          <w:jc w:val="center"/>
        </w:trPr>
        <w:tc>
          <w:tcPr>
            <w:tcW w:w="8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C50262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T1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F9616A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216</w:t>
            </w:r>
          </w:p>
        </w:tc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1AE3FF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286</w:t>
            </w: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  <w:t>        </w:t>
            </w:r>
          </w:p>
        </w:tc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A961DC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a        1..8</w:t>
            </w:r>
          </w:p>
        </w:tc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1C25EB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a      2</w:t>
            </w: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single" w:sz="2" w:space="0" w:color="E5E7EB" w:frame="1"/>
                <w:rtl/>
                <w14:ligatures w14:val="none"/>
              </w:rPr>
              <w:t>23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E7588D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 a 69.2</w:t>
            </w:r>
          </w:p>
        </w:tc>
      </w:tr>
      <w:tr w:rsidR="00B232C4" w:rsidRPr="00B232C4" w14:paraId="70EA63B2" w14:textId="77777777" w:rsidTr="00B232C4">
        <w:trPr>
          <w:jc w:val="center"/>
        </w:trPr>
        <w:tc>
          <w:tcPr>
            <w:tcW w:w="8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17AC10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T2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30C5FE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247</w:t>
            </w:r>
          </w:p>
        </w:tc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D28757F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290</w:t>
            </w: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  <w:t>           </w:t>
            </w:r>
          </w:p>
        </w:tc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3042E8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a     7</w:t>
            </w: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single" w:sz="2" w:space="0" w:color="E5E7EB" w:frame="1"/>
                <w:rtl/>
                <w14:ligatures w14:val="none"/>
              </w:rPr>
              <w:t>9</w:t>
            </w: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.5</w:t>
            </w:r>
          </w:p>
        </w:tc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8399D8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a     </w:t>
            </w: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single" w:sz="2" w:space="0" w:color="E5E7EB" w:frame="1"/>
                <w:rtl/>
                <w14:ligatures w14:val="none"/>
              </w:rPr>
              <w:t>21</w:t>
            </w: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B1CBF5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a   58</w:t>
            </w:r>
          </w:p>
        </w:tc>
      </w:tr>
      <w:tr w:rsidR="00B232C4" w:rsidRPr="00B232C4" w14:paraId="63A03744" w14:textId="77777777" w:rsidTr="00B232C4">
        <w:trPr>
          <w:jc w:val="center"/>
        </w:trPr>
        <w:tc>
          <w:tcPr>
            <w:tcW w:w="8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FFA0DE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T3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CB5291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253</w:t>
            </w:r>
          </w:p>
        </w:tc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2B707F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229   </w:t>
            </w: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  <w:t>  </w:t>
            </w: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 </w:t>
            </w: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  <w:t>  </w:t>
            </w:r>
          </w:p>
        </w:tc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87A0AA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        46.5</w:t>
            </w:r>
          </w:p>
        </w:tc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92B5C37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         1</w:t>
            </w: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single" w:sz="2" w:space="0" w:color="E5E7EB" w:frame="1"/>
                <w:rtl/>
                <w14:ligatures w14:val="none"/>
              </w:rPr>
              <w:t>0</w:t>
            </w: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F7DAE9B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c 38.4</w:t>
            </w:r>
          </w:p>
        </w:tc>
      </w:tr>
      <w:tr w:rsidR="00B232C4" w:rsidRPr="00B232C4" w14:paraId="4289C3E7" w14:textId="77777777" w:rsidTr="00B232C4">
        <w:trPr>
          <w:jc w:val="center"/>
        </w:trPr>
        <w:tc>
          <w:tcPr>
            <w:tcW w:w="8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750612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T4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769643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231</w:t>
            </w:r>
          </w:p>
        </w:tc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6F6B3F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292</w:t>
            </w: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  <w:t>            </w:t>
            </w:r>
          </w:p>
        </w:tc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7220BC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b      72.4</w:t>
            </w:r>
          </w:p>
        </w:tc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5EA5C4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b     194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09FF08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b 42.4</w:t>
            </w:r>
          </w:p>
        </w:tc>
      </w:tr>
      <w:tr w:rsidR="00B232C4" w:rsidRPr="00B232C4" w14:paraId="1402F77C" w14:textId="77777777" w:rsidTr="00B232C4">
        <w:trPr>
          <w:jc w:val="center"/>
        </w:trPr>
        <w:tc>
          <w:tcPr>
            <w:tcW w:w="8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2D4145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T5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2DD16D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245</w:t>
            </w:r>
          </w:p>
        </w:tc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9C828DF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298</w:t>
            </w: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  <w:t>         </w:t>
            </w:r>
          </w:p>
        </w:tc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D4F0F8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b          71.9</w:t>
            </w:r>
          </w:p>
        </w:tc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2D1A9C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b     1</w:t>
            </w: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single" w:sz="2" w:space="0" w:color="E5E7EB" w:frame="1"/>
                <w:rtl/>
                <w14:ligatures w14:val="none"/>
              </w:rPr>
              <w:t>9</w:t>
            </w: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629535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b 39.6</w:t>
            </w:r>
          </w:p>
        </w:tc>
      </w:tr>
      <w:tr w:rsidR="00B232C4" w:rsidRPr="00B232C4" w14:paraId="5A579FAF" w14:textId="77777777" w:rsidTr="00B232C4">
        <w:trPr>
          <w:jc w:val="center"/>
        </w:trPr>
        <w:tc>
          <w:tcPr>
            <w:tcW w:w="8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DD12BB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T6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248319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221</w:t>
            </w:r>
          </w:p>
        </w:tc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C636E4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298 </w:t>
            </w: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  <w:t>     </w:t>
            </w:r>
          </w:p>
        </w:tc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349661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b       72.7</w:t>
            </w:r>
          </w:p>
        </w:tc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679E101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b     1</w:t>
            </w: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single" w:sz="2" w:space="0" w:color="E5E7EB" w:frame="1"/>
                <w:rtl/>
                <w14:ligatures w14:val="none"/>
              </w:rPr>
              <w:t>9</w:t>
            </w: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B9AE11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bc 45.6</w:t>
            </w:r>
          </w:p>
        </w:tc>
      </w:tr>
      <w:tr w:rsidR="00B232C4" w:rsidRPr="00B232C4" w14:paraId="3A13D17C" w14:textId="77777777" w:rsidTr="00B232C4">
        <w:trPr>
          <w:jc w:val="center"/>
        </w:trPr>
        <w:tc>
          <w:tcPr>
            <w:tcW w:w="8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95F0C9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b/>
                <w:bCs/>
                <w:color w:val="363636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LSD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94344A9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351</w:t>
            </w:r>
            <w:r w:rsidRPr="00B232C4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bdr w:val="single" w:sz="2" w:space="0" w:color="E5E7EB" w:frame="1"/>
                <w:vertAlign w:val="superscript"/>
                <w14:ligatures w14:val="none"/>
              </w:rPr>
              <w:t> N.S</w:t>
            </w:r>
          </w:p>
        </w:tc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ADC1C3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bidi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bdr w:val="single" w:sz="2" w:space="0" w:color="E5E7EB" w:frame="1"/>
                <w14:ligatures w14:val="none"/>
              </w:rPr>
              <w:t>201.5</w:t>
            </w:r>
            <w:r w:rsidRPr="00B232C4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bdr w:val="single" w:sz="2" w:space="0" w:color="E5E7EB" w:frame="1"/>
                <w:vertAlign w:val="superscript"/>
                <w14:ligatures w14:val="none"/>
              </w:rPr>
              <w:t> N.S</w:t>
            </w:r>
          </w:p>
        </w:tc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EF42C9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37.22</w:t>
            </w:r>
          </w:p>
        </w:tc>
        <w:tc>
          <w:tcPr>
            <w:tcW w:w="7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DE1F70F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163.38</w:t>
            </w:r>
          </w:p>
        </w:tc>
        <w:tc>
          <w:tcPr>
            <w:tcW w:w="9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0CFAC5B" w14:textId="77777777" w:rsidR="00B232C4" w:rsidRPr="00B232C4" w:rsidRDefault="00B232C4" w:rsidP="00B232C4">
            <w:pPr>
              <w:p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B232C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66.23</w:t>
            </w:r>
            <w:r w:rsidRPr="00B232C4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bdr w:val="single" w:sz="2" w:space="0" w:color="E5E7EB" w:frame="1"/>
                <w:vertAlign w:val="superscript"/>
                <w14:ligatures w14:val="none"/>
              </w:rPr>
              <w:t> </w:t>
            </w:r>
          </w:p>
        </w:tc>
      </w:tr>
    </w:tbl>
    <w:p w14:paraId="25586541" w14:textId="77777777" w:rsidR="00B232C4" w:rsidRPr="00B232C4" w:rsidRDefault="00B232C4" w:rsidP="00B232C4">
      <w:pPr>
        <w:pBdr>
          <w:top w:val="single" w:sz="2" w:space="0" w:color="E5E7EB"/>
          <w:left w:val="single" w:sz="2" w:space="0" w:color="E5E7EB"/>
          <w:bottom w:val="single" w:sz="2" w:space="8" w:color="E5E7EB"/>
          <w:right w:val="single" w:sz="2" w:space="0" w:color="E5E7EB"/>
        </w:pBdr>
        <w:shd w:val="clear" w:color="auto" w:fill="FFFFFF"/>
        <w:spacing w:after="0" w:line="240" w:lineRule="auto"/>
        <w:rPr>
          <w:rFonts w:ascii="MaisonNeue" w:eastAsia="Times New Roman" w:hAnsi="MaisonNeue" w:cs="Times New Roman"/>
          <w:color w:val="000000"/>
          <w:kern w:val="0"/>
          <w:sz w:val="24"/>
          <w:szCs w:val="24"/>
          <w14:ligatures w14:val="none"/>
        </w:rPr>
      </w:pPr>
      <w:r w:rsidRPr="00B232C4">
        <w:rPr>
          <w:rFonts w:ascii="MaisonNeue" w:eastAsia="Times New Roman" w:hAnsi="MaisonNeue" w:cs="Times New Roman"/>
          <w:color w:val="000000"/>
          <w:kern w:val="0"/>
          <w:sz w:val="24"/>
          <w:szCs w:val="24"/>
          <w14:ligatures w14:val="none"/>
        </w:rPr>
        <w:t xml:space="preserve">T1 was a negative control treatment consisting of local chicken; T2 was a positive control treatment consisting of commercial chicken; T3 used siRNA for silencing of the corticosterone hormone pathway to the CYP11B2 and CYP11B1 genes), injected in the jugular vein at the age of 24 and 40 weeks; T4 consisted of 25% commercial chicken + 75% </w:t>
      </w:r>
      <w:r w:rsidRPr="00B232C4">
        <w:rPr>
          <w:rFonts w:ascii="MaisonNeue" w:eastAsia="Times New Roman" w:hAnsi="MaisonNeue" w:cs="Times New Roman"/>
          <w:color w:val="000000"/>
          <w:kern w:val="0"/>
          <w:sz w:val="24"/>
          <w:szCs w:val="24"/>
          <w14:ligatures w14:val="none"/>
        </w:rPr>
        <w:lastRenderedPageBreak/>
        <w:t>local chicks; T5 consisted of 50% commercial chicken + 50% local chicken; and T6 consisted of 75% commercial chicken + 25% local chicks.</w:t>
      </w:r>
    </w:p>
    <w:p w14:paraId="4B31406F" w14:textId="77777777" w:rsidR="00B232C4" w:rsidRPr="00B232C4" w:rsidRDefault="00B232C4" w:rsidP="00B232C4">
      <w:pPr>
        <w:pBdr>
          <w:top w:val="single" w:sz="2" w:space="0" w:color="E5E7EB"/>
          <w:left w:val="single" w:sz="2" w:space="0" w:color="E5E7EB"/>
          <w:bottom w:val="single" w:sz="2" w:space="8" w:color="E5E7EB"/>
          <w:right w:val="single" w:sz="2" w:space="0" w:color="E5E7EB"/>
        </w:pBdr>
        <w:shd w:val="clear" w:color="auto" w:fill="FFFFFF"/>
        <w:spacing w:after="0" w:line="240" w:lineRule="auto"/>
        <w:rPr>
          <w:rFonts w:ascii="MaisonNeue" w:eastAsia="Times New Roman" w:hAnsi="MaisonNeue" w:cs="Times New Roman"/>
          <w:color w:val="000000"/>
          <w:kern w:val="0"/>
          <w:sz w:val="24"/>
          <w:szCs w:val="24"/>
          <w14:ligatures w14:val="none"/>
        </w:rPr>
      </w:pPr>
      <w:r w:rsidRPr="00B232C4">
        <w:rPr>
          <w:rFonts w:ascii="MaisonNeue" w:eastAsia="Times New Roman" w:hAnsi="MaisonNeue" w:cs="Times New Roman"/>
          <w:color w:val="000000"/>
          <w:kern w:val="0"/>
          <w:sz w:val="24"/>
          <w:szCs w:val="24"/>
          <w14:ligatures w14:val="none"/>
        </w:rPr>
        <w:t>* Different lowercase letters within a column indicate significant differences at the level of probability (P &lt;0.05) Average ± standard error.</w:t>
      </w:r>
    </w:p>
    <w:p w14:paraId="0A3071E6" w14:textId="77777777" w:rsidR="001777A1" w:rsidRDefault="001777A1"/>
    <w:sectPr w:rsidR="001777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isonNeue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2C4"/>
    <w:rsid w:val="001777A1"/>
    <w:rsid w:val="00B2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28140"/>
  <w15:chartTrackingRefBased/>
  <w15:docId w15:val="{E1ECACA0-800B-4788-B931-917533A15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23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B232C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90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3667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345</Words>
  <Characters>1971</Characters>
  <Application>Microsoft Office Word</Application>
  <DocSecurity>0</DocSecurity>
  <Lines>16</Lines>
  <Paragraphs>4</Paragraphs>
  <ScaleCrop>false</ScaleCrop>
  <Company/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2024-04-26T21:23:00Z</dcterms:created>
  <dcterms:modified xsi:type="dcterms:W3CDTF">2024-04-26T21:23:00Z</dcterms:modified>
</cp:coreProperties>
</file>