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9951CD" w14:textId="77777777" w:rsidR="00A16D6E" w:rsidRDefault="00A16D6E" w:rsidP="00A16D6E">
      <w:pPr>
        <w:pStyle w:val="CommentText"/>
        <w:spacing w:line="480" w:lineRule="auto"/>
        <w:rPr>
          <w:rFonts w:ascii="Times New Roman" w:hAnsi="Times New Roman" w:cs="Times New Roman"/>
          <w:sz w:val="32"/>
          <w:szCs w:val="32"/>
          <w:lang w:val="en-US"/>
        </w:rPr>
      </w:pPr>
      <w:bookmarkStart w:id="0" w:name="_GoBack"/>
      <w:bookmarkEnd w:id="0"/>
      <w:r>
        <w:rPr>
          <w:rFonts w:ascii="Times New Roman" w:hAnsi="Times New Roman" w:cs="Times New Roman"/>
          <w:sz w:val="32"/>
          <w:szCs w:val="32"/>
          <w:lang w:val="en-US"/>
        </w:rPr>
        <w:t>Ultra-High Performance Organic Thermoelectric Generators through Interfacial Doping Gradients</w:t>
      </w:r>
    </w:p>
    <w:p w14:paraId="44381F9F" w14:textId="6B8C6BF0" w:rsidR="00CC501D" w:rsidRDefault="00CC501D" w:rsidP="00CC501D">
      <w:pPr>
        <w:spacing w:line="480" w:lineRule="auto"/>
        <w:rPr>
          <w:rFonts w:ascii="Times New Roman" w:hAnsi="Times New Roman" w:cs="Times New Roman"/>
          <w:sz w:val="24"/>
          <w:szCs w:val="24"/>
          <w:lang w:val="en-GB"/>
        </w:rPr>
      </w:pPr>
      <w:r w:rsidRPr="00C65AA4">
        <w:rPr>
          <w:rFonts w:ascii="Times New Roman" w:hAnsi="Times New Roman" w:cs="Times New Roman"/>
          <w:sz w:val="24"/>
          <w:szCs w:val="24"/>
          <w:lang w:val="en-GB"/>
        </w:rPr>
        <w:t>Petsagkourakis I.</w:t>
      </w:r>
      <w:r>
        <w:rPr>
          <w:rFonts w:ascii="Times New Roman" w:hAnsi="Times New Roman" w:cs="Times New Roman"/>
          <w:sz w:val="24"/>
          <w:szCs w:val="24"/>
          <w:vertAlign w:val="superscript"/>
          <w:lang w:val="en-GB"/>
        </w:rPr>
        <w:t>1</w:t>
      </w:r>
      <w:r w:rsidR="00577444">
        <w:rPr>
          <w:rFonts w:ascii="Times New Roman" w:hAnsi="Times New Roman" w:cs="Times New Roman"/>
          <w:sz w:val="24"/>
          <w:szCs w:val="24"/>
          <w:vertAlign w:val="superscript"/>
          <w:lang w:val="en-GB"/>
        </w:rPr>
        <w:t>*</w:t>
      </w:r>
      <w:r w:rsidRPr="00C65AA4">
        <w:rPr>
          <w:rFonts w:ascii="Times New Roman" w:hAnsi="Times New Roman" w:cs="Times New Roman"/>
          <w:sz w:val="24"/>
          <w:szCs w:val="24"/>
          <w:lang w:val="en-GB"/>
        </w:rPr>
        <w:t>, Riera-Galindo S.</w:t>
      </w:r>
      <w:r w:rsidR="00577444">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Ruoko T.-P.</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Strakosas X.</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Pavlopoulou E.</w:t>
      </w:r>
      <w:r w:rsidR="00577444">
        <w:rPr>
          <w:rFonts w:ascii="Times New Roman" w:hAnsi="Times New Roman" w:cs="Times New Roman"/>
          <w:sz w:val="24"/>
          <w:szCs w:val="24"/>
          <w:vertAlign w:val="superscript"/>
          <w:lang w:val="en-GB"/>
        </w:rPr>
        <w:t>2</w:t>
      </w:r>
      <w:r w:rsidRPr="00C65AA4">
        <w:rPr>
          <w:rFonts w:ascii="Times New Roman" w:hAnsi="Times New Roman" w:cs="Times New Roman"/>
          <w:sz w:val="24"/>
          <w:szCs w:val="24"/>
          <w:lang w:val="en-GB"/>
        </w:rPr>
        <w:t>, Liu X.</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Braun S.</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xml:space="preserve"> , Kim N.</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Lienemann S.</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Gueskine V.</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Hadziioannou G.</w:t>
      </w:r>
      <w:r w:rsidR="00577444">
        <w:rPr>
          <w:rFonts w:ascii="Times New Roman" w:hAnsi="Times New Roman" w:cs="Times New Roman"/>
          <w:sz w:val="24"/>
          <w:szCs w:val="24"/>
          <w:vertAlign w:val="superscript"/>
          <w:lang w:val="en-GB"/>
        </w:rPr>
        <w:t>2</w:t>
      </w:r>
      <w:r w:rsidRPr="00C65AA4">
        <w:rPr>
          <w:rFonts w:ascii="Times New Roman" w:hAnsi="Times New Roman" w:cs="Times New Roman"/>
          <w:sz w:val="24"/>
          <w:szCs w:val="24"/>
          <w:lang w:val="en-GB"/>
        </w:rPr>
        <w:t>, Berggren M.</w:t>
      </w:r>
      <w:r>
        <w:rPr>
          <w:rFonts w:ascii="Times New Roman" w:hAnsi="Times New Roman" w:cs="Times New Roman"/>
          <w:sz w:val="24"/>
          <w:szCs w:val="24"/>
          <w:vertAlign w:val="superscript"/>
          <w:lang w:val="en-GB"/>
        </w:rPr>
        <w:t>1</w:t>
      </w:r>
      <w:r w:rsidR="00577444">
        <w:rPr>
          <w:rFonts w:ascii="Times New Roman" w:hAnsi="Times New Roman" w:cs="Times New Roman"/>
          <w:sz w:val="24"/>
          <w:szCs w:val="24"/>
          <w:vertAlign w:val="superscript"/>
          <w:lang w:val="en-GB"/>
        </w:rPr>
        <w:t>,3</w:t>
      </w:r>
      <w:r w:rsidRPr="00C65AA4">
        <w:rPr>
          <w:rFonts w:ascii="Times New Roman" w:hAnsi="Times New Roman" w:cs="Times New Roman"/>
          <w:sz w:val="24"/>
          <w:szCs w:val="24"/>
          <w:lang w:val="en-GB"/>
        </w:rPr>
        <w:t>, Fahlman M.</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Fabiano S.</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Tybrandt K.</w:t>
      </w:r>
      <w:r>
        <w:rPr>
          <w:rFonts w:ascii="Times New Roman" w:hAnsi="Times New Roman" w:cs="Times New Roman"/>
          <w:sz w:val="24"/>
          <w:szCs w:val="24"/>
          <w:vertAlign w:val="superscript"/>
          <w:lang w:val="en-GB"/>
        </w:rPr>
        <w:t>1</w:t>
      </w:r>
      <w:r w:rsidRPr="00C65AA4">
        <w:rPr>
          <w:rFonts w:ascii="Times New Roman" w:hAnsi="Times New Roman" w:cs="Times New Roman"/>
          <w:sz w:val="24"/>
          <w:szCs w:val="24"/>
          <w:lang w:val="en-GB"/>
        </w:rPr>
        <w:t>, Crispin X.</w:t>
      </w:r>
      <w:r>
        <w:rPr>
          <w:rFonts w:ascii="Times New Roman" w:hAnsi="Times New Roman" w:cs="Times New Roman"/>
          <w:sz w:val="24"/>
          <w:szCs w:val="24"/>
          <w:vertAlign w:val="superscript"/>
          <w:lang w:val="en-GB"/>
        </w:rPr>
        <w:t>1</w:t>
      </w:r>
      <w:r w:rsidR="00577444">
        <w:rPr>
          <w:rFonts w:ascii="Times New Roman" w:hAnsi="Times New Roman" w:cs="Times New Roman"/>
          <w:sz w:val="24"/>
          <w:szCs w:val="24"/>
          <w:vertAlign w:val="superscript"/>
          <w:lang w:val="en-GB"/>
        </w:rPr>
        <w:t>*</w:t>
      </w:r>
      <w:r w:rsidRPr="00C65AA4">
        <w:rPr>
          <w:rFonts w:ascii="Times New Roman" w:hAnsi="Times New Roman" w:cs="Times New Roman"/>
          <w:sz w:val="24"/>
          <w:szCs w:val="24"/>
          <w:lang w:val="en-GB"/>
        </w:rPr>
        <w:t xml:space="preserve"> </w:t>
      </w:r>
    </w:p>
    <w:p w14:paraId="74E88CAF" w14:textId="77777777" w:rsidR="00577444" w:rsidRDefault="00577444" w:rsidP="00577444">
      <w:pPr>
        <w:spacing w:after="0" w:line="252" w:lineRule="auto"/>
        <w:jc w:val="both"/>
        <w:rPr>
          <w:rFonts w:ascii="Times New Roman" w:hAnsi="Times New Roman" w:cs="Times New Roman"/>
          <w:color w:val="000000"/>
          <w:sz w:val="24"/>
          <w:szCs w:val="24"/>
          <w:lang w:val="en-US"/>
        </w:rPr>
      </w:pPr>
      <w:r w:rsidRPr="00007AF7">
        <w:rPr>
          <w:rFonts w:ascii="Times New Roman" w:hAnsi="Times New Roman" w:cs="Times New Roman"/>
          <w:sz w:val="24"/>
          <w:szCs w:val="24"/>
          <w:vertAlign w:val="superscript"/>
          <w:lang w:val="en-GB"/>
        </w:rPr>
        <w:t>1</w:t>
      </w:r>
      <w:r w:rsidRPr="000D2E7B">
        <w:rPr>
          <w:rFonts w:ascii="Times New Roman" w:hAnsi="Times New Roman" w:cs="Times New Roman"/>
          <w:color w:val="000000"/>
          <w:sz w:val="24"/>
          <w:szCs w:val="24"/>
          <w:lang w:val="en-US"/>
        </w:rPr>
        <w:t xml:space="preserve">Laboratory of Organic Electronics, Department of Science and Technology (ITN), Linköping University, SE-601 74 Norrköping, Sweden. </w:t>
      </w:r>
    </w:p>
    <w:p w14:paraId="186A1BB3" w14:textId="77777777" w:rsidR="00577444" w:rsidRPr="000D2E7B" w:rsidRDefault="00577444" w:rsidP="00577444">
      <w:pPr>
        <w:spacing w:after="0" w:line="252" w:lineRule="auto"/>
        <w:jc w:val="both"/>
        <w:rPr>
          <w:rFonts w:ascii="Times New Roman" w:hAnsi="Times New Roman" w:cs="Times New Roman"/>
          <w:color w:val="000000"/>
          <w:sz w:val="24"/>
          <w:szCs w:val="24"/>
          <w:lang w:val="en-US"/>
        </w:rPr>
      </w:pPr>
    </w:p>
    <w:p w14:paraId="39B55AE6" w14:textId="77777777" w:rsidR="00577444" w:rsidRDefault="00577444" w:rsidP="00577444">
      <w:pPr>
        <w:spacing w:line="480" w:lineRule="auto"/>
        <w:jc w:val="both"/>
        <w:rPr>
          <w:rFonts w:ascii="Times New Roman" w:hAnsi="Times New Roman" w:cs="Times New Roman"/>
          <w:color w:val="222222"/>
          <w:sz w:val="24"/>
          <w:szCs w:val="24"/>
          <w:shd w:val="clear" w:color="auto" w:fill="FFFFFF"/>
          <w:lang w:val="en-US"/>
        </w:rPr>
      </w:pPr>
      <w:r w:rsidRPr="00B04FFD">
        <w:rPr>
          <w:rFonts w:ascii="Times New Roman" w:hAnsi="Times New Roman" w:cs="Times New Roman"/>
          <w:sz w:val="24"/>
          <w:szCs w:val="24"/>
          <w:vertAlign w:val="superscript"/>
          <w:lang w:val="en-GB"/>
        </w:rPr>
        <w:t>2</w:t>
      </w:r>
      <w:r w:rsidRPr="000818E4">
        <w:rPr>
          <w:rFonts w:ascii="Times New Roman" w:hAnsi="Times New Roman" w:cs="Times New Roman"/>
          <w:color w:val="000000" w:themeColor="text1"/>
          <w:sz w:val="24"/>
          <w:szCs w:val="24"/>
          <w:lang w:val="en-US"/>
        </w:rPr>
        <w:t>Bordeaux INP, CNRS, Univ. Bordeaux, LCPO, UMR 5629, F-33600 Pessac, France</w:t>
      </w:r>
      <w:r>
        <w:rPr>
          <w:rFonts w:ascii="Times New Roman" w:hAnsi="Times New Roman" w:cs="Times New Roman"/>
          <w:sz w:val="24"/>
          <w:szCs w:val="24"/>
          <w:vertAlign w:val="superscript"/>
          <w:lang w:val="en-GB"/>
        </w:rPr>
        <w:br/>
      </w:r>
      <w:r w:rsidRPr="00D27608">
        <w:rPr>
          <w:rFonts w:ascii="Times New Roman" w:hAnsi="Times New Roman" w:cs="Times New Roman"/>
          <w:sz w:val="24"/>
          <w:szCs w:val="24"/>
          <w:vertAlign w:val="superscript"/>
          <w:lang w:val="en-GB"/>
        </w:rPr>
        <w:t>3</w:t>
      </w:r>
      <w:r w:rsidRPr="000D28FF">
        <w:rPr>
          <w:rFonts w:ascii="Times New Roman" w:hAnsi="Times New Roman" w:cs="Times New Roman"/>
          <w:color w:val="222222"/>
          <w:sz w:val="24"/>
          <w:szCs w:val="24"/>
          <w:shd w:val="clear" w:color="auto" w:fill="FFFFFF"/>
          <w:lang w:val="en-US"/>
        </w:rPr>
        <w:t>Wallenberg Wood Science Center, Linköping University, Norrköping, Sweden</w:t>
      </w:r>
    </w:p>
    <w:p w14:paraId="7D6CFE38" w14:textId="3E9F699F" w:rsidR="00577444" w:rsidRPr="00634165" w:rsidRDefault="00577444" w:rsidP="00577444">
      <w:pPr>
        <w:spacing w:line="480" w:lineRule="auto"/>
        <w:jc w:val="both"/>
        <w:rPr>
          <w:rFonts w:ascii="Times New Roman" w:hAnsi="Times New Roman" w:cs="Times New Roman"/>
          <w:sz w:val="24"/>
          <w:szCs w:val="24"/>
          <w:lang w:val="en-US"/>
        </w:rPr>
      </w:pPr>
      <w:r>
        <w:rPr>
          <w:rFonts w:ascii="Times New Roman" w:hAnsi="Times New Roman" w:cs="Times New Roman"/>
          <w:color w:val="222222"/>
          <w:sz w:val="24"/>
          <w:szCs w:val="24"/>
          <w:shd w:val="clear" w:color="auto" w:fill="FFFFFF"/>
          <w:lang w:val="en-US"/>
        </w:rPr>
        <w:t>*</w:t>
      </w:r>
      <w:r w:rsidR="001F354A">
        <w:rPr>
          <w:rFonts w:ascii="Times New Roman" w:hAnsi="Times New Roman" w:cs="Times New Roman"/>
          <w:color w:val="222222"/>
          <w:sz w:val="24"/>
          <w:szCs w:val="24"/>
          <w:shd w:val="clear" w:color="auto" w:fill="FFFFFF"/>
          <w:lang w:val="en-US"/>
        </w:rPr>
        <w:t>corresponding authors</w:t>
      </w:r>
      <w:r>
        <w:rPr>
          <w:rFonts w:ascii="Times New Roman" w:hAnsi="Times New Roman" w:cs="Times New Roman"/>
          <w:color w:val="222222"/>
          <w:sz w:val="24"/>
          <w:szCs w:val="24"/>
          <w:shd w:val="clear" w:color="auto" w:fill="FFFFFF"/>
          <w:lang w:val="en-US"/>
        </w:rPr>
        <w:t xml:space="preserve"> </w:t>
      </w:r>
    </w:p>
    <w:p w14:paraId="4C36F3CA" w14:textId="77777777" w:rsidR="00CC501D" w:rsidRDefault="00CC501D" w:rsidP="00A83CAF">
      <w:pPr>
        <w:spacing w:line="480" w:lineRule="auto"/>
        <w:jc w:val="both"/>
        <w:rPr>
          <w:rFonts w:ascii="Times New Roman" w:hAnsi="Times New Roman" w:cs="Times New Roman"/>
          <w:b/>
          <w:sz w:val="24"/>
          <w:szCs w:val="24"/>
          <w:lang w:val="en-US"/>
        </w:rPr>
      </w:pPr>
    </w:p>
    <w:p w14:paraId="10D00B32" w14:textId="77777777" w:rsidR="00C860EC" w:rsidRPr="00D201CA" w:rsidRDefault="00C860EC" w:rsidP="00A83CAF">
      <w:pPr>
        <w:spacing w:line="480" w:lineRule="auto"/>
        <w:jc w:val="both"/>
        <w:rPr>
          <w:rFonts w:ascii="Times New Roman" w:hAnsi="Times New Roman" w:cs="Times New Roman"/>
          <w:sz w:val="24"/>
          <w:szCs w:val="24"/>
          <w:lang w:val="en-US"/>
        </w:rPr>
      </w:pPr>
    </w:p>
    <w:p w14:paraId="4ECD9B0D" w14:textId="7531FE81" w:rsidR="007D0F33" w:rsidRDefault="007A75D1" w:rsidP="00A83CA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w:t>
      </w:r>
      <w:r w:rsidR="00114660">
        <w:rPr>
          <w:rFonts w:ascii="Times New Roman" w:hAnsi="Times New Roman" w:cs="Times New Roman"/>
          <w:b/>
          <w:sz w:val="24"/>
          <w:szCs w:val="24"/>
          <w:lang w:val="en-US"/>
        </w:rPr>
        <w:t>1</w:t>
      </w:r>
      <w:r w:rsidR="00D201CA" w:rsidRPr="00E6219A">
        <w:rPr>
          <w:rFonts w:ascii="Times New Roman" w:hAnsi="Times New Roman" w:cs="Times New Roman"/>
          <w:b/>
          <w:sz w:val="24"/>
          <w:szCs w:val="24"/>
          <w:lang w:val="en-US"/>
        </w:rPr>
        <w:t>: Thermopower measurement</w:t>
      </w:r>
      <w:r w:rsidR="00FF4160" w:rsidRPr="00E6219A">
        <w:rPr>
          <w:rFonts w:ascii="Times New Roman" w:hAnsi="Times New Roman" w:cs="Times New Roman"/>
          <w:b/>
          <w:sz w:val="24"/>
          <w:szCs w:val="24"/>
          <w:lang w:val="en-US"/>
        </w:rPr>
        <w:t xml:space="preserve"> schematic and measure</w:t>
      </w:r>
      <w:r w:rsidR="005D53B2">
        <w:rPr>
          <w:rFonts w:ascii="Times New Roman" w:hAnsi="Times New Roman" w:cs="Times New Roman"/>
          <w:b/>
          <w:sz w:val="24"/>
          <w:szCs w:val="24"/>
          <w:lang w:val="en-US"/>
        </w:rPr>
        <w:t>d</w:t>
      </w:r>
      <w:r w:rsidR="00FF4160" w:rsidRPr="00E6219A">
        <w:rPr>
          <w:rFonts w:ascii="Times New Roman" w:hAnsi="Times New Roman" w:cs="Times New Roman"/>
          <w:b/>
          <w:sz w:val="24"/>
          <w:szCs w:val="24"/>
          <w:lang w:val="en-US"/>
        </w:rPr>
        <w:t xml:space="preserve"> raw data</w:t>
      </w:r>
    </w:p>
    <w:p w14:paraId="7D05AEC8" w14:textId="2FFC2795" w:rsidR="00981C1B" w:rsidRPr="00E6219A" w:rsidRDefault="00981C1B" w:rsidP="00A83CAF">
      <w:pPr>
        <w:spacing w:line="480" w:lineRule="auto"/>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The shadow masks for this measurement were designed following the guidelines provided </w:t>
      </w:r>
      <w:r w:rsidR="005D53B2">
        <w:rPr>
          <w:rFonts w:ascii="Times New Roman" w:hAnsi="Times New Roman" w:cs="Times New Roman"/>
          <w:sz w:val="24"/>
          <w:szCs w:val="24"/>
          <w:lang w:val="en-US"/>
        </w:rPr>
        <w:t xml:space="preserve">by </w:t>
      </w:r>
      <w:r w:rsidR="00314E95">
        <w:rPr>
          <w:rFonts w:ascii="Times New Roman" w:hAnsi="Times New Roman" w:cs="Times New Roman"/>
          <w:sz w:val="24"/>
          <w:szCs w:val="24"/>
          <w:lang w:val="en-US"/>
        </w:rPr>
        <w:t xml:space="preserve">van </w:t>
      </w:r>
      <w:r w:rsidR="005D53B2">
        <w:rPr>
          <w:rFonts w:ascii="Times New Roman" w:hAnsi="Times New Roman" w:cs="Times New Roman"/>
          <w:sz w:val="24"/>
          <w:szCs w:val="24"/>
          <w:lang w:val="en-US"/>
        </w:rPr>
        <w:t xml:space="preserve">Reenen &amp; Kemerink </w:t>
      </w:r>
      <w:r>
        <w:rPr>
          <w:rFonts w:ascii="Times New Roman" w:hAnsi="Times New Roman" w:cs="Times New Roman"/>
          <w:sz w:val="24"/>
          <w:szCs w:val="24"/>
          <w:lang w:val="en-US"/>
        </w:rPr>
        <w:t>on the effect of geometry on the thermoelectric performance, so that the measurements are as accurate as possible from a geometrical perspective</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&lt;EndNote&gt;&lt;Cite&gt;&lt;Author&gt;Reenen&lt;/Author&gt;&lt;Year&gt;2014&lt;/Year&gt;&lt;RecNum&gt;20&lt;/RecNum&gt;&lt;DisplayText&gt;&lt;style face="superscript"&gt;1&lt;/style&gt;&lt;/DisplayText&gt;&lt;record&gt;&lt;rec-number&gt;20&lt;/rec-number&gt;&lt;foreign-keys&gt;&lt;key app="EN" db-id="aeededwwva2929ez2en5xwxrzv90szv555ee" timestamp="1572880401"&gt;20&lt;/key&gt;&lt;key app="ENWeb" db-id=""&gt;0&lt;/key&gt;&lt;/foreign-keys&gt;&lt;ref-type name="Journal Article"&gt;17&lt;/ref-type&gt;&lt;contributors&gt;&lt;authors&gt;&lt;author&gt;Reenen, Stephan van&lt;/author&gt;&lt;author&gt;Kemerink, Martijn&lt;/author&gt;&lt;/authors&gt;&lt;/contributors&gt;&lt;titles&gt;&lt;title&gt;Correcting for contact geometry in Seebeck coefficient measurements of thin film devices&lt;/title&gt;&lt;secondary-title&gt;Organic Electronics&lt;/secondary-title&gt;&lt;/titles&gt;&lt;periodical&gt;&lt;full-title&gt;Organic Electronics&lt;/full-title&gt;&lt;/periodical&gt;&lt;pages&gt;2250-2255&lt;/pages&gt;&lt;volume&gt;15&lt;/volume&gt;&lt;number&gt;10&lt;/number&gt;&lt;section&gt;2250&lt;/section&gt;&lt;dates&gt;&lt;year&gt;2014&lt;/year&gt;&lt;/dates&gt;&lt;isbn&gt;15661199&lt;/isbn&gt;&lt;urls&gt;&lt;/urls&gt;&lt;electronic-resource-num&gt;10.1016/j.orgel.2014.06.018&lt;/electronic-resource-num&gt;&lt;/record&gt;&lt;/Cite&gt;&lt;/EndNote&gt;</w:instrText>
      </w:r>
      <w:r>
        <w:rPr>
          <w:rFonts w:ascii="Times New Roman" w:hAnsi="Times New Roman" w:cs="Times New Roman"/>
          <w:sz w:val="24"/>
          <w:szCs w:val="24"/>
          <w:lang w:val="en-US"/>
        </w:rPr>
        <w:fldChar w:fldCharType="separate"/>
      </w:r>
      <w:r w:rsidRPr="00981C1B">
        <w:rPr>
          <w:rFonts w:ascii="Times New Roman" w:hAnsi="Times New Roman" w:cs="Times New Roman"/>
          <w:noProof/>
          <w:sz w:val="24"/>
          <w:szCs w:val="24"/>
          <w:vertAlign w:val="superscript"/>
          <w:lang w:val="en-US"/>
        </w:rPr>
        <w:t>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All devices had </w:t>
      </w:r>
      <w:r w:rsidR="005D53B2">
        <w:rPr>
          <w:rFonts w:ascii="Times New Roman" w:hAnsi="Times New Roman" w:cs="Times New Roman"/>
          <w:sz w:val="24"/>
          <w:szCs w:val="24"/>
          <w:lang w:val="en-US"/>
        </w:rPr>
        <w:t xml:space="preserve">a </w:t>
      </w:r>
      <w:r>
        <w:rPr>
          <w:rFonts w:ascii="Times New Roman" w:hAnsi="Times New Roman" w:cs="Times New Roman"/>
          <w:sz w:val="24"/>
          <w:szCs w:val="24"/>
          <w:lang w:val="en-US"/>
        </w:rPr>
        <w:t>cross section area of 100</w:t>
      </w:r>
      <w:r w:rsidR="005D53B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nm </w:t>
      </w:r>
      <w:r w:rsidR="005D53B2">
        <w:rPr>
          <w:rFonts w:ascii="Times New Roman" w:hAnsi="Times New Roman" w:cs="Times New Roman"/>
          <w:sz w:val="24"/>
          <w:szCs w:val="24"/>
          <w:lang w:val="en-US"/>
        </w:rPr>
        <w:t>by</w:t>
      </w:r>
      <w:r>
        <w:rPr>
          <w:rFonts w:ascii="Times New Roman" w:hAnsi="Times New Roman" w:cs="Times New Roman"/>
          <w:sz w:val="24"/>
          <w:szCs w:val="24"/>
          <w:lang w:val="en-US"/>
        </w:rPr>
        <w:t xml:space="preserve"> 1 cm. The temperature difference didn’t exceed 3 </w:t>
      </w:r>
      <w:r w:rsidR="005D53B2" w:rsidRPr="0028762D">
        <w:rPr>
          <w:rFonts w:ascii="Times New Roman" w:hAnsi="Times New Roman" w:cs="Times New Roman"/>
          <w:sz w:val="24"/>
          <w:szCs w:val="24"/>
          <w:lang w:val="en-US"/>
        </w:rPr>
        <w:t>°</w:t>
      </w:r>
      <w:r>
        <w:rPr>
          <w:rFonts w:ascii="Times New Roman" w:hAnsi="Times New Roman" w:cs="Times New Roman"/>
          <w:sz w:val="24"/>
          <w:szCs w:val="24"/>
          <w:lang w:val="en-US"/>
        </w:rPr>
        <w:t xml:space="preserve">C and was measured by two T-type thermocouples. We cross-checked the validity of our setup by measuring Ni and Au foils, following the approach </w:t>
      </w:r>
      <w:r w:rsidR="00314E95">
        <w:rPr>
          <w:rFonts w:ascii="Times New Roman" w:hAnsi="Times New Roman" w:cs="Times New Roman"/>
          <w:sz w:val="24"/>
          <w:szCs w:val="24"/>
          <w:lang w:val="en-US"/>
        </w:rPr>
        <w:t>used in</w:t>
      </w:r>
      <w:r>
        <w:rPr>
          <w:rFonts w:ascii="Times New Roman" w:hAnsi="Times New Roman" w:cs="Times New Roman"/>
          <w:sz w:val="24"/>
          <w:szCs w:val="24"/>
          <w:lang w:val="en-US"/>
        </w:rPr>
        <w:t xml:space="preserve"> </w:t>
      </w:r>
      <w:r w:rsidR="00314E95">
        <w:rPr>
          <w:rFonts w:ascii="Times New Roman" w:hAnsi="Times New Roman" w:cs="Times New Roman"/>
          <w:sz w:val="24"/>
          <w:szCs w:val="24"/>
          <w:lang w:val="en-US"/>
        </w:rPr>
        <w:t xml:space="preserve">Petsagkourakis </w:t>
      </w:r>
      <w:r w:rsidR="00314E95" w:rsidRPr="0028762D">
        <w:rPr>
          <w:rFonts w:ascii="Times New Roman" w:hAnsi="Times New Roman" w:cs="Times New Roman"/>
          <w:i/>
          <w:iCs/>
          <w:sz w:val="24"/>
          <w:szCs w:val="24"/>
          <w:lang w:val="en-US"/>
        </w:rPr>
        <w:t>et al.</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&lt;EndNote&gt;&lt;Cite&gt;&lt;Author&gt;Petsagkourakis&lt;/Author&gt;&lt;Year&gt;2016&lt;/Year&gt;&lt;RecNum&gt;42&lt;/RecNum&gt;&lt;DisplayText&gt;&lt;style face="superscript"&gt;2&lt;/style&gt;&lt;/DisplayText&gt;&lt;record&gt;&lt;rec-number&gt;42&lt;/rec-number&gt;&lt;foreign-keys&gt;&lt;key app="EN" db-id="aeededwwva2929ez2en5xwxrzv90szv555ee" timestamp="1572948948"&gt;42&lt;/key&gt;&lt;key app="ENWeb" db-id=""&gt;0&lt;/key&gt;&lt;/foreign-keys&gt;&lt;ref-type name="Journal Article"&gt;17&lt;/ref-type&gt;&lt;contributors&gt;&lt;authors&gt;&lt;author&gt;Petsagkourakis, Ioannis&lt;/author&gt;&lt;author&gt;Pavlopoulou, Eleni&lt;/author&gt;&lt;author&gt;Portale, Giuseppe&lt;/author&gt;&lt;author&gt;Kuropatwa, Bryan A.&lt;/author&gt;&lt;author&gt;Dilhaire, Stefan&lt;/author&gt;&lt;author&gt;Fleury, Guillaume&lt;/author&gt;&lt;author&gt;Hadziioannou, Georges&lt;/author&gt;&lt;/authors&gt;&lt;/contributors&gt;&lt;titles&gt;&lt;title&gt;Structurally-driven Enhancement of Thermoelectric Properties within Poly(3,4-ethylenedioxythiophene) thin Films&lt;/title&gt;&lt;secondary-title&gt;Scientific Reports&lt;/secondary-title&gt;&lt;/titles&gt;&lt;periodical&gt;&lt;full-title&gt;Scientific Reports&lt;/full-title&gt;&lt;/periodical&gt;&lt;volume&gt;6&lt;/volume&gt;&lt;number&gt;1&lt;/number&gt;&lt;dates&gt;&lt;year&gt;2016&lt;/year&gt;&lt;/dates&gt;&lt;isbn&gt;2045-2322&lt;/isbn&gt;&lt;urls&gt;&lt;/urls&gt;&lt;electronic-resource-num&gt;10.1038/srep30501&lt;/electronic-resource-num&gt;&lt;/record&gt;&lt;/Cite&gt;&lt;/EndNote&gt;</w:instrText>
      </w:r>
      <w:r>
        <w:rPr>
          <w:rFonts w:ascii="Times New Roman" w:hAnsi="Times New Roman" w:cs="Times New Roman"/>
          <w:sz w:val="24"/>
          <w:szCs w:val="24"/>
          <w:lang w:val="en-US"/>
        </w:rPr>
        <w:fldChar w:fldCharType="separate"/>
      </w:r>
      <w:r w:rsidRPr="00981C1B">
        <w:rPr>
          <w:rFonts w:ascii="Times New Roman" w:hAnsi="Times New Roman" w:cs="Times New Roman"/>
          <w:noProof/>
          <w:sz w:val="24"/>
          <w:szCs w:val="24"/>
          <w:vertAlign w:val="superscript"/>
          <w:lang w:val="en-US"/>
        </w:rPr>
        <w:t>2</w:t>
      </w:r>
      <w:r>
        <w:rPr>
          <w:rFonts w:ascii="Times New Roman" w:hAnsi="Times New Roman" w:cs="Times New Roman"/>
          <w:sz w:val="24"/>
          <w:szCs w:val="24"/>
          <w:lang w:val="en-US"/>
        </w:rPr>
        <w:fldChar w:fldCharType="end"/>
      </w:r>
      <w:r w:rsidR="00314E95">
        <w:rPr>
          <w:rFonts w:ascii="Times New Roman" w:hAnsi="Times New Roman" w:cs="Times New Roman"/>
          <w:sz w:val="24"/>
          <w:szCs w:val="24"/>
          <w:lang w:val="en-US"/>
        </w:rPr>
        <w:t>.</w:t>
      </w:r>
    </w:p>
    <w:p w14:paraId="4D13B1C9" w14:textId="3FE71B6E" w:rsidR="0065729E" w:rsidRDefault="00A45D37" w:rsidP="00A83CAF">
      <w:pPr>
        <w:spacing w:line="480" w:lineRule="auto"/>
        <w:jc w:val="both"/>
        <w:rPr>
          <w:rFonts w:ascii="Times New Roman" w:hAnsi="Times New Roman" w:cs="Times New Roman"/>
          <w:sz w:val="24"/>
          <w:szCs w:val="24"/>
          <w:lang w:val="en-US"/>
        </w:rPr>
      </w:pPr>
      <w:r>
        <w:rPr>
          <w:rFonts w:ascii="Times New Roman" w:hAnsi="Times New Roman" w:cs="Times New Roman"/>
          <w:noProof/>
          <w:sz w:val="24"/>
          <w:szCs w:val="24"/>
          <w:lang w:eastAsia="sv-SE"/>
        </w:rPr>
        <w:lastRenderedPageBreak/>
        <w:drawing>
          <wp:inline distT="0" distB="0" distL="0" distR="0" wp14:anchorId="4715377E" wp14:editId="7982EE32">
            <wp:extent cx="6282055" cy="4683373"/>
            <wp:effectExtent l="0" t="0" r="4445" b="317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84741" cy="4685375"/>
                    </a:xfrm>
                    <a:prstGeom prst="rect">
                      <a:avLst/>
                    </a:prstGeom>
                    <a:noFill/>
                  </pic:spPr>
                </pic:pic>
              </a:graphicData>
            </a:graphic>
          </wp:inline>
        </w:drawing>
      </w:r>
    </w:p>
    <w:p w14:paraId="68B4C073" w14:textId="2E79396C" w:rsidR="00A45D37" w:rsidRDefault="007A75D1" w:rsidP="00E6219A">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w:t>
      </w:r>
      <w:r w:rsidR="00114660">
        <w:rPr>
          <w:rFonts w:ascii="Times New Roman" w:hAnsi="Times New Roman" w:cs="Times New Roman"/>
          <w:b/>
          <w:sz w:val="24"/>
          <w:szCs w:val="24"/>
          <w:lang w:val="en-US"/>
        </w:rPr>
        <w:t>1</w:t>
      </w:r>
      <w:r w:rsidR="00E6219A">
        <w:rPr>
          <w:rFonts w:ascii="Times New Roman" w:hAnsi="Times New Roman" w:cs="Times New Roman"/>
          <w:b/>
          <w:sz w:val="24"/>
          <w:szCs w:val="24"/>
          <w:lang w:val="en-US"/>
        </w:rPr>
        <w:t>.</w:t>
      </w:r>
      <w:r w:rsidR="00114660">
        <w:rPr>
          <w:rFonts w:ascii="Times New Roman" w:hAnsi="Times New Roman" w:cs="Times New Roman"/>
          <w:b/>
          <w:sz w:val="24"/>
          <w:szCs w:val="24"/>
          <w:lang w:val="en-US"/>
        </w:rPr>
        <w:t>1</w:t>
      </w:r>
      <w:r w:rsidR="00182021">
        <w:rPr>
          <w:rFonts w:ascii="Times New Roman" w:hAnsi="Times New Roman" w:cs="Times New Roman"/>
          <w:sz w:val="24"/>
          <w:szCs w:val="24"/>
          <w:lang w:val="en-US"/>
        </w:rPr>
        <w:t xml:space="preserve"> : The open circuit voltage </w:t>
      </w:r>
      <w:r w:rsidR="00182021" w:rsidRPr="0028762D">
        <w:rPr>
          <w:rFonts w:ascii="Times New Roman" w:hAnsi="Times New Roman" w:cs="Times New Roman"/>
          <w:i/>
          <w:iCs/>
          <w:sz w:val="24"/>
          <w:szCs w:val="24"/>
          <w:lang w:val="en-US"/>
        </w:rPr>
        <w:t>V</w:t>
      </w:r>
      <w:r w:rsidR="00182021">
        <w:rPr>
          <w:rFonts w:ascii="Times New Roman" w:hAnsi="Times New Roman" w:cs="Times New Roman"/>
          <w:sz w:val="24"/>
          <w:szCs w:val="24"/>
          <w:vertAlign w:val="subscript"/>
          <w:lang w:val="en-US"/>
        </w:rPr>
        <w:t>OC</w:t>
      </w:r>
      <w:r w:rsidR="00182021">
        <w:rPr>
          <w:rFonts w:ascii="Times New Roman" w:hAnsi="Times New Roman" w:cs="Times New Roman"/>
          <w:sz w:val="24"/>
          <w:szCs w:val="24"/>
          <w:lang w:val="en-US"/>
        </w:rPr>
        <w:t xml:space="preserve"> plotted against the temperature difference </w:t>
      </w:r>
      <w:r w:rsidR="00182021">
        <w:rPr>
          <w:rFonts w:ascii="Times New Roman" w:hAnsi="Times New Roman" w:cs="Times New Roman"/>
          <w:sz w:val="24"/>
          <w:szCs w:val="24"/>
          <w:lang w:val="el-GR"/>
        </w:rPr>
        <w:t>Δ</w:t>
      </w:r>
      <w:r w:rsidR="00182021" w:rsidRPr="0028762D">
        <w:rPr>
          <w:rFonts w:ascii="Times New Roman" w:hAnsi="Times New Roman" w:cs="Times New Roman"/>
          <w:i/>
          <w:iCs/>
          <w:sz w:val="24"/>
          <w:szCs w:val="24"/>
          <w:lang w:val="el-GR"/>
        </w:rPr>
        <w:t>Τ</w:t>
      </w:r>
      <w:r w:rsidR="00182021" w:rsidRPr="00182021">
        <w:rPr>
          <w:rFonts w:ascii="Times New Roman" w:hAnsi="Times New Roman" w:cs="Times New Roman"/>
          <w:sz w:val="24"/>
          <w:szCs w:val="24"/>
          <w:lang w:val="en-US"/>
        </w:rPr>
        <w:t xml:space="preserve"> </w:t>
      </w:r>
      <w:r w:rsidR="00182021">
        <w:rPr>
          <w:rFonts w:ascii="Times New Roman" w:hAnsi="Times New Roman" w:cs="Times New Roman"/>
          <w:sz w:val="24"/>
          <w:szCs w:val="24"/>
          <w:lang w:val="en-US"/>
        </w:rPr>
        <w:t xml:space="preserve">for </w:t>
      </w:r>
      <w:r w:rsidR="00314E95">
        <w:rPr>
          <w:rFonts w:ascii="Times New Roman" w:hAnsi="Times New Roman" w:cs="Times New Roman"/>
          <w:sz w:val="24"/>
          <w:szCs w:val="24"/>
          <w:lang w:val="en-US"/>
        </w:rPr>
        <w:t xml:space="preserve">(a) PEDOT:Tos and (b) PEDOT:PSS under ambient conditions and </w:t>
      </w:r>
      <w:r w:rsidR="00A45D37">
        <w:rPr>
          <w:rFonts w:ascii="Times New Roman" w:hAnsi="Times New Roman" w:cs="Times New Roman"/>
          <w:sz w:val="24"/>
          <w:szCs w:val="24"/>
          <w:lang w:val="en-US"/>
        </w:rPr>
        <w:t>(c) for PEDOT:Tos samples fabricated and measured in</w:t>
      </w:r>
      <w:r w:rsidR="00314E95">
        <w:rPr>
          <w:rFonts w:ascii="Times New Roman" w:hAnsi="Times New Roman" w:cs="Times New Roman"/>
          <w:sz w:val="24"/>
          <w:szCs w:val="24"/>
          <w:lang w:val="en-US"/>
        </w:rPr>
        <w:t>side a</w:t>
      </w:r>
      <w:r w:rsidR="00A45D37">
        <w:rPr>
          <w:rFonts w:ascii="Times New Roman" w:hAnsi="Times New Roman" w:cs="Times New Roman"/>
          <w:sz w:val="24"/>
          <w:szCs w:val="24"/>
          <w:lang w:val="en-US"/>
        </w:rPr>
        <w:t xml:space="preserve"> glovebox </w:t>
      </w:r>
      <w:r w:rsidR="00314E95">
        <w:rPr>
          <w:rFonts w:ascii="Times New Roman" w:hAnsi="Times New Roman" w:cs="Times New Roman"/>
          <w:sz w:val="24"/>
          <w:szCs w:val="24"/>
          <w:lang w:val="en-US"/>
        </w:rPr>
        <w:t>with various metals as the electrodes.</w:t>
      </w:r>
    </w:p>
    <w:p w14:paraId="34364810" w14:textId="21776C73" w:rsidR="00114660" w:rsidRDefault="00114660" w:rsidP="00E6219A">
      <w:pPr>
        <w:spacing w:line="240" w:lineRule="auto"/>
        <w:jc w:val="both"/>
        <w:rPr>
          <w:rFonts w:ascii="Times New Roman" w:hAnsi="Times New Roman" w:cs="Times New Roman"/>
          <w:sz w:val="24"/>
          <w:szCs w:val="24"/>
          <w:lang w:val="en-US"/>
        </w:rPr>
      </w:pPr>
    </w:p>
    <w:p w14:paraId="7D883B0F" w14:textId="77777777" w:rsidR="00114660" w:rsidRDefault="00114660" w:rsidP="00E6219A">
      <w:pPr>
        <w:spacing w:line="240" w:lineRule="auto"/>
        <w:jc w:val="both"/>
        <w:rPr>
          <w:rFonts w:ascii="Times New Roman" w:hAnsi="Times New Roman" w:cs="Times New Roman"/>
          <w:sz w:val="24"/>
          <w:szCs w:val="24"/>
          <w:lang w:val="en-US"/>
        </w:rPr>
      </w:pPr>
    </w:p>
    <w:p w14:paraId="6A8F3D08" w14:textId="77777777" w:rsidR="00114660" w:rsidRDefault="00114660" w:rsidP="00114660">
      <w:pPr>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sv-SE"/>
        </w:rPr>
        <w:lastRenderedPageBreak/>
        <w:drawing>
          <wp:inline distT="0" distB="0" distL="0" distR="0" wp14:anchorId="78AA4B93" wp14:editId="38223140">
            <wp:extent cx="3791585" cy="32391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91585" cy="3239135"/>
                    </a:xfrm>
                    <a:prstGeom prst="rect">
                      <a:avLst/>
                    </a:prstGeom>
                    <a:noFill/>
                  </pic:spPr>
                </pic:pic>
              </a:graphicData>
            </a:graphic>
          </wp:inline>
        </w:drawing>
      </w:r>
    </w:p>
    <w:p w14:paraId="14255E96" w14:textId="64CBBDD5" w:rsidR="00114660" w:rsidRDefault="00114660" w:rsidP="00114660">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S1.2</w:t>
      </w:r>
      <w:r>
        <w:rPr>
          <w:rFonts w:ascii="Times New Roman" w:hAnsi="Times New Roman" w:cs="Times New Roman"/>
          <w:sz w:val="24"/>
          <w:szCs w:val="24"/>
          <w:lang w:val="en-US"/>
        </w:rPr>
        <w:t>: Schematic representation of the Seebeck coefficient and thermopower measurement. We put the sample on top of the hot (red) and cold (blue) peltier elements. The sample is on a glass slide (grey) that has the deposited metal (yellow) and polymer layers (transparent blue). The dimensions and positions of the gold electrodes follow the geometrical aspects of Reenen</w:t>
      </w:r>
      <w:r>
        <w:rPr>
          <w:rFonts w:ascii="Times New Roman" w:hAnsi="Times New Roman" w:cs="Times New Roman"/>
          <w:iCs/>
          <w:sz w:val="24"/>
          <w:szCs w:val="24"/>
          <w:lang w:val="en-US"/>
        </w:rPr>
        <w:t xml:space="preserve"> &amp; Kemerink</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&lt;EndNote&gt;&lt;Cite&gt;&lt;Author&gt;Reenen&lt;/Author&gt;&lt;Year&gt;2014&lt;/Year&gt;&lt;RecNum&gt;20&lt;/RecNum&gt;&lt;DisplayText&gt;&lt;style face="superscript"&gt;1&lt;/style&gt;&lt;/DisplayText&gt;&lt;record&gt;&lt;rec-number&gt;20&lt;/rec-number&gt;&lt;foreign-keys&gt;&lt;key app="EN" db-id="aeededwwva2929ez2en5xwxrzv90szv555ee" timestamp="1572880401"&gt;20&lt;/key&gt;&lt;key app="ENWeb" db-id=""&gt;0&lt;/key&gt;&lt;/foreign-keys&gt;&lt;ref-type name="Journal Article"&gt;17&lt;/ref-type&gt;&lt;contributors&gt;&lt;authors&gt;&lt;author&gt;Reenen, Stephan van&lt;/author&gt;&lt;author&gt;Kemerink, Martijn&lt;/author&gt;&lt;/authors&gt;&lt;/contributors&gt;&lt;titles&gt;&lt;title&gt;Correcting for contact geometry in Seebeck coefficient measurements of thin film devices&lt;/title&gt;&lt;secondary-title&gt;Organic Electronics&lt;/secondary-title&gt;&lt;/titles&gt;&lt;periodical&gt;&lt;full-title&gt;Organic Electronics&lt;/full-title&gt;&lt;/periodical&gt;&lt;pages&gt;2250-2255&lt;/pages&gt;&lt;volume&gt;15&lt;/volume&gt;&lt;number&gt;10&lt;/number&gt;&lt;section&gt;2250&lt;/section&gt;&lt;dates&gt;&lt;year&gt;2014&lt;/year&gt;&lt;/dates&gt;&lt;isbn&gt;15661199&lt;/isbn&gt;&lt;urls&gt;&lt;/urls&gt;&lt;electronic-resource-num&gt;10.1016/j.orgel.2014.06.018&lt;/electronic-resource-num&gt;&lt;/record&gt;&lt;/Cite&gt;&lt;/EndNote&gt;</w:instrText>
      </w:r>
      <w:r>
        <w:rPr>
          <w:rFonts w:ascii="Times New Roman" w:hAnsi="Times New Roman" w:cs="Times New Roman"/>
          <w:sz w:val="24"/>
          <w:szCs w:val="24"/>
          <w:lang w:val="en-US"/>
        </w:rPr>
        <w:fldChar w:fldCharType="separate"/>
      </w:r>
      <w:r w:rsidRPr="007A75D1">
        <w:rPr>
          <w:rFonts w:ascii="Times New Roman" w:hAnsi="Times New Roman" w:cs="Times New Roman"/>
          <w:noProof/>
          <w:sz w:val="24"/>
          <w:szCs w:val="24"/>
          <w:vertAlign w:val="superscript"/>
          <w:lang w:val="en-US"/>
        </w:rPr>
        <w:t>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for a trustworthy thermoelectric measurement, where the aspect ratios of the electrodes and the channel should be less than 1. The open circuit voltage was measured with a Keithley nanovoltmeter and the temperature was measured with thermocouples (black) that are attached on the sample with thermally conductive paste (black). We identified that the thermocouple readings were unaffected if the thermocouples were put in a slightly different place (as long as it followed the instructions provide by van </w:t>
      </w:r>
      <w:r w:rsidRPr="005D53B2">
        <w:rPr>
          <w:rFonts w:ascii="Times New Roman" w:hAnsi="Times New Roman" w:cs="Times New Roman"/>
          <w:iCs/>
          <w:sz w:val="24"/>
          <w:szCs w:val="24"/>
          <w:lang w:val="en-US"/>
        </w:rPr>
        <w:t>Reenen</w:t>
      </w:r>
      <w:r>
        <w:rPr>
          <w:rFonts w:ascii="Times New Roman" w:hAnsi="Times New Roman" w:cs="Times New Roman"/>
          <w:sz w:val="24"/>
          <w:szCs w:val="24"/>
          <w:lang w:val="en-US"/>
        </w:rPr>
        <w:t xml:space="preserve"> </w:t>
      </w:r>
      <w:r>
        <w:rPr>
          <w:rFonts w:ascii="Times New Roman" w:hAnsi="Times New Roman" w:cs="Times New Roman"/>
          <w:iCs/>
          <w:sz w:val="24"/>
          <w:szCs w:val="24"/>
          <w:lang w:val="en-US"/>
        </w:rPr>
        <w:t>&amp; Kemerink</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&lt;EndNote&gt;&lt;Cite&gt;&lt;Author&gt;Reenen&lt;/Author&gt;&lt;Year&gt;2014&lt;/Year&gt;&lt;RecNum&gt;20&lt;/RecNum&gt;&lt;DisplayText&gt;&lt;style face="superscript"&gt;1&lt;/style&gt;&lt;/DisplayText&gt;&lt;record&gt;&lt;rec-number&gt;20&lt;/rec-number&gt;&lt;foreign-keys&gt;&lt;key app="EN" db-id="aeededwwva2929ez2en5xwxrzv90szv555ee" timestamp="1572880401"&gt;20&lt;/key&gt;&lt;key app="ENWeb" db-id=""&gt;0&lt;/key&gt;&lt;/foreign-keys&gt;&lt;ref-type name="Journal Article"&gt;17&lt;/ref-type&gt;&lt;contributors&gt;&lt;authors&gt;&lt;author&gt;Reenen, Stephan van&lt;/author&gt;&lt;author&gt;Kemerink, Martijn&lt;/author&gt;&lt;/authors&gt;&lt;/contributors&gt;&lt;titles&gt;&lt;title&gt;Correcting for contact geometry in Seebeck coefficient measurements of thin film devices&lt;/title&gt;&lt;secondary-title&gt;Organic Electronics&lt;/secondary-title&gt;&lt;/titles&gt;&lt;periodical&gt;&lt;full-title&gt;Organic Electronics&lt;/full-title&gt;&lt;/periodical&gt;&lt;pages&gt;2250-2255&lt;/pages&gt;&lt;volume&gt;15&lt;/volume&gt;&lt;number&gt;10&lt;/number&gt;&lt;section&gt;2250&lt;/section&gt;&lt;dates&gt;&lt;year&gt;2014&lt;/year&gt;&lt;/dates&gt;&lt;isbn&gt;15661199&lt;/isbn&gt;&lt;urls&gt;&lt;/urls&gt;&lt;electronic-resource-num&gt;10.1016/j.orgel.2014.06.018&lt;/electronic-resource-num&gt;&lt;/record&gt;&lt;/Cite&gt;&lt;/EndNote&gt;</w:instrText>
      </w:r>
      <w:r>
        <w:rPr>
          <w:rFonts w:ascii="Times New Roman" w:hAnsi="Times New Roman" w:cs="Times New Roman"/>
          <w:sz w:val="24"/>
          <w:szCs w:val="24"/>
          <w:lang w:val="en-US"/>
        </w:rPr>
        <w:fldChar w:fldCharType="separate"/>
      </w:r>
      <w:r w:rsidRPr="007A75D1">
        <w:rPr>
          <w:rFonts w:ascii="Times New Roman" w:hAnsi="Times New Roman" w:cs="Times New Roman"/>
          <w:noProof/>
          <w:sz w:val="24"/>
          <w:szCs w:val="24"/>
          <w:vertAlign w:val="superscript"/>
          <w:lang w:val="en-US"/>
        </w:rPr>
        <w:t>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In order to cross-check the validity  of the setup, Au and Ni foils were measured, such as in Petsagkourakis </w:t>
      </w:r>
      <w:r w:rsidRPr="00C746EF">
        <w:rPr>
          <w:rFonts w:ascii="Times New Roman" w:hAnsi="Times New Roman" w:cs="Times New Roman"/>
          <w:i/>
          <w:sz w:val="24"/>
          <w:szCs w:val="24"/>
          <w:lang w:val="en-US"/>
        </w:rPr>
        <w:t>et al</w:t>
      </w:r>
      <w:r w:rsidRPr="00C746EF">
        <w:rPr>
          <w:rFonts w:ascii="Times New Roman" w:hAnsi="Times New Roman" w:cs="Times New Roman"/>
          <w:sz w:val="24"/>
          <w:szCs w:val="24"/>
          <w:lang w:val="en-US"/>
        </w:rPr>
        <w:t xml:space="preserve">. </w:t>
      </w:r>
      <w:r w:rsidRPr="00C746EF">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&lt;EndNote&gt;&lt;Cite&gt;&lt;Author&gt;Petsagkourakis&lt;/Author&gt;&lt;Year&gt;2016&lt;/Year&gt;&lt;RecNum&gt;42&lt;/RecNum&gt;&lt;DisplayText&gt;&lt;style face="superscript"&gt;2&lt;/style&gt;&lt;/DisplayText&gt;&lt;record&gt;&lt;rec-number&gt;42&lt;/rec-number&gt;&lt;foreign-keys&gt;&lt;key app="EN" db-id="aeededwwva2929ez2en5xwxrzv90szv555ee" timestamp="1572948948"&gt;42&lt;/key&gt;&lt;key app="ENWeb" db-id=""&gt;0&lt;/key&gt;&lt;/foreign-keys&gt;&lt;ref-type name="Journal Article"&gt;17&lt;/ref-type&gt;&lt;contributors&gt;&lt;authors&gt;&lt;author&gt;Petsagkourakis, Ioannis&lt;/author&gt;&lt;author&gt;Pavlopoulou, Eleni&lt;/author&gt;&lt;author&gt;Portale, Giuseppe&lt;/author&gt;&lt;author&gt;Kuropatwa, Bryan A.&lt;/author&gt;&lt;author&gt;Dilhaire, Stefan&lt;/author&gt;&lt;author&gt;Fleury, Guillaume&lt;/author&gt;&lt;author&gt;Hadziioannou, Georges&lt;/author&gt;&lt;/authors&gt;&lt;/contributors&gt;&lt;titles&gt;&lt;title&gt;Structurally-driven Enhancement of Thermoelectric Properties within Poly(3,4-ethylenedioxythiophene) thin Films&lt;/title&gt;&lt;secondary-title&gt;Scientific Reports&lt;/secondary-title&gt;&lt;/titles&gt;&lt;periodical&gt;&lt;full-title&gt;Scientific Reports&lt;/full-title&gt;&lt;/periodical&gt;&lt;volume&gt;6&lt;/volume&gt;&lt;number&gt;1&lt;/number&gt;&lt;dates&gt;&lt;year&gt;2016&lt;/year&gt;&lt;/dates&gt;&lt;isbn&gt;2045-2322&lt;/isbn&gt;&lt;urls&gt;&lt;/urls&gt;&lt;electronic-resource-num&gt;10.1038/srep30501&lt;/electronic-resource-num&gt;&lt;/record&gt;&lt;/Cite&gt;&lt;/EndNote&gt;</w:instrText>
      </w:r>
      <w:r w:rsidRPr="00C746EF">
        <w:rPr>
          <w:rFonts w:ascii="Times New Roman" w:hAnsi="Times New Roman" w:cs="Times New Roman"/>
          <w:sz w:val="24"/>
          <w:szCs w:val="24"/>
          <w:lang w:val="en-US"/>
        </w:rPr>
        <w:fldChar w:fldCharType="separate"/>
      </w:r>
      <w:r w:rsidRPr="007A75D1">
        <w:rPr>
          <w:rFonts w:ascii="Times New Roman" w:hAnsi="Times New Roman" w:cs="Times New Roman"/>
          <w:noProof/>
          <w:sz w:val="24"/>
          <w:szCs w:val="24"/>
          <w:vertAlign w:val="superscript"/>
          <w:lang w:val="en-US"/>
        </w:rPr>
        <w:t>2</w:t>
      </w:r>
      <w:r w:rsidRPr="00C746EF">
        <w:rPr>
          <w:rFonts w:ascii="Times New Roman" w:hAnsi="Times New Roman" w:cs="Times New Roman"/>
          <w:sz w:val="24"/>
          <w:szCs w:val="24"/>
          <w:lang w:val="en-US"/>
        </w:rPr>
        <w:fldChar w:fldCharType="end"/>
      </w:r>
      <w:r w:rsidRPr="00C746EF">
        <w:rPr>
          <w:rFonts w:ascii="Times New Roman" w:hAnsi="Times New Roman" w:cs="Times New Roman"/>
          <w:sz w:val="24"/>
          <w:szCs w:val="24"/>
          <w:lang w:val="en-US"/>
        </w:rPr>
        <w:t xml:space="preserve"> </w:t>
      </w:r>
      <w:r w:rsidRPr="00F32F24">
        <w:rPr>
          <w:rFonts w:ascii="Times New Roman" w:hAnsi="Times New Roman" w:cs="Times New Roman"/>
          <w:sz w:val="24"/>
          <w:szCs w:val="24"/>
          <w:lang w:val="en-US"/>
        </w:rPr>
        <w:t xml:space="preserve"> </w:t>
      </w:r>
      <w:r w:rsidRPr="00C746EF">
        <w:rPr>
          <w:rFonts w:ascii="Times New Roman" w:hAnsi="Times New Roman" w:cs="Times New Roman"/>
          <w:sz w:val="24"/>
          <w:szCs w:val="24"/>
          <w:lang w:val="en-US"/>
        </w:rPr>
        <w:t>Moreover, our reported values for PEDOT:PSS/Au, PEDOT:PSS/Ag and PEDOT:Tos/Au agree with other reported values in the literature</w:t>
      </w:r>
      <w:r>
        <w:rPr>
          <w:rFonts w:ascii="Times New Roman" w:hAnsi="Times New Roman" w:cs="Times New Roman"/>
          <w:sz w:val="24"/>
          <w:szCs w:val="24"/>
          <w:lang w:val="en-US"/>
        </w:rPr>
        <w:fldChar w:fldCharType="begin">
          <w:fldData xml:space="preserve">PEVuZE5vdGU+PENpdGU+PEF1dGhvcj5QZXRzYWdrb3VyYWtpczwvQXV0aG9yPjxZZWFyPjIwMTg8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</w:fldData>
        </w:fldChar>
      </w:r>
      <w:r>
        <w:rPr>
          <w:rFonts w:ascii="Times New Roman" w:hAnsi="Times New Roman" w:cs="Times New Roman"/>
          <w:sz w:val="24"/>
          <w:szCs w:val="24"/>
          <w:lang w:val="en-US"/>
        </w:rPr>
        <w:instrText xml:space="preserve"> ADDIN EN.CITE </w:instrText>
      </w:r>
      <w:r>
        <w:rPr>
          <w:rFonts w:ascii="Times New Roman" w:hAnsi="Times New Roman" w:cs="Times New Roman"/>
          <w:sz w:val="24"/>
          <w:szCs w:val="24"/>
          <w:lang w:val="en-US"/>
        </w:rPr>
        <w:fldChar w:fldCharType="begin">
          <w:fldData xml:space="preserve">PEVuZE5vdGU+PENpdGU+PEF1dGhvcj5QZXRzYWdrb3VyYWtpczwvQXV0aG9yPjxZZWFyPjIwMTg8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</w:fldData>
        </w:fldChar>
      </w:r>
      <w:r>
        <w:rPr>
          <w:rFonts w:ascii="Times New Roman" w:hAnsi="Times New Roman" w:cs="Times New Roman"/>
          <w:sz w:val="24"/>
          <w:szCs w:val="24"/>
          <w:lang w:val="en-US"/>
        </w:rPr>
        <w:instrText xml:space="preserve"> ADDIN EN.CITE.DATA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end"/>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Pr="007A75D1">
        <w:rPr>
          <w:rFonts w:ascii="Times New Roman" w:hAnsi="Times New Roman" w:cs="Times New Roman"/>
          <w:noProof/>
          <w:sz w:val="24"/>
          <w:szCs w:val="24"/>
          <w:vertAlign w:val="superscript"/>
          <w:lang w:val="en-US"/>
        </w:rPr>
        <w:t>2-5</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p>
    <w:p w14:paraId="56EE7CA2" w14:textId="77777777" w:rsidR="00A45D37" w:rsidRDefault="00A45D37" w:rsidP="00E6219A">
      <w:pPr>
        <w:spacing w:line="240" w:lineRule="auto"/>
        <w:jc w:val="both"/>
        <w:rPr>
          <w:rFonts w:ascii="Times New Roman" w:hAnsi="Times New Roman" w:cs="Times New Roman"/>
          <w:sz w:val="24"/>
          <w:szCs w:val="24"/>
          <w:lang w:val="en-US"/>
        </w:rPr>
      </w:pPr>
    </w:p>
    <w:p w14:paraId="545FAF3E" w14:textId="3AB13DBF" w:rsidR="00A45D37" w:rsidRDefault="00A45D37" w:rsidP="00E6219A">
      <w:pPr>
        <w:spacing w:line="240" w:lineRule="auto"/>
        <w:jc w:val="both"/>
        <w:rPr>
          <w:rFonts w:ascii="Times New Roman" w:hAnsi="Times New Roman" w:cs="Times New Roman"/>
          <w:sz w:val="24"/>
          <w:szCs w:val="24"/>
          <w:lang w:val="en-US"/>
        </w:rPr>
      </w:pPr>
      <w:r>
        <w:rPr>
          <w:rFonts w:ascii="Times New Roman" w:hAnsi="Times New Roman" w:cs="Times New Roman"/>
          <w:noProof/>
          <w:sz w:val="24"/>
          <w:szCs w:val="24"/>
          <w:lang w:eastAsia="sv-SE"/>
        </w:rPr>
        <w:lastRenderedPageBreak/>
        <w:drawing>
          <wp:inline distT="0" distB="0" distL="0" distR="0" wp14:anchorId="087CEDD8" wp14:editId="3D5E2742">
            <wp:extent cx="6346825" cy="4839336"/>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4328" cy="4845057"/>
                    </a:xfrm>
                    <a:prstGeom prst="rect">
                      <a:avLst/>
                    </a:prstGeom>
                    <a:noFill/>
                  </pic:spPr>
                </pic:pic>
              </a:graphicData>
            </a:graphic>
          </wp:inline>
        </w:drawing>
      </w:r>
    </w:p>
    <w:p w14:paraId="19D33287" w14:textId="5E1068E6" w:rsidR="00A45D37" w:rsidRDefault="007A75D1" w:rsidP="00A45D37">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w:t>
      </w:r>
      <w:r w:rsidR="00114660">
        <w:rPr>
          <w:rFonts w:ascii="Times New Roman" w:hAnsi="Times New Roman" w:cs="Times New Roman"/>
          <w:b/>
          <w:sz w:val="24"/>
          <w:szCs w:val="24"/>
          <w:lang w:val="en-US"/>
        </w:rPr>
        <w:t>1</w:t>
      </w:r>
      <w:r w:rsidR="00A45D37">
        <w:rPr>
          <w:rFonts w:ascii="Times New Roman" w:hAnsi="Times New Roman" w:cs="Times New Roman"/>
          <w:b/>
          <w:sz w:val="24"/>
          <w:szCs w:val="24"/>
          <w:lang w:val="en-US"/>
        </w:rPr>
        <w:t>.3</w:t>
      </w:r>
      <w:r w:rsidR="00A45D37">
        <w:rPr>
          <w:rFonts w:ascii="Times New Roman" w:hAnsi="Times New Roman" w:cs="Times New Roman"/>
          <w:sz w:val="24"/>
          <w:szCs w:val="24"/>
          <w:lang w:val="en-US"/>
        </w:rPr>
        <w:t xml:space="preserve"> : (a),(b) The output power of the PEDOT systems vs the load resistance. (c) The maximum output power </w:t>
      </w:r>
      <w:r w:rsidR="00C026A6">
        <w:rPr>
          <w:rFonts w:ascii="Times New Roman" w:hAnsi="Times New Roman" w:cs="Times New Roman"/>
          <w:sz w:val="24"/>
          <w:szCs w:val="24"/>
          <w:lang w:val="en-US"/>
        </w:rPr>
        <w:t>vs</w:t>
      </w:r>
      <w:r w:rsidR="00314E95">
        <w:rPr>
          <w:rFonts w:ascii="Times New Roman" w:hAnsi="Times New Roman" w:cs="Times New Roman"/>
          <w:sz w:val="24"/>
          <w:szCs w:val="24"/>
          <w:lang w:val="en-US"/>
        </w:rPr>
        <w:t>.</w:t>
      </w:r>
      <w:r w:rsidR="00C026A6">
        <w:rPr>
          <w:rFonts w:ascii="Times New Roman" w:hAnsi="Times New Roman" w:cs="Times New Roman"/>
          <w:sz w:val="24"/>
          <w:szCs w:val="24"/>
          <w:lang w:val="en-US"/>
        </w:rPr>
        <w:t xml:space="preserve"> the metal work function. (d) </w:t>
      </w:r>
      <w:r w:rsidR="00314E95">
        <w:rPr>
          <w:rFonts w:ascii="Times New Roman" w:hAnsi="Times New Roman" w:cs="Times New Roman"/>
          <w:sz w:val="24"/>
          <w:szCs w:val="24"/>
          <w:lang w:val="en-US"/>
        </w:rPr>
        <w:t>T</w:t>
      </w:r>
      <w:r w:rsidR="00C026A6">
        <w:rPr>
          <w:rFonts w:ascii="Times New Roman" w:hAnsi="Times New Roman" w:cs="Times New Roman"/>
          <w:sz w:val="24"/>
          <w:szCs w:val="24"/>
          <w:lang w:val="en-US"/>
        </w:rPr>
        <w:t xml:space="preserve">he measured output power vs load resistance for PEDOT:Tos/Pt inside and outside the glovebox. </w:t>
      </w:r>
    </w:p>
    <w:p w14:paraId="200147B5" w14:textId="77777777" w:rsidR="00114660" w:rsidRDefault="00114660" w:rsidP="00A45D37">
      <w:pPr>
        <w:spacing w:line="240" w:lineRule="auto"/>
        <w:jc w:val="both"/>
        <w:rPr>
          <w:rFonts w:ascii="Times New Roman" w:hAnsi="Times New Roman" w:cs="Times New Roman"/>
          <w:sz w:val="24"/>
          <w:szCs w:val="24"/>
          <w:lang w:val="en-US"/>
        </w:rPr>
      </w:pPr>
    </w:p>
    <w:p w14:paraId="40C5976D" w14:textId="19750B62" w:rsidR="00114660" w:rsidRDefault="00114660" w:rsidP="00114660">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S2</w:t>
      </w:r>
      <w:r w:rsidRPr="00E6219A">
        <w:rPr>
          <w:rFonts w:ascii="Times New Roman" w:hAnsi="Times New Roman" w:cs="Times New Roman"/>
          <w:b/>
          <w:sz w:val="24"/>
          <w:szCs w:val="24"/>
          <w:lang w:val="en-US"/>
        </w:rPr>
        <w:t>: UPS spectra</w:t>
      </w:r>
      <w:r>
        <w:rPr>
          <w:rFonts w:ascii="Times New Roman" w:hAnsi="Times New Roman" w:cs="Times New Roman"/>
          <w:b/>
          <w:sz w:val="24"/>
          <w:szCs w:val="24"/>
          <w:lang w:val="en-US"/>
        </w:rPr>
        <w:t xml:space="preserve"> and Kelvin probe measurements of the bare metals </w:t>
      </w:r>
    </w:p>
    <w:p w14:paraId="774EF6BA" w14:textId="77777777" w:rsidR="00114660" w:rsidRPr="00E6219A" w:rsidRDefault="00114660" w:rsidP="00114660">
      <w:pPr>
        <w:spacing w:line="480" w:lineRule="auto"/>
        <w:jc w:val="both"/>
        <w:rPr>
          <w:rFonts w:ascii="Times New Roman" w:hAnsi="Times New Roman" w:cs="Times New Roman"/>
          <w:b/>
          <w:sz w:val="24"/>
          <w:szCs w:val="24"/>
          <w:lang w:val="en-US"/>
        </w:rPr>
      </w:pPr>
      <w:r>
        <w:rPr>
          <w:rFonts w:ascii="Times New Roman" w:hAnsi="Times New Roman" w:cs="Times New Roman"/>
          <w:sz w:val="24"/>
          <w:szCs w:val="24"/>
          <w:lang w:val="en-US"/>
        </w:rPr>
        <w:t>The UPS spectra were acquired with an UHV surface analysis system, consisting of an entry chamber (base pressure ~1×10</w:t>
      </w:r>
      <w:r w:rsidRPr="002A53C8">
        <w:rPr>
          <w:rFonts w:ascii="Times New Roman" w:hAnsi="Times New Roman" w:cs="Times New Roman"/>
          <w:sz w:val="24"/>
          <w:szCs w:val="24"/>
          <w:vertAlign w:val="superscript"/>
          <w:lang w:val="en-US"/>
        </w:rPr>
        <w:t>-7</w:t>
      </w:r>
      <w:r>
        <w:rPr>
          <w:rFonts w:ascii="Times New Roman" w:hAnsi="Times New Roman" w:cs="Times New Roman"/>
          <w:sz w:val="24"/>
          <w:szCs w:val="24"/>
          <w:lang w:val="en-US"/>
        </w:rPr>
        <w:t xml:space="preserve"> mbar), a preparation chamber (~1×10</w:t>
      </w:r>
      <w:r w:rsidRPr="002A53C8">
        <w:rPr>
          <w:rFonts w:ascii="Times New Roman" w:hAnsi="Times New Roman" w:cs="Times New Roman"/>
          <w:sz w:val="24"/>
          <w:szCs w:val="24"/>
          <w:vertAlign w:val="superscript"/>
          <w:lang w:val="en-US"/>
        </w:rPr>
        <w:t>-8</w:t>
      </w:r>
      <w:r>
        <w:rPr>
          <w:rFonts w:ascii="Times New Roman" w:hAnsi="Times New Roman" w:cs="Times New Roman"/>
          <w:sz w:val="24"/>
          <w:szCs w:val="24"/>
          <w:lang w:val="en-US"/>
        </w:rPr>
        <w:t xml:space="preserve"> mbar), and an analysis chamber (~2×10</w:t>
      </w:r>
      <w:r w:rsidRPr="002A53C8">
        <w:rPr>
          <w:rFonts w:ascii="Times New Roman" w:hAnsi="Times New Roman" w:cs="Times New Roman"/>
          <w:sz w:val="24"/>
          <w:szCs w:val="24"/>
          <w:vertAlign w:val="superscript"/>
          <w:lang w:val="en-US"/>
        </w:rPr>
        <w:t>-10</w:t>
      </w:r>
      <w:r>
        <w:rPr>
          <w:rFonts w:ascii="Times New Roman" w:hAnsi="Times New Roman" w:cs="Times New Roman"/>
          <w:sz w:val="24"/>
          <w:szCs w:val="24"/>
          <w:lang w:val="en-US"/>
        </w:rPr>
        <w:t xml:space="preserve"> mbar). Monochromatized HeI (h</w:t>
      </w:r>
      <w:r>
        <w:rPr>
          <w:rFonts w:ascii="Times New Roman" w:hAnsi="Times New Roman" w:cs="Times New Roman"/>
          <w:sz w:val="24"/>
          <w:szCs w:val="24"/>
          <w:lang w:val="en-US"/>
        </w:rPr>
        <w:sym w:font="Symbol" w:char="F06E"/>
      </w:r>
      <w:r>
        <w:rPr>
          <w:rFonts w:ascii="Times New Roman" w:hAnsi="Times New Roman" w:cs="Times New Roman"/>
          <w:sz w:val="24"/>
          <w:szCs w:val="24"/>
          <w:lang w:val="en-US"/>
        </w:rPr>
        <w:t xml:space="preserve"> = 21.22 eV) spectra were recorded with a in-lab designed and built photoelectron spectrometer, and were calibrated by using the Fermi edge and Au 4f</w:t>
      </w:r>
      <w:r w:rsidRPr="002A53C8">
        <w:rPr>
          <w:rFonts w:ascii="Times New Roman" w:hAnsi="Times New Roman" w:cs="Times New Roman"/>
          <w:sz w:val="24"/>
          <w:szCs w:val="24"/>
          <w:vertAlign w:val="subscript"/>
          <w:lang w:val="en-US"/>
        </w:rPr>
        <w:t>7/2</w:t>
      </w:r>
      <w:r>
        <w:rPr>
          <w:rFonts w:ascii="Times New Roman" w:hAnsi="Times New Roman" w:cs="Times New Roman"/>
          <w:sz w:val="24"/>
          <w:szCs w:val="24"/>
          <w:lang w:val="en-US"/>
        </w:rPr>
        <w:t xml:space="preserve"> peak position of an Ar</w:t>
      </w:r>
      <w:r w:rsidRPr="002A53C8">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ion sputter-cleaned gold foil. The UPS was performed with an error of ±0.05 eV.  </w:t>
      </w:r>
    </w:p>
    <w:p w14:paraId="2B5C3E60" w14:textId="77777777" w:rsidR="00114660" w:rsidRDefault="00114660" w:rsidP="00114660">
      <w:pPr>
        <w:spacing w:line="480" w:lineRule="auto"/>
        <w:jc w:val="both"/>
        <w:rPr>
          <w:rFonts w:ascii="Times New Roman" w:hAnsi="Times New Roman" w:cs="Times New Roman"/>
          <w:sz w:val="24"/>
          <w:szCs w:val="24"/>
          <w:lang w:val="en-US"/>
        </w:rPr>
      </w:pPr>
      <w:r>
        <w:rPr>
          <w:rFonts w:ascii="Times New Roman" w:hAnsi="Times New Roman" w:cs="Times New Roman"/>
          <w:noProof/>
          <w:sz w:val="24"/>
          <w:szCs w:val="24"/>
          <w:lang w:eastAsia="sv-SE"/>
        </w:rPr>
        <w:lastRenderedPageBreak/>
        <w:drawing>
          <wp:inline distT="0" distB="0" distL="0" distR="0" wp14:anchorId="057D8094" wp14:editId="3ABA66DD">
            <wp:extent cx="3989444" cy="32588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93181" cy="3261873"/>
                    </a:xfrm>
                    <a:prstGeom prst="rect">
                      <a:avLst/>
                    </a:prstGeom>
                    <a:noFill/>
                  </pic:spPr>
                </pic:pic>
              </a:graphicData>
            </a:graphic>
          </wp:inline>
        </w:drawing>
      </w:r>
    </w:p>
    <w:p w14:paraId="0CD1A5A5" w14:textId="39D3F2BA" w:rsidR="00114660" w:rsidRPr="00E6219A" w:rsidRDefault="00114660" w:rsidP="00114660">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S2.1</w:t>
      </w:r>
      <w:r w:rsidRPr="00E6219A">
        <w:rPr>
          <w:rFonts w:ascii="Times New Roman" w:hAnsi="Times New Roman" w:cs="Times New Roman"/>
          <w:sz w:val="24"/>
          <w:szCs w:val="24"/>
          <w:lang w:val="en-US"/>
        </w:rPr>
        <w:t>: UPS spectra for the bare metal substrates</w:t>
      </w:r>
    </w:p>
    <w:p w14:paraId="61CC6A54" w14:textId="683E1ABA" w:rsidR="00114660" w:rsidRPr="00C860EC" w:rsidRDefault="00114660" w:rsidP="00114660">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Ultraviolet photoelectron spectroscopy (UPS) was conducted for all of the metal samples. In Figure </w:t>
      </w:r>
      <w:r>
        <w:rPr>
          <w:rFonts w:ascii="Times New Roman" w:hAnsi="Times New Roman" w:cs="Times New Roman"/>
          <w:b/>
          <w:sz w:val="24"/>
          <w:szCs w:val="24"/>
          <w:lang w:val="en-US"/>
        </w:rPr>
        <w:t>S2</w:t>
      </w:r>
      <w:r w:rsidRPr="00981C1B">
        <w:rPr>
          <w:rFonts w:ascii="Times New Roman" w:hAnsi="Times New Roman" w:cs="Times New Roman"/>
          <w:b/>
          <w:sz w:val="24"/>
          <w:szCs w:val="24"/>
          <w:lang w:val="en-US"/>
        </w:rPr>
        <w:t>.1</w:t>
      </w:r>
      <w:r>
        <w:rPr>
          <w:rFonts w:ascii="Times New Roman" w:hAnsi="Times New Roman" w:cs="Times New Roman"/>
          <w:sz w:val="24"/>
          <w:szCs w:val="24"/>
          <w:lang w:val="en-US"/>
        </w:rPr>
        <w:t xml:space="preserve"> are presented the UPS spectra for the bare metal substrates along with the extracted values of their work functions. </w:t>
      </w:r>
    </w:p>
    <w:tbl>
      <w:tblPr>
        <w:tblW w:w="8620" w:type="dxa"/>
        <w:tblCellMar>
          <w:left w:w="70" w:type="dxa"/>
          <w:right w:w="70" w:type="dxa"/>
        </w:tblCellMar>
        <w:tblLook w:val="04A0" w:firstRow="1" w:lastRow="0" w:firstColumn="1" w:lastColumn="0" w:noHBand="0" w:noVBand="1"/>
      </w:tblPr>
      <w:tblGrid>
        <w:gridCol w:w="960"/>
        <w:gridCol w:w="1900"/>
        <w:gridCol w:w="1099"/>
        <w:gridCol w:w="821"/>
        <w:gridCol w:w="1099"/>
        <w:gridCol w:w="821"/>
        <w:gridCol w:w="1099"/>
        <w:gridCol w:w="821"/>
      </w:tblGrid>
      <w:tr w:rsidR="00114660" w:rsidRPr="00314DF3" w14:paraId="08F98942" w14:textId="77777777" w:rsidTr="00114660">
        <w:trPr>
          <w:trHeight w:val="610"/>
        </w:trPr>
        <w:tc>
          <w:tcPr>
            <w:tcW w:w="960" w:type="dxa"/>
            <w:tcBorders>
              <w:top w:val="nil"/>
              <w:left w:val="nil"/>
              <w:bottom w:val="single" w:sz="4" w:space="0" w:color="auto"/>
              <w:right w:val="nil"/>
            </w:tcBorders>
            <w:shd w:val="clear" w:color="auto" w:fill="auto"/>
            <w:noWrap/>
            <w:vAlign w:val="bottom"/>
            <w:hideMark/>
          </w:tcPr>
          <w:p w14:paraId="7A180BFA" w14:textId="77777777" w:rsidR="00114660" w:rsidRPr="00314DF3" w:rsidRDefault="00114660" w:rsidP="00114660">
            <w:pPr>
              <w:spacing w:after="0" w:line="240" w:lineRule="auto"/>
              <w:rPr>
                <w:rFonts w:ascii="Times New Roman" w:eastAsia="Times New Roman" w:hAnsi="Times New Roman" w:cs="Times New Roman"/>
                <w:sz w:val="24"/>
                <w:szCs w:val="24"/>
                <w:lang w:val="en-US" w:eastAsia="sv-SE"/>
              </w:rPr>
            </w:pPr>
          </w:p>
        </w:tc>
        <w:tc>
          <w:tcPr>
            <w:tcW w:w="1900" w:type="dxa"/>
            <w:tcBorders>
              <w:top w:val="double" w:sz="6" w:space="0" w:color="3F3F3F"/>
              <w:left w:val="double" w:sz="6" w:space="0" w:color="3F3F3F"/>
              <w:bottom w:val="single" w:sz="4" w:space="0" w:color="auto"/>
              <w:right w:val="double" w:sz="6" w:space="0" w:color="3F3F3F"/>
            </w:tcBorders>
            <w:shd w:val="clear" w:color="000000" w:fill="A5A5A5"/>
            <w:noWrap/>
            <w:vAlign w:val="bottom"/>
            <w:hideMark/>
          </w:tcPr>
          <w:p w14:paraId="07907281" w14:textId="77777777" w:rsidR="00114660" w:rsidRPr="00314DF3" w:rsidRDefault="00114660" w:rsidP="00114660">
            <w:pPr>
              <w:spacing w:after="0" w:line="240" w:lineRule="auto"/>
              <w:rPr>
                <w:rFonts w:ascii="Calibri" w:eastAsia="Times New Roman" w:hAnsi="Calibri" w:cs="Calibri"/>
                <w:b/>
                <w:bCs/>
                <w:color w:val="FFFF00"/>
                <w:lang w:eastAsia="sv-SE"/>
              </w:rPr>
            </w:pPr>
            <w:r>
              <w:rPr>
                <w:rFonts w:ascii="Calibri" w:eastAsia="Times New Roman" w:hAnsi="Calibri" w:cs="Calibri"/>
                <w:b/>
                <w:bCs/>
                <w:color w:val="FFFF00"/>
                <w:lang w:eastAsia="sv-SE"/>
              </w:rPr>
              <w:t xml:space="preserve">Metals : </w:t>
            </w:r>
          </w:p>
        </w:tc>
        <w:tc>
          <w:tcPr>
            <w:tcW w:w="1920" w:type="dxa"/>
            <w:gridSpan w:val="2"/>
            <w:tcBorders>
              <w:top w:val="single" w:sz="4" w:space="0" w:color="3F3F3F"/>
              <w:left w:val="nil"/>
              <w:bottom w:val="single" w:sz="4" w:space="0" w:color="auto"/>
              <w:right w:val="single" w:sz="4" w:space="0" w:color="3F3F3F"/>
            </w:tcBorders>
            <w:shd w:val="clear" w:color="000000" w:fill="F2F2F2"/>
            <w:noWrap/>
            <w:vAlign w:val="bottom"/>
          </w:tcPr>
          <w:p w14:paraId="4B857BEE" w14:textId="77777777" w:rsidR="00114660" w:rsidRPr="00314DF3" w:rsidRDefault="00114660" w:rsidP="00114660">
            <w:pPr>
              <w:spacing w:after="0" w:line="240" w:lineRule="auto"/>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Au</w:t>
            </w:r>
          </w:p>
        </w:tc>
        <w:tc>
          <w:tcPr>
            <w:tcW w:w="1920" w:type="dxa"/>
            <w:gridSpan w:val="2"/>
            <w:tcBorders>
              <w:top w:val="single" w:sz="4" w:space="0" w:color="3F3F3F"/>
              <w:left w:val="nil"/>
              <w:bottom w:val="single" w:sz="4" w:space="0" w:color="auto"/>
              <w:right w:val="single" w:sz="4" w:space="0" w:color="3F3F3F"/>
            </w:tcBorders>
            <w:shd w:val="clear" w:color="000000" w:fill="F2F2F2"/>
            <w:noWrap/>
            <w:vAlign w:val="bottom"/>
          </w:tcPr>
          <w:p w14:paraId="5AF034B9" w14:textId="77777777" w:rsidR="00114660" w:rsidRPr="00314DF3" w:rsidRDefault="00114660" w:rsidP="00114660">
            <w:pPr>
              <w:spacing w:after="0" w:line="240" w:lineRule="auto"/>
              <w:jc w:val="center"/>
              <w:rPr>
                <w:rFonts w:ascii="Calibri" w:eastAsia="Times New Roman" w:hAnsi="Calibri" w:cs="Calibri"/>
                <w:b/>
                <w:bCs/>
                <w:color w:val="3F3F3F"/>
                <w:lang w:eastAsia="sv-SE"/>
              </w:rPr>
            </w:pPr>
            <w:r>
              <w:rPr>
                <w:rFonts w:ascii="Calibri" w:eastAsia="Times New Roman" w:hAnsi="Calibri" w:cs="Calibri"/>
                <w:b/>
                <w:bCs/>
                <w:color w:val="3F3F3F"/>
                <w:lang w:eastAsia="sv-SE"/>
              </w:rPr>
              <w:t>Ag</w:t>
            </w:r>
          </w:p>
        </w:tc>
        <w:tc>
          <w:tcPr>
            <w:tcW w:w="1920" w:type="dxa"/>
            <w:gridSpan w:val="2"/>
            <w:tcBorders>
              <w:top w:val="single" w:sz="4" w:space="0" w:color="3F3F3F"/>
              <w:left w:val="nil"/>
              <w:bottom w:val="single" w:sz="4" w:space="0" w:color="auto"/>
              <w:right w:val="single" w:sz="4" w:space="0" w:color="3F3F3F"/>
            </w:tcBorders>
            <w:shd w:val="clear" w:color="000000" w:fill="F2F2F2"/>
            <w:noWrap/>
            <w:vAlign w:val="bottom"/>
          </w:tcPr>
          <w:p w14:paraId="4C238030" w14:textId="77777777" w:rsidR="00114660" w:rsidRPr="00314DF3" w:rsidRDefault="00114660" w:rsidP="00114660">
            <w:pPr>
              <w:spacing w:after="0" w:line="240" w:lineRule="auto"/>
              <w:jc w:val="center"/>
              <w:rPr>
                <w:rFonts w:ascii="Calibri" w:eastAsia="Times New Roman" w:hAnsi="Calibri" w:cs="Calibri"/>
                <w:b/>
                <w:bCs/>
                <w:color w:val="3F3F3F"/>
                <w:lang w:eastAsia="sv-SE"/>
              </w:rPr>
            </w:pPr>
            <w:r>
              <w:rPr>
                <w:rFonts w:ascii="Calibri" w:eastAsia="Times New Roman" w:hAnsi="Calibri" w:cs="Calibri"/>
                <w:b/>
                <w:bCs/>
                <w:color w:val="3F3F3F"/>
                <w:lang w:eastAsia="sv-SE"/>
              </w:rPr>
              <w:t>Al</w:t>
            </w:r>
          </w:p>
        </w:tc>
      </w:tr>
      <w:tr w:rsidR="00114660" w:rsidRPr="00314DF3" w14:paraId="0F54C14B" w14:textId="77777777" w:rsidTr="00114660">
        <w:trPr>
          <w:trHeight w:val="31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1357F4"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step</w:t>
            </w:r>
          </w:p>
        </w:tc>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222792" w14:textId="77777777" w:rsidR="00114660" w:rsidRPr="00314DF3" w:rsidRDefault="00114660" w:rsidP="00114660">
            <w:pPr>
              <w:spacing w:after="0" w:line="240" w:lineRule="auto"/>
              <w:rPr>
                <w:rFonts w:ascii="Calibri" w:eastAsia="Times New Roman" w:hAnsi="Calibri" w:cs="Calibri"/>
                <w:color w:val="000000"/>
                <w:lang w:eastAsia="sv-SE"/>
              </w:rPr>
            </w:pPr>
          </w:p>
        </w:tc>
        <w:tc>
          <w:tcPr>
            <w:tcW w:w="109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54F683"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CPD(V)</w:t>
            </w:r>
          </w:p>
        </w:tc>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81DDB3"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delta</w:t>
            </w:r>
          </w:p>
        </w:tc>
        <w:tc>
          <w:tcPr>
            <w:tcW w:w="109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22FB42"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CPD(V)</w:t>
            </w:r>
          </w:p>
        </w:tc>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0E0E02"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delta</w:t>
            </w:r>
          </w:p>
        </w:tc>
        <w:tc>
          <w:tcPr>
            <w:tcW w:w="109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3C4675"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CPD(V)</w:t>
            </w:r>
          </w:p>
        </w:tc>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67C748"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delta</w:t>
            </w:r>
          </w:p>
        </w:tc>
      </w:tr>
      <w:tr w:rsidR="00114660" w:rsidRPr="00314DF3" w14:paraId="71F6352F" w14:textId="77777777" w:rsidTr="00114660">
        <w:trPr>
          <w:trHeight w:val="31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880D33"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1</w:t>
            </w:r>
          </w:p>
        </w:tc>
        <w:tc>
          <w:tcPr>
            <w:tcW w:w="1900" w:type="dxa"/>
            <w:tcBorders>
              <w:top w:val="single" w:sz="4" w:space="0" w:color="auto"/>
              <w:left w:val="single" w:sz="4" w:space="0" w:color="auto"/>
              <w:bottom w:val="double" w:sz="6" w:space="0" w:color="3F3F3F"/>
              <w:right w:val="double" w:sz="6" w:space="0" w:color="3F3F3F"/>
            </w:tcBorders>
            <w:shd w:val="clear" w:color="000000" w:fill="A5A5A5"/>
            <w:noWrap/>
            <w:vAlign w:val="bottom"/>
            <w:hideMark/>
          </w:tcPr>
          <w:p w14:paraId="1B6F24C9" w14:textId="77777777" w:rsidR="00114660" w:rsidRPr="00314DF3" w:rsidRDefault="00114660" w:rsidP="00114660">
            <w:pPr>
              <w:spacing w:after="0" w:line="240" w:lineRule="auto"/>
              <w:rPr>
                <w:rFonts w:ascii="Calibri" w:eastAsia="Times New Roman" w:hAnsi="Calibri" w:cs="Calibri"/>
                <w:b/>
                <w:bCs/>
                <w:color w:val="FFFFFF"/>
                <w:lang w:eastAsia="sv-SE"/>
              </w:rPr>
            </w:pPr>
            <w:r>
              <w:rPr>
                <w:rFonts w:ascii="Calibri" w:eastAsia="Times New Roman" w:hAnsi="Calibri" w:cs="Calibri"/>
                <w:b/>
                <w:bCs/>
                <w:color w:val="FFFFFF"/>
                <w:lang w:eastAsia="sv-SE"/>
              </w:rPr>
              <w:t>ambient</w:t>
            </w:r>
          </w:p>
        </w:tc>
        <w:tc>
          <w:tcPr>
            <w:tcW w:w="1099" w:type="dxa"/>
            <w:tcBorders>
              <w:top w:val="single" w:sz="4" w:space="0" w:color="auto"/>
              <w:left w:val="single" w:sz="4" w:space="0" w:color="3F3F3F"/>
              <w:bottom w:val="single" w:sz="4" w:space="0" w:color="3F3F3F"/>
              <w:right w:val="single" w:sz="4" w:space="0" w:color="3F3F3F"/>
            </w:tcBorders>
            <w:shd w:val="clear" w:color="000000" w:fill="F2F2F2"/>
            <w:noWrap/>
            <w:vAlign w:val="bottom"/>
          </w:tcPr>
          <w:p w14:paraId="11E302E5"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-0,49</w:t>
            </w:r>
            <w:r>
              <w:rPr>
                <w:rFonts w:ascii="Calibri" w:eastAsia="Times New Roman" w:hAnsi="Calibri" w:cs="Calibri"/>
                <w:b/>
                <w:bCs/>
                <w:color w:val="3F3F3F"/>
                <w:lang w:eastAsia="sv-SE"/>
              </w:rPr>
              <w:t>0</w:t>
            </w:r>
          </w:p>
        </w:tc>
        <w:tc>
          <w:tcPr>
            <w:tcW w:w="821" w:type="dxa"/>
            <w:tcBorders>
              <w:top w:val="single" w:sz="4" w:space="0" w:color="auto"/>
              <w:left w:val="nil"/>
              <w:bottom w:val="single" w:sz="4" w:space="0" w:color="3F3F3F"/>
              <w:right w:val="single" w:sz="4" w:space="0" w:color="3F3F3F"/>
            </w:tcBorders>
            <w:shd w:val="clear" w:color="000000" w:fill="F2F2F2"/>
            <w:noWrap/>
            <w:vAlign w:val="bottom"/>
          </w:tcPr>
          <w:p w14:paraId="4CF2D6CB" w14:textId="77777777" w:rsidR="00114660" w:rsidRPr="00314DF3" w:rsidRDefault="00114660" w:rsidP="00114660">
            <w:pPr>
              <w:spacing w:after="0" w:line="240" w:lineRule="auto"/>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 </w:t>
            </w:r>
          </w:p>
        </w:tc>
        <w:tc>
          <w:tcPr>
            <w:tcW w:w="1099" w:type="dxa"/>
            <w:tcBorders>
              <w:top w:val="single" w:sz="4" w:space="0" w:color="auto"/>
              <w:left w:val="nil"/>
              <w:bottom w:val="single" w:sz="4" w:space="0" w:color="3F3F3F"/>
              <w:right w:val="single" w:sz="4" w:space="0" w:color="3F3F3F"/>
            </w:tcBorders>
            <w:shd w:val="clear" w:color="000000" w:fill="F2F2F2"/>
            <w:noWrap/>
            <w:vAlign w:val="bottom"/>
          </w:tcPr>
          <w:p w14:paraId="1B270E27"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-0,3</w:t>
            </w:r>
            <w:r>
              <w:rPr>
                <w:rFonts w:ascii="Calibri" w:eastAsia="Times New Roman" w:hAnsi="Calibri" w:cs="Calibri"/>
                <w:b/>
                <w:bCs/>
                <w:color w:val="3F3F3F"/>
                <w:lang w:eastAsia="sv-SE"/>
              </w:rPr>
              <w:t>18</w:t>
            </w:r>
          </w:p>
        </w:tc>
        <w:tc>
          <w:tcPr>
            <w:tcW w:w="821" w:type="dxa"/>
            <w:tcBorders>
              <w:top w:val="single" w:sz="4" w:space="0" w:color="auto"/>
              <w:left w:val="nil"/>
              <w:bottom w:val="single" w:sz="4" w:space="0" w:color="3F3F3F"/>
              <w:right w:val="single" w:sz="4" w:space="0" w:color="3F3F3F"/>
            </w:tcBorders>
            <w:shd w:val="clear" w:color="000000" w:fill="F2F2F2"/>
            <w:noWrap/>
            <w:vAlign w:val="bottom"/>
          </w:tcPr>
          <w:p w14:paraId="4456B0EE" w14:textId="77777777" w:rsidR="00114660" w:rsidRPr="00314DF3" w:rsidRDefault="00114660" w:rsidP="00114660">
            <w:pPr>
              <w:spacing w:after="0" w:line="240" w:lineRule="auto"/>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 </w:t>
            </w:r>
          </w:p>
        </w:tc>
        <w:tc>
          <w:tcPr>
            <w:tcW w:w="1099" w:type="dxa"/>
            <w:tcBorders>
              <w:top w:val="single" w:sz="4" w:space="0" w:color="auto"/>
              <w:left w:val="nil"/>
              <w:bottom w:val="single" w:sz="4" w:space="0" w:color="3F3F3F"/>
              <w:right w:val="single" w:sz="4" w:space="0" w:color="3F3F3F"/>
            </w:tcBorders>
            <w:shd w:val="clear" w:color="000000" w:fill="F2F2F2"/>
            <w:noWrap/>
            <w:vAlign w:val="bottom"/>
          </w:tcPr>
          <w:p w14:paraId="4CCE6E3B"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0,82</w:t>
            </w:r>
            <w:r>
              <w:rPr>
                <w:rFonts w:ascii="Calibri" w:eastAsia="Times New Roman" w:hAnsi="Calibri" w:cs="Calibri"/>
                <w:b/>
                <w:bCs/>
                <w:color w:val="3F3F3F"/>
                <w:lang w:eastAsia="sv-SE"/>
              </w:rPr>
              <w:t>3</w:t>
            </w:r>
          </w:p>
        </w:tc>
        <w:tc>
          <w:tcPr>
            <w:tcW w:w="821" w:type="dxa"/>
            <w:tcBorders>
              <w:top w:val="single" w:sz="4" w:space="0" w:color="auto"/>
              <w:left w:val="nil"/>
              <w:bottom w:val="single" w:sz="4" w:space="0" w:color="3F3F3F"/>
              <w:right w:val="single" w:sz="4" w:space="0" w:color="3F3F3F"/>
            </w:tcBorders>
            <w:shd w:val="clear" w:color="000000" w:fill="F2F2F2"/>
            <w:noWrap/>
            <w:vAlign w:val="bottom"/>
          </w:tcPr>
          <w:p w14:paraId="2667AA1F" w14:textId="77777777" w:rsidR="00114660" w:rsidRPr="00314DF3" w:rsidRDefault="00114660" w:rsidP="00114660">
            <w:pPr>
              <w:spacing w:after="0" w:line="240" w:lineRule="auto"/>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 </w:t>
            </w:r>
          </w:p>
        </w:tc>
      </w:tr>
      <w:tr w:rsidR="00114660" w:rsidRPr="00314DF3" w14:paraId="792D4734" w14:textId="77777777" w:rsidTr="00114660">
        <w:trPr>
          <w:trHeight w:val="31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6348AF"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2</w:t>
            </w:r>
          </w:p>
        </w:tc>
        <w:tc>
          <w:tcPr>
            <w:tcW w:w="1900" w:type="dxa"/>
            <w:tcBorders>
              <w:top w:val="nil"/>
              <w:left w:val="single" w:sz="4" w:space="0" w:color="auto"/>
              <w:bottom w:val="double" w:sz="6" w:space="0" w:color="3F3F3F"/>
              <w:right w:val="double" w:sz="6" w:space="0" w:color="3F3F3F"/>
            </w:tcBorders>
            <w:shd w:val="clear" w:color="000000" w:fill="A5A5A5"/>
            <w:noWrap/>
            <w:vAlign w:val="bottom"/>
            <w:hideMark/>
          </w:tcPr>
          <w:p w14:paraId="34E817C0" w14:textId="77777777" w:rsidR="00114660" w:rsidRPr="00314DF3" w:rsidRDefault="00114660" w:rsidP="00114660">
            <w:pPr>
              <w:spacing w:after="0" w:line="240" w:lineRule="auto"/>
              <w:rPr>
                <w:rFonts w:ascii="Calibri" w:eastAsia="Times New Roman" w:hAnsi="Calibri" w:cs="Calibri"/>
                <w:b/>
                <w:bCs/>
                <w:color w:val="FFFFFF"/>
                <w:lang w:eastAsia="sv-SE"/>
              </w:rPr>
            </w:pPr>
            <w:r w:rsidRPr="00ED03EC">
              <w:rPr>
                <w:rFonts w:ascii="Times New Roman" w:hAnsi="Times New Roman" w:cs="Times New Roman"/>
                <w:sz w:val="24"/>
                <w:szCs w:val="24"/>
                <w:lang w:val="en-US"/>
              </w:rPr>
              <w:t>7</w:t>
            </w:r>
            <w:r>
              <w:rPr>
                <w:rFonts w:ascii="Times New Roman" w:hAnsi="Times New Roman" w:cs="Times New Roman"/>
                <w:sz w:val="24"/>
                <w:szCs w:val="24"/>
                <w:lang w:val="en-US"/>
              </w:rPr>
              <w:t>×</w:t>
            </w:r>
            <w:r w:rsidRPr="00ED03EC">
              <w:rPr>
                <w:rFonts w:ascii="Times New Roman" w:hAnsi="Times New Roman" w:cs="Times New Roman"/>
                <w:sz w:val="24"/>
                <w:szCs w:val="24"/>
                <w:lang w:val="en-US"/>
              </w:rPr>
              <w:t>10</w:t>
            </w:r>
            <w:r w:rsidRPr="00ED03EC">
              <w:rPr>
                <w:rFonts w:ascii="Times New Roman" w:hAnsi="Times New Roman" w:cs="Times New Roman"/>
                <w:sz w:val="24"/>
                <w:szCs w:val="24"/>
                <w:vertAlign w:val="superscript"/>
                <w:lang w:val="en-US"/>
              </w:rPr>
              <w:t>-</w:t>
            </w:r>
            <w:r w:rsidRPr="000571A6">
              <w:rPr>
                <w:rFonts w:ascii="Times New Roman" w:hAnsi="Times New Roman" w:cs="Times New Roman"/>
                <w:sz w:val="24"/>
                <w:szCs w:val="24"/>
                <w:lang w:val="en-US"/>
              </w:rPr>
              <w:t>5</w:t>
            </w:r>
            <w:r>
              <w:rPr>
                <w:rFonts w:ascii="Times New Roman" w:hAnsi="Times New Roman" w:cs="Times New Roman"/>
                <w:sz w:val="24"/>
                <w:szCs w:val="24"/>
                <w:lang w:val="en-US"/>
              </w:rPr>
              <w:t xml:space="preserve"> </w:t>
            </w:r>
            <w:r w:rsidRPr="005D53B2">
              <w:rPr>
                <w:rFonts w:ascii="Times New Roman" w:hAnsi="Times New Roman" w:cs="Times New Roman"/>
                <w:sz w:val="24"/>
                <w:szCs w:val="24"/>
                <w:lang w:val="en-US"/>
              </w:rPr>
              <w:t>mbar</w:t>
            </w:r>
          </w:p>
        </w:tc>
        <w:tc>
          <w:tcPr>
            <w:tcW w:w="1099" w:type="dxa"/>
            <w:tcBorders>
              <w:top w:val="nil"/>
              <w:left w:val="single" w:sz="4" w:space="0" w:color="3F3F3F"/>
              <w:bottom w:val="single" w:sz="4" w:space="0" w:color="3F3F3F"/>
              <w:right w:val="single" w:sz="4" w:space="0" w:color="3F3F3F"/>
            </w:tcBorders>
            <w:shd w:val="clear" w:color="000000" w:fill="F2F2F2"/>
            <w:noWrap/>
            <w:vAlign w:val="bottom"/>
          </w:tcPr>
          <w:p w14:paraId="46E3E0BD"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w:t>
            </w:r>
            <w:r>
              <w:rPr>
                <w:rFonts w:ascii="Calibri" w:eastAsia="Times New Roman" w:hAnsi="Calibri" w:cs="Calibri"/>
                <w:b/>
                <w:bCs/>
                <w:color w:val="3F3F3F"/>
                <w:lang w:eastAsia="sv-SE"/>
              </w:rPr>
              <w:t>496</w:t>
            </w:r>
          </w:p>
        </w:tc>
        <w:tc>
          <w:tcPr>
            <w:tcW w:w="821" w:type="dxa"/>
            <w:tcBorders>
              <w:top w:val="nil"/>
              <w:left w:val="nil"/>
              <w:bottom w:val="single" w:sz="4" w:space="0" w:color="3F3F3F"/>
              <w:right w:val="single" w:sz="4" w:space="0" w:color="3F3F3F"/>
            </w:tcBorders>
            <w:shd w:val="clear" w:color="000000" w:fill="F2F2F2"/>
            <w:noWrap/>
            <w:vAlign w:val="bottom"/>
          </w:tcPr>
          <w:p w14:paraId="2F319125"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w:t>
            </w:r>
            <w:r>
              <w:rPr>
                <w:rFonts w:ascii="Calibri" w:eastAsia="Times New Roman" w:hAnsi="Calibri" w:cs="Calibri"/>
                <w:b/>
                <w:bCs/>
                <w:color w:val="C00000"/>
                <w:lang w:eastAsia="sv-SE"/>
              </w:rPr>
              <w:t>06</w:t>
            </w:r>
          </w:p>
        </w:tc>
        <w:tc>
          <w:tcPr>
            <w:tcW w:w="1099" w:type="dxa"/>
            <w:tcBorders>
              <w:top w:val="nil"/>
              <w:left w:val="nil"/>
              <w:bottom w:val="single" w:sz="4" w:space="0" w:color="3F3F3F"/>
              <w:right w:val="single" w:sz="4" w:space="0" w:color="3F3F3F"/>
            </w:tcBorders>
            <w:shd w:val="clear" w:color="000000" w:fill="F2F2F2"/>
            <w:noWrap/>
            <w:vAlign w:val="bottom"/>
          </w:tcPr>
          <w:p w14:paraId="1B9A1428"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-0,3</w:t>
            </w:r>
            <w:r>
              <w:rPr>
                <w:rFonts w:ascii="Calibri" w:eastAsia="Times New Roman" w:hAnsi="Calibri" w:cs="Calibri"/>
                <w:b/>
                <w:bCs/>
                <w:color w:val="3F3F3F"/>
                <w:lang w:eastAsia="sv-SE"/>
              </w:rPr>
              <w:t>05</w:t>
            </w:r>
          </w:p>
        </w:tc>
        <w:tc>
          <w:tcPr>
            <w:tcW w:w="821" w:type="dxa"/>
            <w:tcBorders>
              <w:top w:val="nil"/>
              <w:left w:val="nil"/>
              <w:bottom w:val="single" w:sz="4" w:space="0" w:color="3F3F3F"/>
              <w:right w:val="single" w:sz="4" w:space="0" w:color="3F3F3F"/>
            </w:tcBorders>
            <w:shd w:val="clear" w:color="000000" w:fill="F2F2F2"/>
            <w:noWrap/>
            <w:vAlign w:val="bottom"/>
          </w:tcPr>
          <w:p w14:paraId="01040299"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Pr>
                <w:rFonts w:ascii="Calibri" w:eastAsia="Times New Roman" w:hAnsi="Calibri" w:cs="Calibri"/>
                <w:b/>
                <w:bCs/>
                <w:color w:val="C00000"/>
                <w:lang w:eastAsia="sv-SE"/>
              </w:rPr>
              <w:t>0,013</w:t>
            </w:r>
          </w:p>
        </w:tc>
        <w:tc>
          <w:tcPr>
            <w:tcW w:w="1099" w:type="dxa"/>
            <w:tcBorders>
              <w:top w:val="nil"/>
              <w:left w:val="nil"/>
              <w:bottom w:val="single" w:sz="4" w:space="0" w:color="3F3F3F"/>
              <w:right w:val="single" w:sz="4" w:space="0" w:color="3F3F3F"/>
            </w:tcBorders>
            <w:shd w:val="clear" w:color="000000" w:fill="F2F2F2"/>
            <w:noWrap/>
            <w:vAlign w:val="bottom"/>
          </w:tcPr>
          <w:p w14:paraId="11E466AD"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0,8</w:t>
            </w:r>
            <w:r>
              <w:rPr>
                <w:rFonts w:ascii="Calibri" w:eastAsia="Times New Roman" w:hAnsi="Calibri" w:cs="Calibri"/>
                <w:b/>
                <w:bCs/>
                <w:color w:val="3F3F3F"/>
                <w:lang w:eastAsia="sv-SE"/>
              </w:rPr>
              <w:t>6</w:t>
            </w:r>
            <w:r w:rsidRPr="00314DF3">
              <w:rPr>
                <w:rFonts w:ascii="Calibri" w:eastAsia="Times New Roman" w:hAnsi="Calibri" w:cs="Calibri"/>
                <w:b/>
                <w:bCs/>
                <w:color w:val="3F3F3F"/>
                <w:lang w:eastAsia="sv-SE"/>
              </w:rPr>
              <w:t>7</w:t>
            </w:r>
          </w:p>
        </w:tc>
        <w:tc>
          <w:tcPr>
            <w:tcW w:w="821" w:type="dxa"/>
            <w:tcBorders>
              <w:top w:val="nil"/>
              <w:left w:val="nil"/>
              <w:bottom w:val="single" w:sz="4" w:space="0" w:color="3F3F3F"/>
              <w:right w:val="single" w:sz="4" w:space="0" w:color="3F3F3F"/>
            </w:tcBorders>
            <w:shd w:val="clear" w:color="000000" w:fill="F2F2F2"/>
            <w:noWrap/>
            <w:vAlign w:val="bottom"/>
          </w:tcPr>
          <w:p w14:paraId="0243AC15"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0,04</w:t>
            </w:r>
            <w:r>
              <w:rPr>
                <w:rFonts w:ascii="Calibri" w:eastAsia="Times New Roman" w:hAnsi="Calibri" w:cs="Calibri"/>
                <w:b/>
                <w:bCs/>
                <w:color w:val="C00000"/>
                <w:lang w:eastAsia="sv-SE"/>
              </w:rPr>
              <w:t>4</w:t>
            </w:r>
          </w:p>
        </w:tc>
      </w:tr>
      <w:tr w:rsidR="00114660" w:rsidRPr="00314DF3" w14:paraId="70C17699" w14:textId="77777777" w:rsidTr="00114660">
        <w:trPr>
          <w:trHeight w:val="31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118679"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3</w:t>
            </w:r>
          </w:p>
        </w:tc>
        <w:tc>
          <w:tcPr>
            <w:tcW w:w="1900" w:type="dxa"/>
            <w:tcBorders>
              <w:top w:val="nil"/>
              <w:left w:val="single" w:sz="4" w:space="0" w:color="auto"/>
              <w:bottom w:val="double" w:sz="6" w:space="0" w:color="3F3F3F"/>
              <w:right w:val="double" w:sz="6" w:space="0" w:color="3F3F3F"/>
            </w:tcBorders>
            <w:shd w:val="clear" w:color="000000" w:fill="A5A5A5"/>
            <w:noWrap/>
            <w:vAlign w:val="bottom"/>
            <w:hideMark/>
          </w:tcPr>
          <w:p w14:paraId="1060AA66" w14:textId="77777777" w:rsidR="00114660" w:rsidRPr="00314DF3" w:rsidRDefault="00114660" w:rsidP="00114660">
            <w:pPr>
              <w:spacing w:after="0" w:line="240" w:lineRule="auto"/>
              <w:rPr>
                <w:rFonts w:ascii="Calibri" w:eastAsia="Times New Roman" w:hAnsi="Calibri" w:cs="Calibri"/>
                <w:b/>
                <w:bCs/>
                <w:color w:val="FFFFFF"/>
                <w:lang w:eastAsia="sv-SE"/>
              </w:rPr>
            </w:pPr>
            <w:r w:rsidRPr="00ED03EC">
              <w:rPr>
                <w:rFonts w:ascii="Times New Roman" w:hAnsi="Times New Roman" w:cs="Times New Roman"/>
                <w:sz w:val="24"/>
                <w:szCs w:val="24"/>
                <w:lang w:val="en-US"/>
              </w:rPr>
              <w:t>1.2</w:t>
            </w:r>
            <w:r>
              <w:rPr>
                <w:rFonts w:ascii="Times New Roman" w:hAnsi="Times New Roman" w:cs="Times New Roman"/>
                <w:sz w:val="24"/>
                <w:szCs w:val="24"/>
                <w:lang w:val="en-US"/>
              </w:rPr>
              <w:t>×</w:t>
            </w:r>
            <w:r w:rsidRPr="00ED03EC">
              <w:rPr>
                <w:rFonts w:ascii="Times New Roman" w:hAnsi="Times New Roman" w:cs="Times New Roman"/>
                <w:sz w:val="24"/>
                <w:szCs w:val="24"/>
                <w:lang w:val="en-US"/>
              </w:rPr>
              <w:t>10</w:t>
            </w:r>
            <w:r w:rsidRPr="00ED03EC">
              <w:rPr>
                <w:rFonts w:ascii="Times New Roman" w:hAnsi="Times New Roman" w:cs="Times New Roman"/>
                <w:sz w:val="24"/>
                <w:szCs w:val="24"/>
                <w:vertAlign w:val="superscript"/>
                <w:lang w:val="en-US"/>
              </w:rPr>
              <w:t>-</w:t>
            </w:r>
            <w:r w:rsidRPr="000571A6">
              <w:rPr>
                <w:rFonts w:ascii="Times New Roman" w:hAnsi="Times New Roman" w:cs="Times New Roman"/>
                <w:sz w:val="24"/>
                <w:szCs w:val="24"/>
                <w:lang w:val="en-US"/>
              </w:rPr>
              <w:t>5</w:t>
            </w:r>
            <w:r>
              <w:rPr>
                <w:rFonts w:ascii="Times New Roman" w:hAnsi="Times New Roman" w:cs="Times New Roman"/>
                <w:sz w:val="24"/>
                <w:szCs w:val="24"/>
                <w:lang w:val="en-US"/>
              </w:rPr>
              <w:t xml:space="preserve"> </w:t>
            </w:r>
            <w:r w:rsidRPr="005D53B2">
              <w:rPr>
                <w:rFonts w:ascii="Times New Roman" w:hAnsi="Times New Roman" w:cs="Times New Roman"/>
                <w:sz w:val="24"/>
                <w:szCs w:val="24"/>
                <w:lang w:val="en-US"/>
              </w:rPr>
              <w:t>mbar</w:t>
            </w:r>
          </w:p>
        </w:tc>
        <w:tc>
          <w:tcPr>
            <w:tcW w:w="1099" w:type="dxa"/>
            <w:tcBorders>
              <w:top w:val="nil"/>
              <w:left w:val="single" w:sz="4" w:space="0" w:color="3F3F3F"/>
              <w:bottom w:val="single" w:sz="4" w:space="0" w:color="3F3F3F"/>
              <w:right w:val="single" w:sz="4" w:space="0" w:color="3F3F3F"/>
            </w:tcBorders>
            <w:shd w:val="clear" w:color="000000" w:fill="F2F2F2"/>
            <w:noWrap/>
            <w:vAlign w:val="bottom"/>
          </w:tcPr>
          <w:p w14:paraId="6775C7BF"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-0,5</w:t>
            </w:r>
            <w:r>
              <w:rPr>
                <w:rFonts w:ascii="Calibri" w:eastAsia="Times New Roman" w:hAnsi="Calibri" w:cs="Calibri"/>
                <w:b/>
                <w:bCs/>
                <w:color w:val="3F3F3F"/>
                <w:lang w:eastAsia="sv-SE"/>
              </w:rPr>
              <w:t>09</w:t>
            </w:r>
          </w:p>
        </w:tc>
        <w:tc>
          <w:tcPr>
            <w:tcW w:w="821" w:type="dxa"/>
            <w:tcBorders>
              <w:top w:val="nil"/>
              <w:left w:val="nil"/>
              <w:bottom w:val="single" w:sz="4" w:space="0" w:color="3F3F3F"/>
              <w:right w:val="single" w:sz="4" w:space="0" w:color="3F3F3F"/>
            </w:tcBorders>
            <w:shd w:val="clear" w:color="000000" w:fill="F2F2F2"/>
            <w:noWrap/>
            <w:vAlign w:val="bottom"/>
          </w:tcPr>
          <w:p w14:paraId="2C7CC92C"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-0,01</w:t>
            </w:r>
            <w:r>
              <w:rPr>
                <w:rFonts w:ascii="Calibri" w:eastAsia="Times New Roman" w:hAnsi="Calibri" w:cs="Calibri"/>
                <w:b/>
                <w:bCs/>
                <w:color w:val="C00000"/>
                <w:lang w:eastAsia="sv-SE"/>
              </w:rPr>
              <w:t>3</w:t>
            </w:r>
          </w:p>
        </w:tc>
        <w:tc>
          <w:tcPr>
            <w:tcW w:w="1099" w:type="dxa"/>
            <w:tcBorders>
              <w:top w:val="nil"/>
              <w:left w:val="nil"/>
              <w:bottom w:val="single" w:sz="4" w:space="0" w:color="3F3F3F"/>
              <w:right w:val="single" w:sz="4" w:space="0" w:color="3F3F3F"/>
            </w:tcBorders>
            <w:shd w:val="clear" w:color="000000" w:fill="F2F2F2"/>
            <w:noWrap/>
            <w:vAlign w:val="bottom"/>
          </w:tcPr>
          <w:p w14:paraId="4A3E6E35"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-0,30</w:t>
            </w:r>
            <w:r>
              <w:rPr>
                <w:rFonts w:ascii="Calibri" w:eastAsia="Times New Roman" w:hAnsi="Calibri" w:cs="Calibri"/>
                <w:b/>
                <w:bCs/>
                <w:color w:val="3F3F3F"/>
                <w:lang w:eastAsia="sv-SE"/>
              </w:rPr>
              <w:t>3</w:t>
            </w:r>
          </w:p>
        </w:tc>
        <w:tc>
          <w:tcPr>
            <w:tcW w:w="821" w:type="dxa"/>
            <w:tcBorders>
              <w:top w:val="nil"/>
              <w:left w:val="nil"/>
              <w:bottom w:val="single" w:sz="4" w:space="0" w:color="3F3F3F"/>
              <w:right w:val="single" w:sz="4" w:space="0" w:color="3F3F3F"/>
            </w:tcBorders>
            <w:shd w:val="clear" w:color="000000" w:fill="F2F2F2"/>
            <w:noWrap/>
            <w:vAlign w:val="bottom"/>
          </w:tcPr>
          <w:p w14:paraId="5816BD32"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Pr>
                <w:rFonts w:ascii="Calibri" w:eastAsia="Times New Roman" w:hAnsi="Calibri" w:cs="Calibri"/>
                <w:b/>
                <w:bCs/>
                <w:color w:val="C00000"/>
                <w:lang w:eastAsia="sv-SE"/>
              </w:rPr>
              <w:t>0,002</w:t>
            </w:r>
          </w:p>
        </w:tc>
        <w:tc>
          <w:tcPr>
            <w:tcW w:w="1099" w:type="dxa"/>
            <w:tcBorders>
              <w:top w:val="nil"/>
              <w:left w:val="nil"/>
              <w:bottom w:val="single" w:sz="4" w:space="0" w:color="3F3F3F"/>
              <w:right w:val="single" w:sz="4" w:space="0" w:color="3F3F3F"/>
            </w:tcBorders>
            <w:shd w:val="clear" w:color="000000" w:fill="F2F2F2"/>
            <w:noWrap/>
            <w:vAlign w:val="bottom"/>
          </w:tcPr>
          <w:p w14:paraId="7B650E1D"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0,8</w:t>
            </w:r>
            <w:r>
              <w:rPr>
                <w:rFonts w:ascii="Calibri" w:eastAsia="Times New Roman" w:hAnsi="Calibri" w:cs="Calibri"/>
                <w:b/>
                <w:bCs/>
                <w:color w:val="3F3F3F"/>
                <w:lang w:eastAsia="sv-SE"/>
              </w:rPr>
              <w:t>8</w:t>
            </w:r>
            <w:r w:rsidRPr="00314DF3">
              <w:rPr>
                <w:rFonts w:ascii="Calibri" w:eastAsia="Times New Roman" w:hAnsi="Calibri" w:cs="Calibri"/>
                <w:b/>
                <w:bCs/>
                <w:color w:val="3F3F3F"/>
                <w:lang w:eastAsia="sv-SE"/>
              </w:rPr>
              <w:t>9</w:t>
            </w:r>
          </w:p>
        </w:tc>
        <w:tc>
          <w:tcPr>
            <w:tcW w:w="821" w:type="dxa"/>
            <w:tcBorders>
              <w:top w:val="nil"/>
              <w:left w:val="nil"/>
              <w:bottom w:val="single" w:sz="4" w:space="0" w:color="3F3F3F"/>
              <w:right w:val="single" w:sz="4" w:space="0" w:color="3F3F3F"/>
            </w:tcBorders>
            <w:shd w:val="clear" w:color="000000" w:fill="F2F2F2"/>
            <w:noWrap/>
            <w:vAlign w:val="bottom"/>
          </w:tcPr>
          <w:p w14:paraId="6EDB5E67"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0,02</w:t>
            </w:r>
            <w:r>
              <w:rPr>
                <w:rFonts w:ascii="Calibri" w:eastAsia="Times New Roman" w:hAnsi="Calibri" w:cs="Calibri"/>
                <w:b/>
                <w:bCs/>
                <w:color w:val="C00000"/>
                <w:lang w:eastAsia="sv-SE"/>
              </w:rPr>
              <w:t>2</w:t>
            </w:r>
          </w:p>
        </w:tc>
      </w:tr>
      <w:tr w:rsidR="00114660" w:rsidRPr="00314DF3" w14:paraId="0DCE1B1C" w14:textId="77777777" w:rsidTr="00114660">
        <w:trPr>
          <w:trHeight w:val="31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EFBC0D" w14:textId="77777777" w:rsidR="00114660" w:rsidRPr="00314DF3" w:rsidRDefault="00114660" w:rsidP="00114660">
            <w:pPr>
              <w:spacing w:after="0" w:line="240" w:lineRule="auto"/>
              <w:rPr>
                <w:rFonts w:ascii="Calibri" w:eastAsia="Times New Roman" w:hAnsi="Calibri" w:cs="Calibri"/>
                <w:color w:val="000000"/>
                <w:lang w:eastAsia="sv-SE"/>
              </w:rPr>
            </w:pPr>
            <w:r w:rsidRPr="00314DF3">
              <w:rPr>
                <w:rFonts w:ascii="Calibri" w:eastAsia="Times New Roman" w:hAnsi="Calibri" w:cs="Calibri"/>
                <w:color w:val="000000"/>
                <w:lang w:eastAsia="sv-SE"/>
              </w:rPr>
              <w:t>4</w:t>
            </w:r>
          </w:p>
        </w:tc>
        <w:tc>
          <w:tcPr>
            <w:tcW w:w="1900" w:type="dxa"/>
            <w:tcBorders>
              <w:top w:val="nil"/>
              <w:left w:val="single" w:sz="4" w:space="0" w:color="auto"/>
              <w:bottom w:val="double" w:sz="6" w:space="0" w:color="3F3F3F"/>
              <w:right w:val="double" w:sz="6" w:space="0" w:color="3F3F3F"/>
            </w:tcBorders>
            <w:shd w:val="clear" w:color="000000" w:fill="A5A5A5"/>
            <w:noWrap/>
            <w:vAlign w:val="bottom"/>
            <w:hideMark/>
          </w:tcPr>
          <w:p w14:paraId="300E0AED" w14:textId="77777777" w:rsidR="00114660" w:rsidRPr="00314DF3" w:rsidRDefault="00114660" w:rsidP="00114660">
            <w:pPr>
              <w:spacing w:after="0" w:line="240" w:lineRule="auto"/>
              <w:rPr>
                <w:rFonts w:ascii="Calibri" w:eastAsia="Times New Roman" w:hAnsi="Calibri" w:cs="Calibri"/>
                <w:b/>
                <w:bCs/>
                <w:color w:val="FFFFFF"/>
                <w:lang w:eastAsia="sv-SE"/>
              </w:rPr>
            </w:pPr>
            <w:r>
              <w:rPr>
                <w:rFonts w:ascii="Calibri" w:eastAsia="Times New Roman" w:hAnsi="Calibri" w:cs="Calibri"/>
                <w:b/>
                <w:bCs/>
                <w:color w:val="FFFFFF"/>
                <w:lang w:eastAsia="sv-SE"/>
              </w:rPr>
              <w:t>ambient</w:t>
            </w:r>
          </w:p>
        </w:tc>
        <w:tc>
          <w:tcPr>
            <w:tcW w:w="1099" w:type="dxa"/>
            <w:tcBorders>
              <w:top w:val="nil"/>
              <w:left w:val="single" w:sz="4" w:space="0" w:color="3F3F3F"/>
              <w:bottom w:val="single" w:sz="4" w:space="0" w:color="3F3F3F"/>
              <w:right w:val="single" w:sz="4" w:space="0" w:color="3F3F3F"/>
            </w:tcBorders>
            <w:shd w:val="clear" w:color="000000" w:fill="F2F2F2"/>
            <w:noWrap/>
            <w:vAlign w:val="bottom"/>
          </w:tcPr>
          <w:p w14:paraId="25C5F586"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-0,45</w:t>
            </w:r>
            <w:r>
              <w:rPr>
                <w:rFonts w:ascii="Calibri" w:eastAsia="Times New Roman" w:hAnsi="Calibri" w:cs="Calibri"/>
                <w:b/>
                <w:bCs/>
                <w:color w:val="3F3F3F"/>
                <w:lang w:eastAsia="sv-SE"/>
              </w:rPr>
              <w:t>4</w:t>
            </w:r>
          </w:p>
        </w:tc>
        <w:tc>
          <w:tcPr>
            <w:tcW w:w="821" w:type="dxa"/>
            <w:tcBorders>
              <w:top w:val="nil"/>
              <w:left w:val="nil"/>
              <w:bottom w:val="single" w:sz="4" w:space="0" w:color="3F3F3F"/>
              <w:right w:val="single" w:sz="4" w:space="0" w:color="3F3F3F"/>
            </w:tcBorders>
            <w:shd w:val="clear" w:color="000000" w:fill="F2F2F2"/>
            <w:noWrap/>
            <w:vAlign w:val="bottom"/>
          </w:tcPr>
          <w:p w14:paraId="3668DDD6"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w:t>
            </w:r>
            <w:r>
              <w:rPr>
                <w:rFonts w:ascii="Calibri" w:eastAsia="Times New Roman" w:hAnsi="Calibri" w:cs="Calibri"/>
                <w:b/>
                <w:bCs/>
                <w:color w:val="C00000"/>
                <w:lang w:eastAsia="sv-SE"/>
              </w:rPr>
              <w:t>55</w:t>
            </w:r>
          </w:p>
        </w:tc>
        <w:tc>
          <w:tcPr>
            <w:tcW w:w="1099" w:type="dxa"/>
            <w:tcBorders>
              <w:top w:val="nil"/>
              <w:left w:val="nil"/>
              <w:bottom w:val="single" w:sz="4" w:space="0" w:color="3F3F3F"/>
              <w:right w:val="single" w:sz="4" w:space="0" w:color="3F3F3F"/>
            </w:tcBorders>
            <w:shd w:val="clear" w:color="000000" w:fill="F2F2F2"/>
            <w:noWrap/>
            <w:vAlign w:val="bottom"/>
          </w:tcPr>
          <w:p w14:paraId="70133182"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-0,33</w:t>
            </w:r>
            <w:r>
              <w:rPr>
                <w:rFonts w:ascii="Calibri" w:eastAsia="Times New Roman" w:hAnsi="Calibri" w:cs="Calibri"/>
                <w:b/>
                <w:bCs/>
                <w:color w:val="3F3F3F"/>
                <w:lang w:eastAsia="sv-SE"/>
              </w:rPr>
              <w:t>1</w:t>
            </w:r>
          </w:p>
        </w:tc>
        <w:tc>
          <w:tcPr>
            <w:tcW w:w="821" w:type="dxa"/>
            <w:tcBorders>
              <w:top w:val="nil"/>
              <w:left w:val="nil"/>
              <w:bottom w:val="single" w:sz="4" w:space="0" w:color="3F3F3F"/>
              <w:right w:val="single" w:sz="4" w:space="0" w:color="3F3F3F"/>
            </w:tcBorders>
            <w:shd w:val="clear" w:color="000000" w:fill="F2F2F2"/>
            <w:noWrap/>
            <w:vAlign w:val="bottom"/>
          </w:tcPr>
          <w:p w14:paraId="2B5F2F1B"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w:t>
            </w:r>
            <w:r>
              <w:rPr>
                <w:rFonts w:ascii="Calibri" w:eastAsia="Times New Roman" w:hAnsi="Calibri" w:cs="Calibri"/>
                <w:b/>
                <w:bCs/>
                <w:color w:val="C00000"/>
                <w:lang w:eastAsia="sv-SE"/>
              </w:rPr>
              <w:t>28</w:t>
            </w:r>
          </w:p>
        </w:tc>
        <w:tc>
          <w:tcPr>
            <w:tcW w:w="1099" w:type="dxa"/>
            <w:tcBorders>
              <w:top w:val="nil"/>
              <w:left w:val="nil"/>
              <w:bottom w:val="single" w:sz="4" w:space="0" w:color="3F3F3F"/>
              <w:right w:val="single" w:sz="4" w:space="0" w:color="3F3F3F"/>
            </w:tcBorders>
            <w:shd w:val="clear" w:color="000000" w:fill="F2F2F2"/>
            <w:noWrap/>
            <w:vAlign w:val="bottom"/>
          </w:tcPr>
          <w:p w14:paraId="7D9EE16B" w14:textId="77777777" w:rsidR="00114660" w:rsidRPr="00314DF3" w:rsidRDefault="00114660" w:rsidP="00114660">
            <w:pPr>
              <w:spacing w:after="0" w:line="240" w:lineRule="auto"/>
              <w:jc w:val="right"/>
              <w:rPr>
                <w:rFonts w:ascii="Calibri" w:eastAsia="Times New Roman" w:hAnsi="Calibri" w:cs="Calibri"/>
                <w:b/>
                <w:bCs/>
                <w:color w:val="3F3F3F"/>
                <w:lang w:eastAsia="sv-SE"/>
              </w:rPr>
            </w:pPr>
            <w:r w:rsidRPr="00314DF3">
              <w:rPr>
                <w:rFonts w:ascii="Calibri" w:eastAsia="Times New Roman" w:hAnsi="Calibri" w:cs="Calibri"/>
                <w:b/>
                <w:bCs/>
                <w:color w:val="3F3F3F"/>
                <w:lang w:eastAsia="sv-SE"/>
              </w:rPr>
              <w:t>0,91</w:t>
            </w:r>
            <w:r>
              <w:rPr>
                <w:rFonts w:ascii="Calibri" w:eastAsia="Times New Roman" w:hAnsi="Calibri" w:cs="Calibri"/>
                <w:b/>
                <w:bCs/>
                <w:color w:val="3F3F3F"/>
                <w:lang w:eastAsia="sv-SE"/>
              </w:rPr>
              <w:t>0</w:t>
            </w:r>
          </w:p>
        </w:tc>
        <w:tc>
          <w:tcPr>
            <w:tcW w:w="821" w:type="dxa"/>
            <w:tcBorders>
              <w:top w:val="nil"/>
              <w:left w:val="nil"/>
              <w:bottom w:val="single" w:sz="4" w:space="0" w:color="3F3F3F"/>
              <w:right w:val="single" w:sz="4" w:space="0" w:color="3F3F3F"/>
            </w:tcBorders>
            <w:shd w:val="clear" w:color="000000" w:fill="F2F2F2"/>
            <w:noWrap/>
            <w:vAlign w:val="bottom"/>
          </w:tcPr>
          <w:p w14:paraId="533AB211" w14:textId="77777777" w:rsidR="00114660" w:rsidRPr="00314DF3" w:rsidRDefault="00114660" w:rsidP="00114660">
            <w:pPr>
              <w:spacing w:after="0" w:line="240" w:lineRule="auto"/>
              <w:jc w:val="right"/>
              <w:rPr>
                <w:rFonts w:ascii="Calibri" w:eastAsia="Times New Roman" w:hAnsi="Calibri" w:cs="Calibri"/>
                <w:b/>
                <w:bCs/>
                <w:color w:val="C00000"/>
                <w:lang w:eastAsia="sv-SE"/>
              </w:rPr>
            </w:pPr>
            <w:r w:rsidRPr="00314DF3">
              <w:rPr>
                <w:rFonts w:ascii="Calibri" w:eastAsia="Times New Roman" w:hAnsi="Calibri" w:cs="Calibri"/>
                <w:b/>
                <w:bCs/>
                <w:color w:val="C00000"/>
                <w:lang w:eastAsia="sv-SE"/>
              </w:rPr>
              <w:t>0,02</w:t>
            </w:r>
            <w:r>
              <w:rPr>
                <w:rFonts w:ascii="Calibri" w:eastAsia="Times New Roman" w:hAnsi="Calibri" w:cs="Calibri"/>
                <w:b/>
                <w:bCs/>
                <w:color w:val="C00000"/>
                <w:lang w:eastAsia="sv-SE"/>
              </w:rPr>
              <w:t>1</w:t>
            </w:r>
          </w:p>
        </w:tc>
      </w:tr>
    </w:tbl>
    <w:p w14:paraId="36F2A7FC" w14:textId="177CBCFE" w:rsidR="00114660" w:rsidRDefault="00114660" w:rsidP="00114660">
      <w:pPr>
        <w:jc w:val="both"/>
        <w:rPr>
          <w:rFonts w:ascii="Times New Roman" w:hAnsi="Times New Roman" w:cs="Times New Roman"/>
          <w:sz w:val="24"/>
          <w:lang w:val="en-US"/>
        </w:rPr>
      </w:pPr>
      <w:r>
        <w:rPr>
          <w:rFonts w:ascii="Times New Roman" w:hAnsi="Times New Roman" w:cs="Times New Roman"/>
          <w:b/>
          <w:sz w:val="24"/>
          <w:lang w:val="en-US"/>
        </w:rPr>
        <w:t>Table S2</w:t>
      </w:r>
      <w:r w:rsidRPr="002D2556">
        <w:rPr>
          <w:rFonts w:ascii="Times New Roman" w:hAnsi="Times New Roman" w:cs="Times New Roman"/>
          <w:b/>
          <w:sz w:val="24"/>
          <w:lang w:val="en-US"/>
        </w:rPr>
        <w:t>.1</w:t>
      </w:r>
      <w:r w:rsidRPr="002D2556">
        <w:rPr>
          <w:rFonts w:ascii="Times New Roman" w:hAnsi="Times New Roman" w:cs="Times New Roman"/>
          <w:sz w:val="24"/>
          <w:lang w:val="en-US"/>
        </w:rPr>
        <w:t xml:space="preserve"> : </w:t>
      </w:r>
      <w:r>
        <w:rPr>
          <w:rFonts w:ascii="Times New Roman" w:hAnsi="Times New Roman" w:cs="Times New Roman"/>
          <w:sz w:val="24"/>
          <w:lang w:val="en-US"/>
        </w:rPr>
        <w:t>K</w:t>
      </w:r>
      <w:r w:rsidRPr="002D2556">
        <w:rPr>
          <w:rFonts w:ascii="Times New Roman" w:hAnsi="Times New Roman" w:cs="Times New Roman"/>
          <w:sz w:val="24"/>
          <w:lang w:val="en-US"/>
        </w:rPr>
        <w:t xml:space="preserve">elvin probe measurements for the various bare metals, cycling between air and vacuum. </w:t>
      </w:r>
      <w:r w:rsidRPr="00ED03EC">
        <w:rPr>
          <w:rFonts w:ascii="Times New Roman" w:hAnsi="Times New Roman" w:cs="Times New Roman"/>
          <w:sz w:val="24"/>
          <w:lang w:val="en-US"/>
        </w:rPr>
        <w:t xml:space="preserve">The CPD values are defined as the work function of the tip minus the work function of the sample, i.e., more negative values correspond to a higher work function. </w:t>
      </w:r>
      <w:r>
        <w:rPr>
          <w:rFonts w:ascii="Times New Roman" w:hAnsi="Times New Roman" w:cs="Times New Roman"/>
          <w:sz w:val="24"/>
          <w:lang w:val="en-US"/>
        </w:rPr>
        <w:t>D</w:t>
      </w:r>
      <w:r w:rsidRPr="002D2556">
        <w:rPr>
          <w:rFonts w:ascii="Times New Roman" w:hAnsi="Times New Roman" w:cs="Times New Roman"/>
          <w:sz w:val="24"/>
          <w:lang w:val="en-US"/>
        </w:rPr>
        <w:t xml:space="preserve">elta </w:t>
      </w:r>
      <w:r>
        <w:rPr>
          <w:rFonts w:ascii="Times New Roman" w:hAnsi="Times New Roman" w:cs="Times New Roman"/>
          <w:sz w:val="24"/>
          <w:lang w:val="en-US"/>
        </w:rPr>
        <w:t>shows</w:t>
      </w:r>
      <w:r w:rsidRPr="002D2556">
        <w:rPr>
          <w:rFonts w:ascii="Times New Roman" w:hAnsi="Times New Roman" w:cs="Times New Roman"/>
          <w:sz w:val="24"/>
          <w:lang w:val="en-US"/>
        </w:rPr>
        <w:t xml:space="preserve"> the difference between the values in each step.</w:t>
      </w:r>
    </w:p>
    <w:p w14:paraId="16234BD6" w14:textId="77777777" w:rsidR="00114660" w:rsidRPr="002D2556" w:rsidRDefault="00114660" w:rsidP="00114660">
      <w:pPr>
        <w:rPr>
          <w:rFonts w:ascii="Times New Roman" w:hAnsi="Times New Roman" w:cs="Times New Roman"/>
          <w:lang w:val="en-US"/>
        </w:rPr>
      </w:pPr>
      <w:r w:rsidRPr="002D2556">
        <w:rPr>
          <w:rFonts w:ascii="Times New Roman" w:hAnsi="Times New Roman" w:cs="Times New Roman"/>
          <w:lang w:val="en-US"/>
        </w:rPr>
        <w:tab/>
      </w:r>
    </w:p>
    <w:p w14:paraId="632109B0" w14:textId="77777777" w:rsidR="00114660" w:rsidRPr="00ED03EC" w:rsidRDefault="00114660" w:rsidP="00114660">
      <w:pPr>
        <w:spacing w:line="480" w:lineRule="auto"/>
        <w:jc w:val="both"/>
        <w:rPr>
          <w:rFonts w:ascii="Times New Roman" w:hAnsi="Times New Roman" w:cs="Times New Roman"/>
          <w:sz w:val="24"/>
          <w:szCs w:val="24"/>
          <w:lang w:val="en-US"/>
        </w:rPr>
      </w:pPr>
      <w:r w:rsidRPr="00ED03EC">
        <w:rPr>
          <w:rFonts w:ascii="Times New Roman" w:hAnsi="Times New Roman" w:cs="Times New Roman"/>
          <w:sz w:val="24"/>
          <w:szCs w:val="24"/>
          <w:lang w:val="en-US"/>
        </w:rPr>
        <w:t>The CPD</w:t>
      </w:r>
      <w:r>
        <w:rPr>
          <w:rFonts w:ascii="Times New Roman" w:hAnsi="Times New Roman" w:cs="Times New Roman"/>
          <w:sz w:val="24"/>
          <w:szCs w:val="24"/>
          <w:lang w:val="en-US"/>
        </w:rPr>
        <w:t xml:space="preserve"> (contact potential difference)</w:t>
      </w:r>
      <w:r w:rsidRPr="00ED03EC">
        <w:rPr>
          <w:rFonts w:ascii="Times New Roman" w:hAnsi="Times New Roman" w:cs="Times New Roman"/>
          <w:sz w:val="24"/>
          <w:szCs w:val="24"/>
          <w:lang w:val="en-US"/>
        </w:rPr>
        <w:t xml:space="preserve"> measurements were performed using a McAllister KP6500 digital Kelvin probe, which features a stain-less steel tip </w:t>
      </w:r>
      <w:r>
        <w:rPr>
          <w:rFonts w:ascii="Times New Roman" w:hAnsi="Times New Roman" w:cs="Times New Roman"/>
          <w:sz w:val="24"/>
          <w:szCs w:val="24"/>
          <w:lang w:val="en-US"/>
        </w:rPr>
        <w:t xml:space="preserve">wiat a 2 mm </w:t>
      </w:r>
      <w:r w:rsidRPr="00ED03EC">
        <w:rPr>
          <w:rFonts w:ascii="Times New Roman" w:hAnsi="Times New Roman" w:cs="Times New Roman"/>
          <w:sz w:val="24"/>
          <w:szCs w:val="24"/>
          <w:lang w:val="en-US"/>
        </w:rPr>
        <w:t xml:space="preserve">diameter as the reference electrode. The accuracy of the system is </w:t>
      </w:r>
      <w:r>
        <w:rPr>
          <w:rFonts w:ascii="Times New Roman" w:hAnsi="Times New Roman" w:cs="Times New Roman"/>
          <w:sz w:val="24"/>
          <w:szCs w:val="24"/>
          <w:lang w:val="en-US"/>
        </w:rPr>
        <w:t>1 mV. The Kelvin Probe Measurements</w:t>
      </w:r>
      <w:r w:rsidRPr="00ED03EC">
        <w:rPr>
          <w:rFonts w:ascii="Times New Roman" w:hAnsi="Times New Roman" w:cs="Times New Roman"/>
          <w:sz w:val="24"/>
          <w:szCs w:val="24"/>
          <w:lang w:val="en-US"/>
        </w:rPr>
        <w:t xml:space="preserve"> were </w:t>
      </w:r>
      <w:r w:rsidRPr="00ED03EC">
        <w:rPr>
          <w:rFonts w:ascii="Times New Roman" w:hAnsi="Times New Roman" w:cs="Times New Roman"/>
          <w:sz w:val="24"/>
          <w:szCs w:val="24"/>
          <w:lang w:val="en-US"/>
        </w:rPr>
        <w:lastRenderedPageBreak/>
        <w:t xml:space="preserve">performed for each sample in </w:t>
      </w:r>
      <w:r>
        <w:rPr>
          <w:rFonts w:ascii="Times New Roman" w:hAnsi="Times New Roman" w:cs="Times New Roman"/>
          <w:sz w:val="24"/>
          <w:szCs w:val="24"/>
          <w:lang w:val="en-US"/>
        </w:rPr>
        <w:t xml:space="preserve">the following </w:t>
      </w:r>
      <w:r w:rsidRPr="00ED03EC">
        <w:rPr>
          <w:rFonts w:ascii="Times New Roman" w:hAnsi="Times New Roman" w:cs="Times New Roman"/>
          <w:sz w:val="24"/>
          <w:szCs w:val="24"/>
          <w:lang w:val="en-US"/>
        </w:rPr>
        <w:t>sequence: under ambient conditions, under high vacuum at 7</w:t>
      </w:r>
      <w:r>
        <w:rPr>
          <w:rFonts w:ascii="Times New Roman" w:hAnsi="Times New Roman" w:cs="Times New Roman"/>
          <w:sz w:val="24"/>
          <w:szCs w:val="24"/>
          <w:lang w:val="en-US"/>
        </w:rPr>
        <w:t>×</w:t>
      </w:r>
      <w:r w:rsidRPr="00ED03EC">
        <w:rPr>
          <w:rFonts w:ascii="Times New Roman" w:hAnsi="Times New Roman" w:cs="Times New Roman"/>
          <w:sz w:val="24"/>
          <w:szCs w:val="24"/>
          <w:lang w:val="en-US"/>
        </w:rPr>
        <w:t>10</w:t>
      </w:r>
      <w:r w:rsidRPr="00ED03EC">
        <w:rPr>
          <w:rFonts w:ascii="Times New Roman" w:hAnsi="Times New Roman" w:cs="Times New Roman"/>
          <w:sz w:val="24"/>
          <w:szCs w:val="24"/>
          <w:vertAlign w:val="superscript"/>
          <w:lang w:val="en-US"/>
        </w:rPr>
        <w:t>-</w:t>
      </w:r>
      <w:r w:rsidRPr="002A53C8">
        <w:rPr>
          <w:rFonts w:ascii="Times New Roman" w:hAnsi="Times New Roman" w:cs="Times New Roman"/>
          <w:sz w:val="24"/>
          <w:szCs w:val="24"/>
          <w:lang w:val="en-US"/>
        </w:rPr>
        <w:t>5</w:t>
      </w:r>
      <w:r>
        <w:rPr>
          <w:rFonts w:ascii="Times New Roman" w:hAnsi="Times New Roman" w:cs="Times New Roman"/>
          <w:sz w:val="24"/>
          <w:szCs w:val="24"/>
          <w:lang w:val="en-US"/>
        </w:rPr>
        <w:t xml:space="preserve"> </w:t>
      </w:r>
      <w:r w:rsidRPr="005D53B2">
        <w:rPr>
          <w:rFonts w:ascii="Times New Roman" w:hAnsi="Times New Roman" w:cs="Times New Roman"/>
          <w:sz w:val="24"/>
          <w:szCs w:val="24"/>
          <w:lang w:val="en-US"/>
        </w:rPr>
        <w:t>mbar</w:t>
      </w:r>
      <w:r w:rsidRPr="00ED03EC">
        <w:rPr>
          <w:rFonts w:ascii="Times New Roman" w:hAnsi="Times New Roman" w:cs="Times New Roman"/>
          <w:sz w:val="24"/>
          <w:szCs w:val="24"/>
          <w:lang w:val="en-US"/>
        </w:rPr>
        <w:t xml:space="preserve"> and at 1.2</w:t>
      </w:r>
      <w:r>
        <w:rPr>
          <w:rFonts w:ascii="Times New Roman" w:hAnsi="Times New Roman" w:cs="Times New Roman"/>
          <w:sz w:val="24"/>
          <w:szCs w:val="24"/>
          <w:lang w:val="en-US"/>
        </w:rPr>
        <w:t>×</w:t>
      </w:r>
      <w:r w:rsidRPr="00ED03EC">
        <w:rPr>
          <w:rFonts w:ascii="Times New Roman" w:hAnsi="Times New Roman" w:cs="Times New Roman"/>
          <w:sz w:val="24"/>
          <w:szCs w:val="24"/>
          <w:lang w:val="en-US"/>
        </w:rPr>
        <w:t>10</w:t>
      </w:r>
      <w:r w:rsidRPr="00ED03EC">
        <w:rPr>
          <w:rFonts w:ascii="Times New Roman" w:hAnsi="Times New Roman" w:cs="Times New Roman"/>
          <w:sz w:val="24"/>
          <w:szCs w:val="24"/>
          <w:vertAlign w:val="superscript"/>
          <w:lang w:val="en-US"/>
        </w:rPr>
        <w:t>-</w:t>
      </w:r>
      <w:r w:rsidRPr="002A53C8">
        <w:rPr>
          <w:rFonts w:ascii="Times New Roman" w:hAnsi="Times New Roman" w:cs="Times New Roman"/>
          <w:sz w:val="24"/>
          <w:szCs w:val="24"/>
          <w:lang w:val="en-US"/>
        </w:rPr>
        <w:t>5</w:t>
      </w:r>
      <w:r>
        <w:rPr>
          <w:rFonts w:ascii="Times New Roman" w:hAnsi="Times New Roman" w:cs="Times New Roman"/>
          <w:sz w:val="24"/>
          <w:szCs w:val="24"/>
          <w:lang w:val="en-US"/>
        </w:rPr>
        <w:t xml:space="preserve"> </w:t>
      </w:r>
      <w:r w:rsidRPr="005D53B2">
        <w:rPr>
          <w:rFonts w:ascii="Times New Roman" w:hAnsi="Times New Roman" w:cs="Times New Roman"/>
          <w:sz w:val="24"/>
          <w:szCs w:val="24"/>
          <w:lang w:val="en-US"/>
        </w:rPr>
        <w:t>mbar</w:t>
      </w:r>
      <w:r w:rsidRPr="00ED03EC">
        <w:rPr>
          <w:rFonts w:ascii="Times New Roman" w:hAnsi="Times New Roman" w:cs="Times New Roman"/>
          <w:sz w:val="24"/>
          <w:szCs w:val="24"/>
          <w:lang w:val="en-US"/>
        </w:rPr>
        <w:t xml:space="preserve"> and finally again under ambient conditions.</w:t>
      </w:r>
    </w:p>
    <w:p w14:paraId="0E42A549" w14:textId="2DCB9958" w:rsidR="00E65E1C" w:rsidRDefault="00E65E1C" w:rsidP="00A45D37">
      <w:pPr>
        <w:spacing w:line="240" w:lineRule="auto"/>
        <w:jc w:val="both"/>
        <w:rPr>
          <w:rFonts w:ascii="Times New Roman" w:hAnsi="Times New Roman" w:cs="Times New Roman"/>
          <w:sz w:val="24"/>
          <w:szCs w:val="24"/>
          <w:lang w:val="en-US"/>
        </w:rPr>
      </w:pPr>
    </w:p>
    <w:p w14:paraId="3228D787" w14:textId="137E36FC" w:rsidR="00D201CA" w:rsidRPr="00E6219A" w:rsidRDefault="006F50F8" w:rsidP="00A83CAF">
      <w:pPr>
        <w:spacing w:line="480" w:lineRule="auto"/>
        <w:jc w:val="both"/>
        <w:rPr>
          <w:rFonts w:ascii="Times New Roman" w:hAnsi="Times New Roman" w:cs="Times New Roman"/>
          <w:b/>
          <w:sz w:val="24"/>
          <w:szCs w:val="24"/>
          <w:lang w:val="en-US"/>
        </w:rPr>
      </w:pPr>
      <w:r w:rsidRPr="00E6219A">
        <w:rPr>
          <w:rFonts w:ascii="Times New Roman" w:hAnsi="Times New Roman" w:cs="Times New Roman"/>
          <w:b/>
          <w:noProof/>
          <w:sz w:val="24"/>
          <w:szCs w:val="24"/>
          <w:lang w:eastAsia="sv-SE"/>
        </w:rPr>
        <mc:AlternateContent>
          <mc:Choice Requires="wps">
            <w:drawing>
              <wp:anchor distT="0" distB="0" distL="114300" distR="114300" simplePos="0" relativeHeight="251661312" behindDoc="0" locked="0" layoutInCell="1" allowOverlap="1" wp14:anchorId="41F3353E" wp14:editId="32091A83">
                <wp:simplePos x="0" y="0"/>
                <wp:positionH relativeFrom="page">
                  <wp:posOffset>4728210</wp:posOffset>
                </wp:positionH>
                <wp:positionV relativeFrom="paragraph">
                  <wp:posOffset>2145030</wp:posOffset>
                </wp:positionV>
                <wp:extent cx="1242695" cy="375285"/>
                <wp:effectExtent l="0" t="0" r="0" b="0"/>
                <wp:wrapTopAndBottom/>
                <wp:docPr id="3" name="TextBox 4"/>
                <wp:cNvGraphicFramePr/>
                <a:graphic xmlns:a="http://schemas.openxmlformats.org/drawingml/2006/main">
                  <a:graphicData uri="http://schemas.microsoft.com/office/word/2010/wordprocessingShape">
                    <wps:wsp>
                      <wps:cNvSpPr txBox="1"/>
                      <wps:spPr>
                        <a:xfrm>
                          <a:off x="0" y="0"/>
                          <a:ext cx="1242695" cy="375285"/>
                        </a:xfrm>
                        <a:prstGeom prst="rect">
                          <a:avLst/>
                        </a:prstGeom>
                        <a:noFill/>
                      </wps:spPr>
                      <wps:txbx>
                        <w:txbxContent>
                          <w:p w14:paraId="11DC7D50" w14:textId="77777777" w:rsidR="00114660" w:rsidRDefault="00114660" w:rsidP="006F50F8">
                            <w:pPr>
                              <w:rPr>
                                <w:sz w:val="24"/>
                                <w:szCs w:val="24"/>
                              </w:rPr>
                            </w:pPr>
                            <w:r>
                              <w:rPr>
                                <w:rFonts w:hAnsi="Calibri"/>
                                <w:color w:val="000000" w:themeColor="text1"/>
                                <w:kern w:val="24"/>
                                <w:sz w:val="36"/>
                                <w:szCs w:val="36"/>
                                <w:lang w:val="en-US"/>
                              </w:rPr>
                              <w:t>PEDOT:Tos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1F3353E" id="_x0000_t202" coordsize="21600,21600" o:spt="202" path="m,l,21600r21600,l21600,xe">
                <v:stroke joinstyle="miter"/>
                <v:path gradientshapeok="t" o:connecttype="rect"/>
              </v:shapetype>
              <v:shape id="TextBox 4" o:spid="_x0000_s1026" type="#_x0000_t202" style="position:absolute;left:0;text-align:left;margin-left:372.3pt;margin-top:168.9pt;width:97.85pt;height:29.5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" filled="f" stroked="f">
                <v:textbox>
                  <w:txbxContent>
                    <w:p w14:paraId="11DC7D50" w14:textId="77777777" w:rsidR="00114660" w:rsidRDefault="00114660" w:rsidP="006F50F8">
                      <w:pPr>
                        <w:rPr>
                          <w:sz w:val="24"/>
                          <w:szCs w:val="24"/>
                        </w:rPr>
                      </w:pPr>
                      <w:r>
                        <w:rPr>
                          <w:rFonts w:hAnsi="Calibri"/>
                          <w:color w:val="000000" w:themeColor="text1"/>
                          <w:kern w:val="24"/>
                          <w:sz w:val="36"/>
                          <w:szCs w:val="36"/>
                          <w:lang w:val="en-US"/>
                        </w:rPr>
                        <w:t>PEDOT:Tos</w:t>
                      </w:r>
                    </w:p>
                  </w:txbxContent>
                </v:textbox>
                <w10:wrap type="topAndBottom" anchorx="page"/>
              </v:shape>
            </w:pict>
          </mc:Fallback>
        </mc:AlternateContent>
      </w:r>
      <w:r w:rsidRPr="00E6219A">
        <w:rPr>
          <w:rFonts w:ascii="Times New Roman" w:hAnsi="Times New Roman" w:cs="Times New Roman"/>
          <w:b/>
          <w:noProof/>
          <w:sz w:val="24"/>
          <w:szCs w:val="24"/>
          <w:lang w:eastAsia="sv-SE"/>
        </w:rPr>
        <w:drawing>
          <wp:anchor distT="0" distB="0" distL="114300" distR="114300" simplePos="0" relativeHeight="251662336" behindDoc="0" locked="0" layoutInCell="1" allowOverlap="1" wp14:anchorId="1B5740AF" wp14:editId="7F0D086C">
            <wp:simplePos x="0" y="0"/>
            <wp:positionH relativeFrom="page">
              <wp:posOffset>1589959</wp:posOffset>
            </wp:positionH>
            <wp:positionV relativeFrom="paragraph">
              <wp:posOffset>544181</wp:posOffset>
            </wp:positionV>
            <wp:extent cx="4381533" cy="3352800"/>
            <wp:effectExtent l="0" t="0" r="0" b="0"/>
            <wp:wrapTopAndBottom/>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81533" cy="3352800"/>
                    </a:xfrm>
                    <a:prstGeom prst="rect">
                      <a:avLst/>
                    </a:prstGeom>
                  </pic:spPr>
                </pic:pic>
              </a:graphicData>
            </a:graphic>
            <wp14:sizeRelH relativeFrom="margin">
              <wp14:pctWidth>0</wp14:pctWidth>
            </wp14:sizeRelH>
            <wp14:sizeRelV relativeFrom="margin">
              <wp14:pctHeight>0</wp14:pctHeight>
            </wp14:sizeRelV>
          </wp:anchor>
        </w:drawing>
      </w:r>
      <w:r w:rsidR="007A75D1">
        <w:rPr>
          <w:rFonts w:ascii="Times New Roman" w:hAnsi="Times New Roman" w:cs="Times New Roman"/>
          <w:b/>
          <w:sz w:val="24"/>
          <w:szCs w:val="24"/>
          <w:lang w:val="en-US"/>
        </w:rPr>
        <w:t>S3</w:t>
      </w:r>
      <w:r w:rsidR="00D201CA" w:rsidRPr="00E6219A">
        <w:rPr>
          <w:rFonts w:ascii="Times New Roman" w:hAnsi="Times New Roman" w:cs="Times New Roman"/>
          <w:b/>
          <w:sz w:val="24"/>
          <w:szCs w:val="24"/>
          <w:lang w:val="en-US"/>
        </w:rPr>
        <w:t xml:space="preserve">: </w:t>
      </w:r>
      <w:r w:rsidR="00CC47C0" w:rsidRPr="00E6219A">
        <w:rPr>
          <w:rFonts w:ascii="Times New Roman" w:hAnsi="Times New Roman" w:cs="Times New Roman"/>
          <w:b/>
          <w:sz w:val="24"/>
          <w:szCs w:val="24"/>
          <w:lang w:val="en-US"/>
        </w:rPr>
        <w:t>T</w:t>
      </w:r>
      <w:r w:rsidRPr="00E6219A">
        <w:rPr>
          <w:rFonts w:ascii="Times New Roman" w:hAnsi="Times New Roman" w:cs="Times New Roman"/>
          <w:b/>
          <w:sz w:val="24"/>
          <w:szCs w:val="24"/>
          <w:lang w:val="en-US"/>
        </w:rPr>
        <w:t>ime dependence of the open voltage under</w:t>
      </w:r>
      <w:r w:rsidR="00CC47C0" w:rsidRPr="00E6219A">
        <w:rPr>
          <w:rFonts w:ascii="Times New Roman" w:hAnsi="Times New Roman" w:cs="Times New Roman"/>
          <w:b/>
          <w:sz w:val="24"/>
          <w:szCs w:val="24"/>
          <w:lang w:val="en-US"/>
        </w:rPr>
        <w:t xml:space="preserve"> a</w:t>
      </w:r>
      <w:r w:rsidRPr="00E6219A">
        <w:rPr>
          <w:rFonts w:ascii="Times New Roman" w:hAnsi="Times New Roman" w:cs="Times New Roman"/>
          <w:b/>
          <w:sz w:val="24"/>
          <w:szCs w:val="24"/>
          <w:lang w:val="en-US"/>
        </w:rPr>
        <w:t xml:space="preserve"> temperature gradient</w:t>
      </w:r>
      <w:r w:rsidR="00DF6822" w:rsidRPr="00E6219A">
        <w:rPr>
          <w:rFonts w:ascii="Times New Roman" w:hAnsi="Times New Roman" w:cs="Times New Roman"/>
          <w:b/>
          <w:sz w:val="24"/>
          <w:szCs w:val="24"/>
          <w:lang w:val="en-US"/>
        </w:rPr>
        <w:t xml:space="preserve"> contribution. </w:t>
      </w:r>
    </w:p>
    <w:p w14:paraId="0C9237AA" w14:textId="3591B202" w:rsidR="000F10AE" w:rsidRDefault="007A75D1" w:rsidP="00E6219A">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S3</w:t>
      </w:r>
      <w:r w:rsidR="00837BFF">
        <w:rPr>
          <w:rFonts w:ascii="Times New Roman" w:hAnsi="Times New Roman" w:cs="Times New Roman"/>
          <w:b/>
          <w:sz w:val="24"/>
          <w:szCs w:val="24"/>
          <w:lang w:val="en-US"/>
        </w:rPr>
        <w:t>.1</w:t>
      </w:r>
      <w:r w:rsidR="00E6219A">
        <w:rPr>
          <w:rFonts w:ascii="Times New Roman" w:hAnsi="Times New Roman" w:cs="Times New Roman"/>
          <w:sz w:val="24"/>
          <w:szCs w:val="24"/>
          <w:lang w:val="en-US"/>
        </w:rPr>
        <w:t xml:space="preserve">: The </w:t>
      </w:r>
      <w:r w:rsidR="00314E95">
        <w:rPr>
          <w:rFonts w:ascii="Times New Roman" w:hAnsi="Times New Roman" w:cs="Times New Roman"/>
          <w:sz w:val="24"/>
          <w:szCs w:val="24"/>
          <w:lang w:val="en-US"/>
        </w:rPr>
        <w:t>o</w:t>
      </w:r>
      <w:r w:rsidR="00E6219A">
        <w:rPr>
          <w:rFonts w:ascii="Times New Roman" w:hAnsi="Times New Roman" w:cs="Times New Roman"/>
          <w:sz w:val="24"/>
          <w:szCs w:val="24"/>
          <w:lang w:val="en-US"/>
        </w:rPr>
        <w:t>pen circuit voltage and the temperature difference</w:t>
      </w:r>
      <w:r w:rsidR="007C5ED6">
        <w:rPr>
          <w:rFonts w:ascii="Times New Roman" w:hAnsi="Times New Roman" w:cs="Times New Roman"/>
          <w:sz w:val="24"/>
          <w:szCs w:val="24"/>
          <w:lang w:val="en-US"/>
        </w:rPr>
        <w:t xml:space="preserve"> as a function of time</w:t>
      </w:r>
      <w:r w:rsidR="00E6219A">
        <w:rPr>
          <w:rFonts w:ascii="Times New Roman" w:hAnsi="Times New Roman" w:cs="Times New Roman"/>
          <w:sz w:val="24"/>
          <w:szCs w:val="24"/>
          <w:lang w:val="en-US"/>
        </w:rPr>
        <w:t>, as recorded for the PEDOT:Tos/Pt sample</w:t>
      </w:r>
      <w:r w:rsidR="00314E95">
        <w:rPr>
          <w:rFonts w:ascii="Times New Roman" w:hAnsi="Times New Roman" w:cs="Times New Roman"/>
          <w:sz w:val="24"/>
          <w:szCs w:val="24"/>
          <w:lang w:val="en-US"/>
        </w:rPr>
        <w:t>.</w:t>
      </w:r>
    </w:p>
    <w:p w14:paraId="6DA19E53" w14:textId="6C43C2CC" w:rsidR="00053165" w:rsidRDefault="00053165" w:rsidP="00E6219A">
      <w:pPr>
        <w:spacing w:line="240" w:lineRule="auto"/>
        <w:jc w:val="both"/>
        <w:rPr>
          <w:rFonts w:ascii="Times New Roman" w:hAnsi="Times New Roman" w:cs="Times New Roman"/>
          <w:sz w:val="24"/>
          <w:szCs w:val="24"/>
          <w:lang w:val="en-US"/>
        </w:rPr>
      </w:pPr>
    </w:p>
    <w:p w14:paraId="33A3F403" w14:textId="3379D3AD" w:rsidR="0016635F" w:rsidRDefault="0016635F" w:rsidP="00A83CAF">
      <w:pPr>
        <w:spacing w:line="480" w:lineRule="auto"/>
        <w:jc w:val="both"/>
        <w:rPr>
          <w:rFonts w:ascii="Times New Roman" w:hAnsi="Times New Roman" w:cs="Times New Roman"/>
          <w:sz w:val="24"/>
          <w:szCs w:val="24"/>
          <w:lang w:val="en-US"/>
        </w:rPr>
      </w:pPr>
    </w:p>
    <w:p w14:paraId="63BA722E" w14:textId="02BB42DB" w:rsidR="00053165" w:rsidRDefault="00053165" w:rsidP="00A83CAF">
      <w:pPr>
        <w:spacing w:line="480" w:lineRule="auto"/>
        <w:jc w:val="both"/>
        <w:rPr>
          <w:rFonts w:ascii="Times New Roman" w:hAnsi="Times New Roman" w:cs="Times New Roman"/>
          <w:sz w:val="24"/>
          <w:szCs w:val="24"/>
          <w:lang w:val="en-US"/>
        </w:rPr>
      </w:pPr>
    </w:p>
    <w:p w14:paraId="65006D80" w14:textId="5C75AC34" w:rsidR="00053165" w:rsidRDefault="00053165" w:rsidP="00A83CAF">
      <w:pPr>
        <w:spacing w:line="480" w:lineRule="auto"/>
        <w:jc w:val="both"/>
        <w:rPr>
          <w:rFonts w:ascii="Times New Roman" w:hAnsi="Times New Roman" w:cs="Times New Roman"/>
          <w:sz w:val="24"/>
          <w:szCs w:val="24"/>
          <w:lang w:val="en-US"/>
        </w:rPr>
      </w:pPr>
    </w:p>
    <w:p w14:paraId="295C3C88" w14:textId="528AE7A0" w:rsidR="00053165" w:rsidRDefault="00053165" w:rsidP="00A83CAF">
      <w:pPr>
        <w:spacing w:line="480" w:lineRule="auto"/>
        <w:jc w:val="both"/>
        <w:rPr>
          <w:rFonts w:ascii="Times New Roman" w:hAnsi="Times New Roman" w:cs="Times New Roman"/>
          <w:sz w:val="24"/>
          <w:szCs w:val="24"/>
          <w:lang w:val="en-US"/>
        </w:rPr>
      </w:pPr>
    </w:p>
    <w:p w14:paraId="35E4C423" w14:textId="2445327B" w:rsidR="00053165" w:rsidRDefault="00053165" w:rsidP="00A83CAF">
      <w:pPr>
        <w:spacing w:line="480" w:lineRule="auto"/>
        <w:jc w:val="both"/>
        <w:rPr>
          <w:rFonts w:ascii="Times New Roman" w:hAnsi="Times New Roman" w:cs="Times New Roman"/>
          <w:sz w:val="24"/>
          <w:szCs w:val="24"/>
          <w:lang w:val="en-US"/>
        </w:rPr>
      </w:pPr>
    </w:p>
    <w:p w14:paraId="0DAE6244" w14:textId="14A29DB0" w:rsidR="00053165" w:rsidRDefault="00053165" w:rsidP="00A83CAF">
      <w:pPr>
        <w:spacing w:line="480" w:lineRule="auto"/>
        <w:jc w:val="both"/>
        <w:rPr>
          <w:rFonts w:ascii="Times New Roman" w:hAnsi="Times New Roman" w:cs="Times New Roman"/>
          <w:sz w:val="24"/>
          <w:szCs w:val="24"/>
          <w:lang w:val="en-US"/>
        </w:rPr>
      </w:pPr>
    </w:p>
    <w:p w14:paraId="3D88281A" w14:textId="2B774C02" w:rsidR="00666FDF" w:rsidRDefault="00666FDF" w:rsidP="00A83CAF">
      <w:pPr>
        <w:spacing w:line="480" w:lineRule="auto"/>
        <w:jc w:val="both"/>
        <w:rPr>
          <w:rFonts w:ascii="Times New Roman" w:hAnsi="Times New Roman" w:cs="Times New Roman"/>
          <w:sz w:val="24"/>
          <w:szCs w:val="24"/>
          <w:lang w:val="en-US"/>
        </w:rPr>
      </w:pPr>
    </w:p>
    <w:p w14:paraId="1AABA50C" w14:textId="45E7794D" w:rsidR="00666FDF" w:rsidRDefault="00666FDF" w:rsidP="00A83CAF">
      <w:pPr>
        <w:spacing w:line="480" w:lineRule="auto"/>
        <w:jc w:val="both"/>
        <w:rPr>
          <w:rFonts w:ascii="Times New Roman" w:hAnsi="Times New Roman" w:cs="Times New Roman"/>
          <w:sz w:val="24"/>
          <w:szCs w:val="24"/>
          <w:lang w:val="en-US"/>
        </w:rPr>
      </w:pPr>
    </w:p>
    <w:p w14:paraId="5C2564CC" w14:textId="77777777" w:rsidR="00666FDF" w:rsidRDefault="00666FDF" w:rsidP="00A83CAF">
      <w:pPr>
        <w:spacing w:line="480" w:lineRule="auto"/>
        <w:jc w:val="both"/>
        <w:rPr>
          <w:rFonts w:ascii="Times New Roman" w:hAnsi="Times New Roman" w:cs="Times New Roman"/>
          <w:sz w:val="24"/>
          <w:szCs w:val="24"/>
          <w:lang w:val="en-US"/>
        </w:rPr>
      </w:pPr>
    </w:p>
    <w:p w14:paraId="013D291A" w14:textId="225E8C3C" w:rsidR="00053165" w:rsidRDefault="00053165" w:rsidP="00A83CAF">
      <w:pPr>
        <w:spacing w:line="480" w:lineRule="auto"/>
        <w:jc w:val="both"/>
        <w:rPr>
          <w:rFonts w:ascii="Times New Roman" w:hAnsi="Times New Roman" w:cs="Times New Roman"/>
          <w:sz w:val="24"/>
          <w:szCs w:val="24"/>
          <w:lang w:val="en-US"/>
        </w:rPr>
      </w:pPr>
    </w:p>
    <w:p w14:paraId="33D4E47E" w14:textId="3561F249" w:rsidR="00D201CA" w:rsidRDefault="00666FDF" w:rsidP="00A83CA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S4</w:t>
      </w:r>
      <w:r w:rsidR="00D201CA" w:rsidRPr="00A45D37">
        <w:rPr>
          <w:rFonts w:ascii="Times New Roman" w:hAnsi="Times New Roman" w:cs="Times New Roman"/>
          <w:b/>
          <w:sz w:val="24"/>
          <w:szCs w:val="24"/>
          <w:lang w:val="en-US"/>
        </w:rPr>
        <w:t>: IRAS spectra and analysis</w:t>
      </w:r>
    </w:p>
    <w:p w14:paraId="0A208E1D" w14:textId="3A092513" w:rsidR="00981C1B" w:rsidRPr="00A45D37" w:rsidRDefault="00981C1B" w:rsidP="00A83CAF">
      <w:pPr>
        <w:spacing w:line="480" w:lineRule="auto"/>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For the IRAS samples, the PEDOT films were transferred </w:t>
      </w:r>
      <w:r w:rsidR="00314E95">
        <w:rPr>
          <w:rFonts w:ascii="Times New Roman" w:hAnsi="Times New Roman" w:cs="Times New Roman"/>
          <w:sz w:val="24"/>
          <w:szCs w:val="24"/>
          <w:lang w:val="en-US"/>
        </w:rPr>
        <w:t>op top of</w:t>
      </w:r>
      <w:r>
        <w:rPr>
          <w:rFonts w:ascii="Times New Roman" w:hAnsi="Times New Roman" w:cs="Times New Roman"/>
          <w:sz w:val="24"/>
          <w:szCs w:val="24"/>
          <w:lang w:val="en-US"/>
        </w:rPr>
        <w:t xml:space="preserve"> glass slides covered with the various metals (~100 nm thick) with dimensions of 25x10 mm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The IRAS spectra were acquired using a Bruker Equinox 55 FTIR spectrophotometer.</w:t>
      </w:r>
    </w:p>
    <w:p w14:paraId="094E819B" w14:textId="050CFAF9" w:rsidR="0016635F" w:rsidRDefault="00125FFB" w:rsidP="00A83CAF">
      <w:pPr>
        <w:spacing w:line="480" w:lineRule="auto"/>
        <w:jc w:val="both"/>
        <w:rPr>
          <w:rFonts w:ascii="Times New Roman" w:hAnsi="Times New Roman" w:cs="Times New Roman"/>
          <w:sz w:val="24"/>
          <w:szCs w:val="24"/>
          <w:lang w:val="en-US"/>
        </w:rPr>
      </w:pPr>
      <w:r>
        <w:rPr>
          <w:rFonts w:ascii="Times New Roman" w:hAnsi="Times New Roman" w:cs="Times New Roman"/>
          <w:noProof/>
          <w:sz w:val="24"/>
          <w:szCs w:val="24"/>
          <w:lang w:eastAsia="sv-SE"/>
        </w:rPr>
        <w:pict w14:anchorId="15AA6C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346.8pt">
            <v:imagedata r:id="rId9" o:title="compare pedotpss"/>
          </v:shape>
        </w:pict>
      </w:r>
    </w:p>
    <w:p w14:paraId="23CEC3E5" w14:textId="3A2AE354" w:rsidR="0016635F" w:rsidRDefault="00666FDF" w:rsidP="00A45D37">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S4</w:t>
      </w:r>
      <w:r w:rsidR="00E6219A" w:rsidRPr="00A45D37">
        <w:rPr>
          <w:rFonts w:ascii="Times New Roman" w:hAnsi="Times New Roman" w:cs="Times New Roman"/>
          <w:b/>
          <w:sz w:val="24"/>
          <w:szCs w:val="24"/>
          <w:lang w:val="en-US"/>
        </w:rPr>
        <w:t>.1</w:t>
      </w:r>
      <w:r w:rsidR="0016635F">
        <w:rPr>
          <w:rFonts w:ascii="Times New Roman" w:hAnsi="Times New Roman" w:cs="Times New Roman"/>
          <w:sz w:val="24"/>
          <w:szCs w:val="24"/>
          <w:lang w:val="en-US"/>
        </w:rPr>
        <w:t xml:space="preserve">: IRAS spectra of PEDOT:PSS </w:t>
      </w:r>
      <w:r w:rsidR="00314E95">
        <w:rPr>
          <w:rFonts w:ascii="Times New Roman" w:hAnsi="Times New Roman" w:cs="Times New Roman"/>
          <w:sz w:val="24"/>
          <w:szCs w:val="24"/>
          <w:lang w:val="en-US"/>
        </w:rPr>
        <w:t xml:space="preserve">of the same thickness </w:t>
      </w:r>
      <w:r w:rsidR="0016635F">
        <w:rPr>
          <w:rFonts w:ascii="Times New Roman" w:hAnsi="Times New Roman" w:cs="Times New Roman"/>
          <w:sz w:val="24"/>
          <w:szCs w:val="24"/>
          <w:lang w:val="en-US"/>
        </w:rPr>
        <w:t xml:space="preserve">on </w:t>
      </w:r>
      <w:r w:rsidR="00314E95">
        <w:rPr>
          <w:rFonts w:ascii="Times New Roman" w:hAnsi="Times New Roman" w:cs="Times New Roman"/>
          <w:sz w:val="24"/>
          <w:szCs w:val="24"/>
          <w:lang w:val="en-US"/>
        </w:rPr>
        <w:t xml:space="preserve">the various </w:t>
      </w:r>
      <w:r w:rsidR="0016635F">
        <w:rPr>
          <w:rFonts w:ascii="Times New Roman" w:hAnsi="Times New Roman" w:cs="Times New Roman"/>
          <w:sz w:val="24"/>
          <w:szCs w:val="24"/>
          <w:lang w:val="en-US"/>
        </w:rPr>
        <w:t xml:space="preserve">metals. </w:t>
      </w:r>
      <w:r w:rsidR="00314E95">
        <w:rPr>
          <w:rFonts w:ascii="Times New Roman" w:hAnsi="Times New Roman" w:cs="Times New Roman"/>
          <w:sz w:val="24"/>
          <w:szCs w:val="24"/>
          <w:lang w:val="en-US"/>
        </w:rPr>
        <w:t>The vibrational bands are depicted in the Figure and</w:t>
      </w:r>
      <w:r w:rsidR="00A45D37">
        <w:rPr>
          <w:rFonts w:ascii="Times New Roman" w:hAnsi="Times New Roman" w:cs="Times New Roman"/>
          <w:sz w:val="24"/>
          <w:szCs w:val="24"/>
          <w:lang w:val="en-US"/>
        </w:rPr>
        <w:t xml:space="preserve"> are also </w:t>
      </w:r>
      <w:r w:rsidR="00314E95">
        <w:rPr>
          <w:rFonts w:ascii="Times New Roman" w:hAnsi="Times New Roman" w:cs="Times New Roman"/>
          <w:sz w:val="24"/>
          <w:szCs w:val="24"/>
          <w:lang w:val="en-US"/>
        </w:rPr>
        <w:t>listed</w:t>
      </w:r>
      <w:r w:rsidR="00A45D37">
        <w:rPr>
          <w:rFonts w:ascii="Times New Roman" w:hAnsi="Times New Roman" w:cs="Times New Roman"/>
          <w:sz w:val="24"/>
          <w:szCs w:val="24"/>
          <w:lang w:val="en-US"/>
        </w:rPr>
        <w:t xml:space="preserve"> in </w:t>
      </w:r>
      <w:r w:rsidR="00314E95">
        <w:rPr>
          <w:rFonts w:ascii="Times New Roman" w:hAnsi="Times New Roman" w:cs="Times New Roman"/>
          <w:sz w:val="24"/>
          <w:szCs w:val="24"/>
          <w:lang w:val="en-US"/>
        </w:rPr>
        <w:t>T</w:t>
      </w:r>
      <w:r w:rsidR="00A45D37">
        <w:rPr>
          <w:rFonts w:ascii="Times New Roman" w:hAnsi="Times New Roman" w:cs="Times New Roman"/>
          <w:sz w:val="24"/>
          <w:szCs w:val="24"/>
          <w:lang w:val="en-US"/>
        </w:rPr>
        <w:t>able S1</w:t>
      </w:r>
      <w:r w:rsidR="0016635F">
        <w:rPr>
          <w:rFonts w:ascii="Times New Roman" w:hAnsi="Times New Roman" w:cs="Times New Roman"/>
          <w:sz w:val="24"/>
          <w:szCs w:val="24"/>
          <w:lang w:val="en-US"/>
        </w:rPr>
        <w:t xml:space="preserve">. </w:t>
      </w:r>
    </w:p>
    <w:p w14:paraId="32124607" w14:textId="79841639" w:rsidR="00276614" w:rsidRDefault="0016635F" w:rsidP="00530270">
      <w:pPr>
        <w:spacing w:line="480" w:lineRule="auto"/>
        <w:jc w:val="both"/>
        <w:rPr>
          <w:rFonts w:ascii="Times New Roman" w:hAnsi="Times New Roman" w:cs="Times New Roman"/>
          <w:sz w:val="24"/>
          <w:szCs w:val="24"/>
          <w:lang w:val="en-US"/>
        </w:rPr>
      </w:pPr>
      <w:r w:rsidRPr="0016635F">
        <w:rPr>
          <w:rFonts w:ascii="Times New Roman" w:hAnsi="Times New Roman" w:cs="Times New Roman"/>
          <w:noProof/>
          <w:sz w:val="24"/>
          <w:szCs w:val="24"/>
          <w:lang w:eastAsia="sv-SE"/>
        </w:rPr>
        <w:lastRenderedPageBreak/>
        <w:drawing>
          <wp:inline distT="0" distB="0" distL="0" distR="0" wp14:anchorId="2682882A" wp14:editId="05E12F6B">
            <wp:extent cx="4128433" cy="3159125"/>
            <wp:effectExtent l="0" t="0" r="5715" b="317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46954" cy="3173298"/>
                    </a:xfrm>
                    <a:prstGeom prst="rect">
                      <a:avLst/>
                    </a:prstGeom>
                  </pic:spPr>
                </pic:pic>
              </a:graphicData>
            </a:graphic>
          </wp:inline>
        </w:drawing>
      </w:r>
      <w:r w:rsidR="00530270">
        <w:rPr>
          <w:rFonts w:ascii="Times New Roman" w:hAnsi="Times New Roman" w:cs="Times New Roman"/>
          <w:b/>
          <w:sz w:val="24"/>
          <w:szCs w:val="24"/>
          <w:lang w:val="en-US"/>
        </w:rPr>
        <w:br/>
      </w:r>
      <w:r w:rsidR="00666FDF">
        <w:rPr>
          <w:rFonts w:ascii="Times New Roman" w:hAnsi="Times New Roman" w:cs="Times New Roman"/>
          <w:b/>
          <w:sz w:val="24"/>
          <w:szCs w:val="24"/>
          <w:lang w:val="en-US"/>
        </w:rPr>
        <w:t>Figure S4</w:t>
      </w:r>
      <w:r w:rsidR="00E6219A" w:rsidRPr="00A45D37">
        <w:rPr>
          <w:rFonts w:ascii="Times New Roman" w:hAnsi="Times New Roman" w:cs="Times New Roman"/>
          <w:b/>
          <w:sz w:val="24"/>
          <w:szCs w:val="24"/>
          <w:lang w:val="en-US"/>
        </w:rPr>
        <w:t>.2</w:t>
      </w:r>
      <w:r w:rsidRPr="00A45D37">
        <w:rPr>
          <w:rFonts w:ascii="Times New Roman" w:hAnsi="Times New Roman" w:cs="Times New Roman"/>
          <w:b/>
          <w:sz w:val="24"/>
          <w:szCs w:val="24"/>
          <w:lang w:val="en-US"/>
        </w:rPr>
        <w:t>:</w:t>
      </w:r>
      <w:r>
        <w:rPr>
          <w:rFonts w:ascii="Times New Roman" w:hAnsi="Times New Roman" w:cs="Times New Roman"/>
          <w:sz w:val="24"/>
          <w:szCs w:val="24"/>
          <w:lang w:val="en-US"/>
        </w:rPr>
        <w:t xml:space="preserve"> IRAS spectra of PEDOT:Tos films of the same thickness on </w:t>
      </w:r>
      <w:r w:rsidR="00314E9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various metals. </w:t>
      </w:r>
      <w:r w:rsidR="009E617F">
        <w:rPr>
          <w:rFonts w:ascii="Times New Roman" w:hAnsi="Times New Roman" w:cs="Times New Roman"/>
          <w:sz w:val="24"/>
          <w:szCs w:val="24"/>
          <w:lang w:val="en-US"/>
        </w:rPr>
        <w:t xml:space="preserve">The vibrational bands are depicted in the Figure and are also listed in Table S1. </w:t>
      </w:r>
    </w:p>
    <w:p w14:paraId="403EB4E4" w14:textId="56D4E00D" w:rsidR="00A45D37" w:rsidRDefault="00276614" w:rsidP="00530270">
      <w:pPr>
        <w:spacing w:line="480" w:lineRule="auto"/>
        <w:jc w:val="both"/>
        <w:rPr>
          <w:rFonts w:ascii="Times New Roman" w:hAnsi="Times New Roman" w:cs="Times New Roman"/>
          <w:sz w:val="24"/>
          <w:szCs w:val="24"/>
          <w:lang w:val="en-US"/>
        </w:rPr>
      </w:pPr>
      <w:r w:rsidRPr="00276614">
        <w:rPr>
          <w:rFonts w:ascii="Times New Roman" w:hAnsi="Times New Roman" w:cs="Times New Roman"/>
          <w:noProof/>
          <w:sz w:val="24"/>
          <w:szCs w:val="24"/>
          <w:lang w:eastAsia="sv-SE"/>
        </w:rPr>
        <w:drawing>
          <wp:inline distT="0" distB="0" distL="0" distR="0" wp14:anchorId="657376D3" wp14:editId="0B278BAB">
            <wp:extent cx="3898837" cy="2983865"/>
            <wp:effectExtent l="0" t="0" r="6985" b="6985"/>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00730" cy="2985314"/>
                    </a:xfrm>
                    <a:prstGeom prst="rect">
                      <a:avLst/>
                    </a:prstGeom>
                  </pic:spPr>
                </pic:pic>
              </a:graphicData>
            </a:graphic>
          </wp:inline>
        </w:drawing>
      </w:r>
      <w:r w:rsidR="00A45D37">
        <w:rPr>
          <w:rFonts w:ascii="Times New Roman" w:hAnsi="Times New Roman" w:cs="Times New Roman"/>
          <w:sz w:val="24"/>
          <w:szCs w:val="24"/>
          <w:lang w:val="en-US"/>
        </w:rPr>
        <w:br/>
      </w:r>
      <w:r w:rsidR="00666FDF">
        <w:rPr>
          <w:rFonts w:ascii="Times New Roman" w:hAnsi="Times New Roman" w:cs="Times New Roman"/>
          <w:b/>
          <w:sz w:val="24"/>
          <w:szCs w:val="24"/>
          <w:lang w:val="en-US"/>
        </w:rPr>
        <w:t>Figure S4</w:t>
      </w:r>
      <w:r w:rsidR="00A45D37" w:rsidRPr="00A45D37">
        <w:rPr>
          <w:rFonts w:ascii="Times New Roman" w:hAnsi="Times New Roman" w:cs="Times New Roman"/>
          <w:b/>
          <w:sz w:val="24"/>
          <w:szCs w:val="24"/>
          <w:lang w:val="en-US"/>
        </w:rPr>
        <w:t>.3</w:t>
      </w:r>
      <w:r w:rsidR="00A45D37">
        <w:rPr>
          <w:rFonts w:ascii="Times New Roman" w:hAnsi="Times New Roman" w:cs="Times New Roman"/>
          <w:sz w:val="24"/>
          <w:szCs w:val="24"/>
          <w:lang w:val="en-US"/>
        </w:rPr>
        <w:t xml:space="preserve"> : The ATR-FTIR spectra for PEDOT:PSS on CaF</w:t>
      </w:r>
      <w:r w:rsidR="00A45D37">
        <w:rPr>
          <w:rFonts w:ascii="Times New Roman" w:hAnsi="Times New Roman" w:cs="Times New Roman"/>
          <w:sz w:val="24"/>
          <w:szCs w:val="24"/>
          <w:vertAlign w:val="subscript"/>
          <w:lang w:val="en-US"/>
        </w:rPr>
        <w:t>2</w:t>
      </w:r>
      <w:r w:rsidR="00A45D37">
        <w:rPr>
          <w:rFonts w:ascii="Times New Roman" w:hAnsi="Times New Roman" w:cs="Times New Roman"/>
          <w:sz w:val="24"/>
          <w:szCs w:val="24"/>
          <w:lang w:val="en-US"/>
        </w:rPr>
        <w:t xml:space="preserve">  compar</w:t>
      </w:r>
      <w:r w:rsidR="009E617F">
        <w:rPr>
          <w:rFonts w:ascii="Times New Roman" w:hAnsi="Times New Roman" w:cs="Times New Roman"/>
          <w:sz w:val="24"/>
          <w:szCs w:val="24"/>
          <w:lang w:val="en-US"/>
        </w:rPr>
        <w:t>ed</w:t>
      </w:r>
      <w:r w:rsidR="00A45D37">
        <w:rPr>
          <w:rFonts w:ascii="Times New Roman" w:hAnsi="Times New Roman" w:cs="Times New Roman"/>
          <w:sz w:val="24"/>
          <w:szCs w:val="24"/>
          <w:lang w:val="en-US"/>
        </w:rPr>
        <w:t xml:space="preserve"> with the IRAS spectra </w:t>
      </w:r>
      <w:r w:rsidR="009E617F">
        <w:rPr>
          <w:rFonts w:ascii="Times New Roman" w:hAnsi="Times New Roman" w:cs="Times New Roman"/>
          <w:sz w:val="24"/>
          <w:szCs w:val="24"/>
          <w:lang w:val="en-US"/>
        </w:rPr>
        <w:t xml:space="preserve">of </w:t>
      </w:r>
      <w:r w:rsidR="00A45D37">
        <w:rPr>
          <w:rFonts w:ascii="Times New Roman" w:hAnsi="Times New Roman" w:cs="Times New Roman"/>
          <w:sz w:val="24"/>
          <w:szCs w:val="24"/>
          <w:lang w:val="en-US"/>
        </w:rPr>
        <w:t>PEDOT:PSS</w:t>
      </w:r>
      <w:r w:rsidR="009E617F">
        <w:rPr>
          <w:rFonts w:ascii="Times New Roman" w:hAnsi="Times New Roman" w:cs="Times New Roman"/>
          <w:sz w:val="24"/>
          <w:szCs w:val="24"/>
          <w:lang w:val="en-US"/>
        </w:rPr>
        <w:t>/</w:t>
      </w:r>
      <w:r w:rsidR="00A45D37">
        <w:rPr>
          <w:rFonts w:ascii="Times New Roman" w:hAnsi="Times New Roman" w:cs="Times New Roman"/>
          <w:sz w:val="24"/>
          <w:szCs w:val="24"/>
          <w:lang w:val="en-US"/>
        </w:rPr>
        <w:t xml:space="preserve"> Au</w:t>
      </w:r>
      <w:r w:rsidR="009E617F">
        <w:rPr>
          <w:rFonts w:ascii="Times New Roman" w:hAnsi="Times New Roman" w:cs="Times New Roman"/>
          <w:sz w:val="24"/>
          <w:szCs w:val="24"/>
          <w:lang w:val="en-US"/>
        </w:rPr>
        <w:t>.</w:t>
      </w:r>
    </w:p>
    <w:p w14:paraId="18697858" w14:textId="3FA42FC9" w:rsidR="00AE04C9" w:rsidRPr="0028762D" w:rsidRDefault="00125FFB" w:rsidP="00530270">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pict w14:anchorId="55E49C04">
          <v:shape id="_x0000_i1026" type="#_x0000_t75" style="width:360.6pt;height:276.6pt">
            <v:imagedata r:id="rId12" o:title="pure pedottos"/>
          </v:shape>
        </w:pict>
      </w:r>
    </w:p>
    <w:p w14:paraId="2B8A6832" w14:textId="27D8EF6F" w:rsidR="00AE04C9" w:rsidRDefault="00AE04C9" w:rsidP="00530270">
      <w:pPr>
        <w:spacing w:line="48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S4.4</w:t>
      </w:r>
      <w:r>
        <w:rPr>
          <w:rFonts w:ascii="Times New Roman" w:hAnsi="Times New Roman" w:cs="Times New Roman"/>
          <w:sz w:val="24"/>
          <w:szCs w:val="24"/>
          <w:lang w:val="en-US"/>
        </w:rPr>
        <w:t xml:space="preserve"> : The ATR-FTIR spectra for PEDOT:Tos on CaF</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w:t>
      </w:r>
      <w:r w:rsidR="009E617F">
        <w:rPr>
          <w:rFonts w:ascii="Times New Roman" w:hAnsi="Times New Roman" w:cs="Times New Roman"/>
          <w:sz w:val="24"/>
          <w:szCs w:val="24"/>
          <w:lang w:val="en-US"/>
        </w:rPr>
        <w:t xml:space="preserve">compared </w:t>
      </w:r>
      <w:r>
        <w:rPr>
          <w:rFonts w:ascii="Times New Roman" w:hAnsi="Times New Roman" w:cs="Times New Roman"/>
          <w:sz w:val="24"/>
          <w:szCs w:val="24"/>
          <w:lang w:val="en-US"/>
        </w:rPr>
        <w:t xml:space="preserve">with the IRAS spectra </w:t>
      </w:r>
      <w:r w:rsidR="009E617F">
        <w:rPr>
          <w:rFonts w:ascii="Times New Roman" w:hAnsi="Times New Roman" w:cs="Times New Roman"/>
          <w:sz w:val="24"/>
          <w:szCs w:val="24"/>
          <w:lang w:val="en-US"/>
        </w:rPr>
        <w:t xml:space="preserve">of </w:t>
      </w:r>
      <w:r>
        <w:rPr>
          <w:rFonts w:ascii="Times New Roman" w:hAnsi="Times New Roman" w:cs="Times New Roman"/>
          <w:sz w:val="24"/>
          <w:szCs w:val="24"/>
          <w:lang w:val="en-US"/>
        </w:rPr>
        <w:t>PEDOT:Tos</w:t>
      </w:r>
      <w:r w:rsidR="009E617F">
        <w:rPr>
          <w:rFonts w:ascii="Times New Roman" w:hAnsi="Times New Roman" w:cs="Times New Roman"/>
          <w:sz w:val="24"/>
          <w:szCs w:val="24"/>
          <w:lang w:val="en-US"/>
        </w:rPr>
        <w:t>/</w:t>
      </w:r>
      <w:r>
        <w:rPr>
          <w:rFonts w:ascii="Times New Roman" w:hAnsi="Times New Roman" w:cs="Times New Roman"/>
          <w:sz w:val="24"/>
          <w:szCs w:val="24"/>
          <w:lang w:val="en-US"/>
        </w:rPr>
        <w:t xml:space="preserve"> Au</w:t>
      </w:r>
      <w:r w:rsidR="009E617F">
        <w:rPr>
          <w:rFonts w:ascii="Times New Roman" w:hAnsi="Times New Roman" w:cs="Times New Roman"/>
          <w:sz w:val="24"/>
          <w:szCs w:val="24"/>
          <w:lang w:val="en-US"/>
        </w:rPr>
        <w:t>.</w:t>
      </w:r>
    </w:p>
    <w:p w14:paraId="684688B5" w14:textId="4866353D" w:rsidR="009E1955" w:rsidRDefault="00526C0E" w:rsidP="00A45D37">
      <w:pPr>
        <w:spacing w:line="240" w:lineRule="auto"/>
        <w:jc w:val="both"/>
        <w:rPr>
          <w:rFonts w:ascii="Times New Roman" w:hAnsi="Times New Roman" w:cs="Times New Roman"/>
          <w:sz w:val="24"/>
          <w:szCs w:val="24"/>
          <w:lang w:val="en-US"/>
        </w:rPr>
      </w:pPr>
      <w:r w:rsidRPr="00526C0E">
        <w:rPr>
          <w:rFonts w:ascii="Times New Roman" w:hAnsi="Times New Roman" w:cs="Times New Roman"/>
          <w:noProof/>
          <w:sz w:val="24"/>
          <w:szCs w:val="24"/>
          <w:lang w:eastAsia="sv-SE"/>
        </w:rPr>
        <w:lastRenderedPageBreak/>
        <w:drawing>
          <wp:inline distT="0" distB="0" distL="0" distR="0" wp14:anchorId="1A0F7A50" wp14:editId="29AC7FDE">
            <wp:extent cx="3423591" cy="7551420"/>
            <wp:effectExtent l="0" t="0" r="5715" b="0"/>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pic:cNvPicPr>
                      <a:picLocks noChangeAspect="1"/>
                    </pic:cNvPicPr>
                  </pic:nvPicPr>
                  <pic:blipFill>
                    <a:blip r:embed="rId13"/>
                    <a:stretch>
                      <a:fillRect/>
                    </a:stretch>
                  </pic:blipFill>
                  <pic:spPr>
                    <a:xfrm>
                      <a:off x="0" y="0"/>
                      <a:ext cx="3427020" cy="7558984"/>
                    </a:xfrm>
                    <a:prstGeom prst="rect">
                      <a:avLst/>
                    </a:prstGeom>
                  </pic:spPr>
                </pic:pic>
              </a:graphicData>
            </a:graphic>
          </wp:inline>
        </w:drawing>
      </w:r>
    </w:p>
    <w:p w14:paraId="62D1E74A" w14:textId="14EEBD2B" w:rsidR="00A45D37" w:rsidRDefault="00AE04C9" w:rsidP="00A45D37">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S4.5</w:t>
      </w:r>
      <w:r w:rsidR="00A45D37">
        <w:rPr>
          <w:rFonts w:ascii="Times New Roman" w:hAnsi="Times New Roman" w:cs="Times New Roman"/>
          <w:sz w:val="24"/>
          <w:szCs w:val="24"/>
          <w:lang w:val="en-US"/>
        </w:rPr>
        <w:t xml:space="preserve">: The IRAS spectra for </w:t>
      </w:r>
      <w:r w:rsidR="009E617F">
        <w:rPr>
          <w:rFonts w:ascii="Times New Roman" w:hAnsi="Times New Roman" w:cs="Times New Roman"/>
          <w:sz w:val="24"/>
          <w:szCs w:val="24"/>
          <w:lang w:val="en-US"/>
        </w:rPr>
        <w:t xml:space="preserve">different thickness PEDOT:PSS layers on </w:t>
      </w:r>
      <w:r w:rsidR="00A45D37">
        <w:rPr>
          <w:rFonts w:ascii="Times New Roman" w:hAnsi="Times New Roman" w:cs="Times New Roman"/>
          <w:sz w:val="24"/>
          <w:szCs w:val="24"/>
          <w:lang w:val="en-US"/>
        </w:rPr>
        <w:t xml:space="preserve">(a) Au, (b) </w:t>
      </w:r>
      <w:r>
        <w:rPr>
          <w:rFonts w:ascii="Times New Roman" w:hAnsi="Times New Roman" w:cs="Times New Roman"/>
          <w:sz w:val="24"/>
          <w:szCs w:val="24"/>
          <w:lang w:val="en-US"/>
        </w:rPr>
        <w:t>Ag</w:t>
      </w:r>
      <w:r w:rsidR="00A45D3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and </w:t>
      </w:r>
      <w:r w:rsidR="009E617F">
        <w:rPr>
          <w:rFonts w:ascii="Times New Roman" w:hAnsi="Times New Roman" w:cs="Times New Roman"/>
          <w:sz w:val="24"/>
          <w:szCs w:val="24"/>
          <w:lang w:val="en-US"/>
        </w:rPr>
        <w:t>(c) Al.</w:t>
      </w:r>
    </w:p>
    <w:p w14:paraId="3E74AAD7" w14:textId="364F2A05" w:rsidR="00A45D37" w:rsidRDefault="00A45D37" w:rsidP="00A45D37">
      <w:pPr>
        <w:spacing w:line="240" w:lineRule="auto"/>
        <w:jc w:val="both"/>
        <w:rPr>
          <w:rFonts w:ascii="Times New Roman" w:hAnsi="Times New Roman" w:cs="Times New Roman"/>
          <w:sz w:val="24"/>
          <w:szCs w:val="24"/>
          <w:lang w:val="en-US"/>
        </w:rPr>
      </w:pPr>
    </w:p>
    <w:p w14:paraId="160BC4CE" w14:textId="7893CFF1" w:rsidR="0028762D" w:rsidRDefault="0028762D" w:rsidP="00A45D37">
      <w:pPr>
        <w:spacing w:line="240" w:lineRule="auto"/>
        <w:jc w:val="both"/>
        <w:rPr>
          <w:rFonts w:ascii="Times New Roman" w:hAnsi="Times New Roman" w:cs="Times New Roman"/>
          <w:sz w:val="24"/>
          <w:szCs w:val="24"/>
          <w:lang w:val="en-US"/>
        </w:rPr>
      </w:pPr>
    </w:p>
    <w:p w14:paraId="1697D358" w14:textId="6D544AD1" w:rsidR="0028762D" w:rsidRDefault="0028762D" w:rsidP="00A45D37">
      <w:pPr>
        <w:spacing w:line="240" w:lineRule="auto"/>
        <w:jc w:val="both"/>
        <w:rPr>
          <w:rFonts w:ascii="Times New Roman" w:hAnsi="Times New Roman" w:cs="Times New Roman"/>
          <w:sz w:val="24"/>
          <w:szCs w:val="24"/>
          <w:lang w:val="en-US"/>
        </w:rPr>
      </w:pPr>
    </w:p>
    <w:p w14:paraId="37E963FC" w14:textId="1001B1B7" w:rsidR="009E1955" w:rsidRDefault="00AE04C9" w:rsidP="009E1955">
      <w:pPr>
        <w:spacing w:line="48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lastRenderedPageBreak/>
        <w:t>Table S4</w:t>
      </w:r>
      <w:r w:rsidR="00D65A48">
        <w:rPr>
          <w:rFonts w:ascii="Times New Roman" w:hAnsi="Times New Roman" w:cs="Times New Roman"/>
          <w:b/>
          <w:sz w:val="24"/>
          <w:szCs w:val="24"/>
          <w:lang w:val="en-US"/>
        </w:rPr>
        <w:t>.1</w:t>
      </w:r>
      <w:r w:rsidR="009E1955">
        <w:rPr>
          <w:rFonts w:ascii="Times New Roman" w:hAnsi="Times New Roman" w:cs="Times New Roman"/>
          <w:sz w:val="24"/>
          <w:szCs w:val="24"/>
          <w:lang w:val="en-US"/>
        </w:rPr>
        <w:t xml:space="preserve">: </w:t>
      </w:r>
      <w:r w:rsidR="009E617F">
        <w:rPr>
          <w:rFonts w:ascii="Times New Roman" w:hAnsi="Times New Roman" w:cs="Times New Roman"/>
          <w:sz w:val="24"/>
          <w:szCs w:val="24"/>
          <w:lang w:val="en-US"/>
        </w:rPr>
        <w:t>FTIR</w:t>
      </w:r>
      <w:r w:rsidR="009E1955">
        <w:rPr>
          <w:rFonts w:ascii="Times New Roman" w:hAnsi="Times New Roman" w:cs="Times New Roman"/>
          <w:sz w:val="24"/>
          <w:szCs w:val="24"/>
          <w:lang w:val="en-US"/>
        </w:rPr>
        <w:t xml:space="preserve"> peak</w:t>
      </w:r>
      <w:r w:rsidR="009E617F">
        <w:rPr>
          <w:rFonts w:ascii="Times New Roman" w:hAnsi="Times New Roman" w:cs="Times New Roman"/>
          <w:sz w:val="24"/>
          <w:szCs w:val="24"/>
          <w:lang w:val="en-US"/>
        </w:rPr>
        <w:t xml:space="preserve"> maxima and chemical designations</w:t>
      </w:r>
      <w:r w:rsidR="009E1955">
        <w:rPr>
          <w:rFonts w:ascii="Times New Roman" w:hAnsi="Times New Roman" w:cs="Times New Roman"/>
          <w:sz w:val="24"/>
          <w:szCs w:val="24"/>
          <w:lang w:val="en-US"/>
        </w:rPr>
        <w:t xml:space="preserve"> for PEDOT:PSS and PEDOT:Tos</w:t>
      </w:r>
      <w:r w:rsidR="009E1955">
        <w:rPr>
          <w:rFonts w:ascii="Times New Roman" w:hAnsi="Times New Roman" w:cs="Times New Roman"/>
          <w:sz w:val="24"/>
          <w:szCs w:val="24"/>
          <w:lang w:val="en-US"/>
        </w:rPr>
        <w:fldChar w:fldCharType="begin">
          <w:fldData xml:space="preserve">PEVuZE5vdGU+PENpdGU+PEF1dGhvcj5LaGFuPC9BdXRob3I+PFllYXI+MjAxNTwvWWVhcj48UmVj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</w:fldData>
        </w:fldChar>
      </w:r>
      <w:r w:rsidR="00114660">
        <w:rPr>
          <w:rFonts w:ascii="Times New Roman" w:hAnsi="Times New Roman" w:cs="Times New Roman"/>
          <w:sz w:val="24"/>
          <w:szCs w:val="24"/>
          <w:lang w:val="en-US"/>
        </w:rPr>
        <w:instrText xml:space="preserve"> ADDIN EN.CITE </w:instrText>
      </w:r>
      <w:r w:rsidR="00114660">
        <w:rPr>
          <w:rFonts w:ascii="Times New Roman" w:hAnsi="Times New Roman" w:cs="Times New Roman"/>
          <w:sz w:val="24"/>
          <w:szCs w:val="24"/>
          <w:lang w:val="en-US"/>
        </w:rPr>
        <w:fldChar w:fldCharType="begin">
          <w:fldData xml:space="preserve">PEVuZE5vdGU+PENpdGU+PEF1dGhvcj5LaGFuPC9BdXRob3I+PFllYXI+MjAxNTwvWWVhcj48UmVj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</w:fldData>
        </w:fldChar>
      </w:r>
      <w:r w:rsidR="00114660">
        <w:rPr>
          <w:rFonts w:ascii="Times New Roman" w:hAnsi="Times New Roman" w:cs="Times New Roman"/>
          <w:sz w:val="24"/>
          <w:szCs w:val="24"/>
          <w:lang w:val="en-US"/>
        </w:rPr>
        <w:instrText xml:space="preserve"> ADDIN EN.CITE.DATA </w:instrText>
      </w:r>
      <w:r w:rsidR="00114660">
        <w:rPr>
          <w:rFonts w:ascii="Times New Roman" w:hAnsi="Times New Roman" w:cs="Times New Roman"/>
          <w:sz w:val="24"/>
          <w:szCs w:val="24"/>
          <w:lang w:val="en-US"/>
        </w:rPr>
      </w:r>
      <w:r w:rsidR="00114660">
        <w:rPr>
          <w:rFonts w:ascii="Times New Roman" w:hAnsi="Times New Roman" w:cs="Times New Roman"/>
          <w:sz w:val="24"/>
          <w:szCs w:val="24"/>
          <w:lang w:val="en-US"/>
        </w:rPr>
        <w:fldChar w:fldCharType="end"/>
      </w:r>
      <w:r w:rsidR="009E1955">
        <w:rPr>
          <w:rFonts w:ascii="Times New Roman" w:hAnsi="Times New Roman" w:cs="Times New Roman"/>
          <w:sz w:val="24"/>
          <w:szCs w:val="24"/>
          <w:lang w:val="en-US"/>
        </w:rPr>
      </w:r>
      <w:r w:rsidR="009E1955">
        <w:rPr>
          <w:rFonts w:ascii="Times New Roman" w:hAnsi="Times New Roman" w:cs="Times New Roman"/>
          <w:sz w:val="24"/>
          <w:szCs w:val="24"/>
          <w:lang w:val="en-US"/>
        </w:rPr>
        <w:fldChar w:fldCharType="separate"/>
      </w:r>
      <w:r w:rsidR="00114660" w:rsidRPr="00114660">
        <w:rPr>
          <w:rFonts w:ascii="Times New Roman" w:hAnsi="Times New Roman" w:cs="Times New Roman"/>
          <w:noProof/>
          <w:sz w:val="24"/>
          <w:szCs w:val="24"/>
          <w:vertAlign w:val="superscript"/>
          <w:lang w:val="en-US"/>
        </w:rPr>
        <w:t>6,7</w:t>
      </w:r>
      <w:r w:rsidR="009E1955">
        <w:rPr>
          <w:rFonts w:ascii="Times New Roman" w:hAnsi="Times New Roman" w:cs="Times New Roman"/>
          <w:sz w:val="24"/>
          <w:szCs w:val="24"/>
          <w:lang w:val="en-US"/>
        </w:rPr>
        <w:fldChar w:fldCharType="end"/>
      </w:r>
      <w:r w:rsidR="009E617F">
        <w:rPr>
          <w:rFonts w:ascii="Times New Roman" w:hAnsi="Times New Roman" w:cs="Times New Roman"/>
          <w:sz w:val="24"/>
          <w:szCs w:val="24"/>
          <w:lang w:val="en-US"/>
        </w:rPr>
        <w:t>.</w:t>
      </w:r>
    </w:p>
    <w:tbl>
      <w:tblPr>
        <w:tblStyle w:val="TableGrid"/>
        <w:tblW w:w="0" w:type="auto"/>
        <w:tblLook w:val="04A0" w:firstRow="1" w:lastRow="0" w:firstColumn="1" w:lastColumn="0" w:noHBand="0" w:noVBand="1"/>
      </w:tblPr>
      <w:tblGrid>
        <w:gridCol w:w="3020"/>
        <w:gridCol w:w="3021"/>
        <w:gridCol w:w="3021"/>
      </w:tblGrid>
      <w:tr w:rsidR="009E1955" w14:paraId="72A2151B" w14:textId="77777777" w:rsidTr="00E6099E">
        <w:tc>
          <w:tcPr>
            <w:tcW w:w="3020" w:type="dxa"/>
          </w:tcPr>
          <w:p w14:paraId="0FAD9E94" w14:textId="2C0B7EF1" w:rsidR="009E1955" w:rsidRPr="00BC2074"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Peak </w:t>
            </w:r>
            <w:r w:rsidR="009E617F">
              <w:rPr>
                <w:rFonts w:ascii="Times New Roman" w:hAnsi="Times New Roman" w:cs="Times New Roman"/>
                <w:sz w:val="24"/>
                <w:szCs w:val="24"/>
                <w:lang w:val="en-US"/>
              </w:rPr>
              <w:t xml:space="preserve">maxima </w:t>
            </w:r>
            <w:r>
              <w:rPr>
                <w:rFonts w:ascii="Times New Roman" w:hAnsi="Times New Roman" w:cs="Times New Roman"/>
                <w:sz w:val="24"/>
                <w:szCs w:val="24"/>
                <w:lang w:val="en-US"/>
              </w:rPr>
              <w:t>(cm</w:t>
            </w:r>
            <w:r>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w:t>
            </w:r>
          </w:p>
        </w:tc>
        <w:tc>
          <w:tcPr>
            <w:tcW w:w="3021" w:type="dxa"/>
          </w:tcPr>
          <w:p w14:paraId="12A95A0D"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PEDOT:PSS</w:t>
            </w:r>
          </w:p>
        </w:tc>
        <w:tc>
          <w:tcPr>
            <w:tcW w:w="3021" w:type="dxa"/>
          </w:tcPr>
          <w:p w14:paraId="05F066BD"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PEDOT:Tos</w:t>
            </w:r>
          </w:p>
        </w:tc>
      </w:tr>
      <w:tr w:rsidR="009E1955" w14:paraId="0F122DF7" w14:textId="77777777" w:rsidTr="00E6099E">
        <w:tc>
          <w:tcPr>
            <w:tcW w:w="3020" w:type="dxa"/>
          </w:tcPr>
          <w:p w14:paraId="4F10B2B4"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1525-1535</w:t>
            </w:r>
          </w:p>
        </w:tc>
        <w:tc>
          <w:tcPr>
            <w:tcW w:w="3021" w:type="dxa"/>
          </w:tcPr>
          <w:p w14:paraId="4EA49402"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Asymmetric C=C</w:t>
            </w:r>
          </w:p>
        </w:tc>
        <w:tc>
          <w:tcPr>
            <w:tcW w:w="3021" w:type="dxa"/>
          </w:tcPr>
          <w:p w14:paraId="1ACEEACB"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Asymmetric C=C</w:t>
            </w:r>
          </w:p>
        </w:tc>
      </w:tr>
      <w:tr w:rsidR="00E6219A" w14:paraId="19020EA7" w14:textId="77777777" w:rsidTr="00E6099E">
        <w:tc>
          <w:tcPr>
            <w:tcW w:w="3020" w:type="dxa"/>
          </w:tcPr>
          <w:p w14:paraId="4F6894D9" w14:textId="482F7BEE" w:rsidR="00E6219A" w:rsidRDefault="00E6219A"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1540-1550</w:t>
            </w:r>
          </w:p>
        </w:tc>
        <w:tc>
          <w:tcPr>
            <w:tcW w:w="3021" w:type="dxa"/>
          </w:tcPr>
          <w:p w14:paraId="7A233819" w14:textId="25A00409" w:rsidR="00E6219A" w:rsidRDefault="00E6219A"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Asymmetric C=C doublet</w:t>
            </w:r>
          </w:p>
        </w:tc>
        <w:tc>
          <w:tcPr>
            <w:tcW w:w="3021" w:type="dxa"/>
          </w:tcPr>
          <w:p w14:paraId="342C0D2C" w14:textId="06D9E384" w:rsidR="00E6219A" w:rsidRDefault="00E6219A"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Asymmetric C=C doublet</w:t>
            </w:r>
          </w:p>
        </w:tc>
      </w:tr>
      <w:tr w:rsidR="009E1955" w14:paraId="3BEE61F6" w14:textId="77777777" w:rsidTr="00E6099E">
        <w:tc>
          <w:tcPr>
            <w:tcW w:w="3020" w:type="dxa"/>
          </w:tcPr>
          <w:p w14:paraId="477A0365"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1412-1418</w:t>
            </w:r>
          </w:p>
        </w:tc>
        <w:tc>
          <w:tcPr>
            <w:tcW w:w="3021" w:type="dxa"/>
          </w:tcPr>
          <w:p w14:paraId="2EE1090B"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Symmetric C=C</w:t>
            </w:r>
          </w:p>
        </w:tc>
        <w:tc>
          <w:tcPr>
            <w:tcW w:w="3021" w:type="dxa"/>
          </w:tcPr>
          <w:p w14:paraId="0A24AC30"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Symmetric C=C</w:t>
            </w:r>
          </w:p>
        </w:tc>
      </w:tr>
      <w:tr w:rsidR="009E1955" w14:paraId="55FB5AE7" w14:textId="77777777" w:rsidTr="00E6099E">
        <w:tc>
          <w:tcPr>
            <w:tcW w:w="3020" w:type="dxa"/>
          </w:tcPr>
          <w:p w14:paraId="433100DF" w14:textId="77777777" w:rsidR="009E1955" w:rsidRPr="00BC2074"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1370</w:t>
            </w:r>
          </w:p>
        </w:tc>
        <w:tc>
          <w:tcPr>
            <w:tcW w:w="3021" w:type="dxa"/>
          </w:tcPr>
          <w:p w14:paraId="49FB3112"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w:t>
            </w:r>
            <w:r>
              <w:rPr>
                <w:rFonts w:ascii="Times New Roman" w:hAnsi="Times New Roman" w:cs="Times New Roman"/>
                <w:sz w:val="24"/>
                <w:szCs w:val="24"/>
                <w:vertAlign w:val="subscript"/>
                <w:lang w:val="el-GR"/>
              </w:rPr>
              <w:t>β</w:t>
            </w:r>
            <w:r>
              <w:rPr>
                <w:rFonts w:ascii="Times New Roman" w:hAnsi="Times New Roman" w:cs="Times New Roman"/>
                <w:sz w:val="24"/>
                <w:szCs w:val="24"/>
                <w:lang w:val="en-US"/>
              </w:rPr>
              <w:t>- C</w:t>
            </w:r>
            <w:r>
              <w:rPr>
                <w:rFonts w:ascii="Times New Roman" w:hAnsi="Times New Roman" w:cs="Times New Roman"/>
                <w:sz w:val="24"/>
                <w:szCs w:val="24"/>
                <w:vertAlign w:val="subscript"/>
                <w:lang w:val="el-GR"/>
              </w:rPr>
              <w:t>β</w:t>
            </w:r>
          </w:p>
        </w:tc>
        <w:tc>
          <w:tcPr>
            <w:tcW w:w="3021" w:type="dxa"/>
          </w:tcPr>
          <w:p w14:paraId="44965302"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w:t>
            </w:r>
            <w:r>
              <w:rPr>
                <w:rFonts w:ascii="Times New Roman" w:hAnsi="Times New Roman" w:cs="Times New Roman"/>
                <w:sz w:val="24"/>
                <w:szCs w:val="24"/>
                <w:vertAlign w:val="subscript"/>
                <w:lang w:val="el-GR"/>
              </w:rPr>
              <w:t>β</w:t>
            </w:r>
            <w:r>
              <w:rPr>
                <w:rFonts w:ascii="Times New Roman" w:hAnsi="Times New Roman" w:cs="Times New Roman"/>
                <w:sz w:val="24"/>
                <w:szCs w:val="24"/>
                <w:lang w:val="en-US"/>
              </w:rPr>
              <w:t>- C</w:t>
            </w:r>
            <w:r>
              <w:rPr>
                <w:rFonts w:ascii="Times New Roman" w:hAnsi="Times New Roman" w:cs="Times New Roman"/>
                <w:sz w:val="24"/>
                <w:szCs w:val="24"/>
                <w:vertAlign w:val="subscript"/>
                <w:lang w:val="el-GR"/>
              </w:rPr>
              <w:t>β</w:t>
            </w:r>
          </w:p>
        </w:tc>
      </w:tr>
      <w:tr w:rsidR="009E1955" w:rsidRPr="00125FFB" w14:paraId="1D29B8C3" w14:textId="77777777" w:rsidTr="00E6099E">
        <w:tc>
          <w:tcPr>
            <w:tcW w:w="3020" w:type="dxa"/>
          </w:tcPr>
          <w:p w14:paraId="26DB2E54" w14:textId="77777777" w:rsidR="009E1955" w:rsidRPr="00BC2074"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1273</w:t>
            </w:r>
          </w:p>
        </w:tc>
        <w:tc>
          <w:tcPr>
            <w:tcW w:w="3021" w:type="dxa"/>
          </w:tcPr>
          <w:p w14:paraId="418D2142"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w:t>
            </w:r>
            <w:r>
              <w:rPr>
                <w:rFonts w:ascii="Times New Roman" w:hAnsi="Times New Roman" w:cs="Times New Roman"/>
                <w:sz w:val="24"/>
                <w:szCs w:val="24"/>
                <w:vertAlign w:val="subscript"/>
                <w:lang w:val="el-GR"/>
              </w:rPr>
              <w:t>α</w:t>
            </w:r>
            <w:r>
              <w:rPr>
                <w:rFonts w:ascii="Times New Roman" w:hAnsi="Times New Roman" w:cs="Times New Roman"/>
                <w:sz w:val="24"/>
                <w:szCs w:val="24"/>
                <w:lang w:val="en-US"/>
              </w:rPr>
              <w:t>- C</w:t>
            </w:r>
            <w:r>
              <w:rPr>
                <w:rFonts w:ascii="Times New Roman" w:hAnsi="Times New Roman" w:cs="Times New Roman"/>
                <w:sz w:val="24"/>
                <w:szCs w:val="24"/>
                <w:vertAlign w:val="subscript"/>
                <w:lang w:val="el-GR"/>
              </w:rPr>
              <w:t>α</w:t>
            </w:r>
            <w:r w:rsidRPr="00BC2074">
              <w:rPr>
                <w:rFonts w:ascii="Times New Roman" w:hAnsi="Times New Roman" w:cs="Times New Roman"/>
                <w:sz w:val="24"/>
                <w:szCs w:val="24"/>
                <w:lang w:val="en-US"/>
              </w:rPr>
              <w:t xml:space="preserve"> , </w:t>
            </w:r>
            <w:r>
              <w:rPr>
                <w:rFonts w:ascii="Times New Roman" w:hAnsi="Times New Roman" w:cs="Times New Roman"/>
                <w:sz w:val="24"/>
                <w:szCs w:val="24"/>
                <w:lang w:val="en-US"/>
              </w:rPr>
              <w:t>asymmetric S=O</w:t>
            </w:r>
          </w:p>
        </w:tc>
        <w:tc>
          <w:tcPr>
            <w:tcW w:w="3021" w:type="dxa"/>
          </w:tcPr>
          <w:p w14:paraId="5E41CB86"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w:t>
            </w:r>
            <w:r>
              <w:rPr>
                <w:rFonts w:ascii="Times New Roman" w:hAnsi="Times New Roman" w:cs="Times New Roman"/>
                <w:sz w:val="24"/>
                <w:szCs w:val="24"/>
                <w:vertAlign w:val="subscript"/>
                <w:lang w:val="el-GR"/>
              </w:rPr>
              <w:t>α</w:t>
            </w:r>
            <w:r>
              <w:rPr>
                <w:rFonts w:ascii="Times New Roman" w:hAnsi="Times New Roman" w:cs="Times New Roman"/>
                <w:sz w:val="24"/>
                <w:szCs w:val="24"/>
                <w:lang w:val="en-US"/>
              </w:rPr>
              <w:t>- C</w:t>
            </w:r>
            <w:r>
              <w:rPr>
                <w:rFonts w:ascii="Times New Roman" w:hAnsi="Times New Roman" w:cs="Times New Roman"/>
                <w:sz w:val="24"/>
                <w:szCs w:val="24"/>
                <w:vertAlign w:val="subscript"/>
                <w:lang w:val="el-GR"/>
              </w:rPr>
              <w:t>α</w:t>
            </w:r>
            <w:r w:rsidRPr="00BC2074">
              <w:rPr>
                <w:rFonts w:ascii="Times New Roman" w:hAnsi="Times New Roman" w:cs="Times New Roman"/>
                <w:sz w:val="24"/>
                <w:szCs w:val="24"/>
                <w:lang w:val="en-US"/>
              </w:rPr>
              <w:t xml:space="preserve"> , </w:t>
            </w:r>
            <w:r>
              <w:rPr>
                <w:rFonts w:ascii="Times New Roman" w:hAnsi="Times New Roman" w:cs="Times New Roman"/>
                <w:sz w:val="24"/>
                <w:szCs w:val="24"/>
                <w:lang w:val="en-US"/>
              </w:rPr>
              <w:t>asymmetric S=O</w:t>
            </w:r>
          </w:p>
        </w:tc>
      </w:tr>
      <w:tr w:rsidR="009E1955" w14:paraId="0189ACA2" w14:textId="77777777" w:rsidTr="00E6099E">
        <w:tc>
          <w:tcPr>
            <w:tcW w:w="3020" w:type="dxa"/>
          </w:tcPr>
          <w:p w14:paraId="64A1C596"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1172</w:t>
            </w:r>
          </w:p>
        </w:tc>
        <w:tc>
          <w:tcPr>
            <w:tcW w:w="3021" w:type="dxa"/>
          </w:tcPr>
          <w:p w14:paraId="2D2606E7"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Symmetric S=O</w:t>
            </w:r>
          </w:p>
        </w:tc>
        <w:tc>
          <w:tcPr>
            <w:tcW w:w="3021" w:type="dxa"/>
          </w:tcPr>
          <w:p w14:paraId="26E3859D"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Symmetric S=O</w:t>
            </w:r>
          </w:p>
        </w:tc>
      </w:tr>
      <w:tr w:rsidR="009E1955" w14:paraId="260DFEE5" w14:textId="77777777" w:rsidTr="00E6099E">
        <w:tc>
          <w:tcPr>
            <w:tcW w:w="3020" w:type="dxa"/>
          </w:tcPr>
          <w:p w14:paraId="19B0791A"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1126, 1055, 922</w:t>
            </w:r>
          </w:p>
        </w:tc>
        <w:tc>
          <w:tcPr>
            <w:tcW w:w="3021" w:type="dxa"/>
          </w:tcPr>
          <w:p w14:paraId="2222A168"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C-O-C</w:t>
            </w:r>
          </w:p>
        </w:tc>
        <w:tc>
          <w:tcPr>
            <w:tcW w:w="3021" w:type="dxa"/>
          </w:tcPr>
          <w:p w14:paraId="2596D249"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C-O-C</w:t>
            </w:r>
          </w:p>
        </w:tc>
      </w:tr>
      <w:tr w:rsidR="009E1955" w14:paraId="4A830198" w14:textId="77777777" w:rsidTr="00E6099E">
        <w:tc>
          <w:tcPr>
            <w:tcW w:w="3020" w:type="dxa"/>
          </w:tcPr>
          <w:p w14:paraId="01F85426"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1026</w:t>
            </w:r>
          </w:p>
        </w:tc>
        <w:tc>
          <w:tcPr>
            <w:tcW w:w="3021" w:type="dxa"/>
          </w:tcPr>
          <w:p w14:paraId="2EC0F36F"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S-C (PSS)</w:t>
            </w:r>
          </w:p>
        </w:tc>
        <w:tc>
          <w:tcPr>
            <w:tcW w:w="3021" w:type="dxa"/>
          </w:tcPr>
          <w:p w14:paraId="3B47BF4F"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r>
      <w:tr w:rsidR="009E1955" w14:paraId="63542362" w14:textId="77777777" w:rsidTr="00E6099E">
        <w:tc>
          <w:tcPr>
            <w:tcW w:w="3020" w:type="dxa"/>
          </w:tcPr>
          <w:p w14:paraId="1EE0F5BE"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955, 842</w:t>
            </w:r>
          </w:p>
        </w:tc>
        <w:tc>
          <w:tcPr>
            <w:tcW w:w="3021" w:type="dxa"/>
          </w:tcPr>
          <w:p w14:paraId="3740457A"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C-S-C</w:t>
            </w:r>
          </w:p>
        </w:tc>
        <w:tc>
          <w:tcPr>
            <w:tcW w:w="3021" w:type="dxa"/>
          </w:tcPr>
          <w:p w14:paraId="37B62FCA" w14:textId="77777777" w:rsidR="009E1955" w:rsidRDefault="009E1955" w:rsidP="00E6099E">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C-S-C</w:t>
            </w:r>
          </w:p>
        </w:tc>
      </w:tr>
    </w:tbl>
    <w:p w14:paraId="2DDE5FFD" w14:textId="77777777" w:rsidR="009E1955" w:rsidRDefault="009E1955" w:rsidP="009E1955">
      <w:pPr>
        <w:spacing w:line="480" w:lineRule="auto"/>
        <w:jc w:val="both"/>
        <w:rPr>
          <w:rFonts w:ascii="Times New Roman" w:hAnsi="Times New Roman" w:cs="Times New Roman"/>
          <w:sz w:val="24"/>
          <w:szCs w:val="24"/>
          <w:lang w:val="en-US"/>
        </w:rPr>
      </w:pPr>
    </w:p>
    <w:p w14:paraId="14A1B782" w14:textId="77777777" w:rsidR="00EF3070" w:rsidRDefault="00EF3070" w:rsidP="00A83CAF">
      <w:pPr>
        <w:spacing w:line="480" w:lineRule="auto"/>
        <w:jc w:val="both"/>
        <w:rPr>
          <w:rFonts w:ascii="Times New Roman" w:hAnsi="Times New Roman" w:cs="Times New Roman"/>
          <w:b/>
          <w:sz w:val="24"/>
          <w:szCs w:val="24"/>
          <w:lang w:val="en-US"/>
        </w:rPr>
      </w:pPr>
    </w:p>
    <w:p w14:paraId="5F91AF9A" w14:textId="77777777" w:rsidR="00EF3070" w:rsidRDefault="00EF3070" w:rsidP="00A83CAF">
      <w:pPr>
        <w:spacing w:line="480" w:lineRule="auto"/>
        <w:jc w:val="both"/>
        <w:rPr>
          <w:rFonts w:ascii="Times New Roman" w:hAnsi="Times New Roman" w:cs="Times New Roman"/>
          <w:b/>
          <w:sz w:val="24"/>
          <w:szCs w:val="24"/>
          <w:lang w:val="en-US"/>
        </w:rPr>
      </w:pPr>
    </w:p>
    <w:p w14:paraId="7520CF02" w14:textId="77777777" w:rsidR="00EF3070" w:rsidRDefault="00EF3070" w:rsidP="00A83CAF">
      <w:pPr>
        <w:spacing w:line="480" w:lineRule="auto"/>
        <w:jc w:val="both"/>
        <w:rPr>
          <w:rFonts w:ascii="Times New Roman" w:hAnsi="Times New Roman" w:cs="Times New Roman"/>
          <w:b/>
          <w:sz w:val="24"/>
          <w:szCs w:val="24"/>
          <w:lang w:val="en-US"/>
        </w:rPr>
      </w:pPr>
    </w:p>
    <w:p w14:paraId="068CBA1C" w14:textId="77777777" w:rsidR="00EF3070" w:rsidRDefault="00EF3070" w:rsidP="00A83CAF">
      <w:pPr>
        <w:spacing w:line="480" w:lineRule="auto"/>
        <w:jc w:val="both"/>
        <w:rPr>
          <w:rFonts w:ascii="Times New Roman" w:hAnsi="Times New Roman" w:cs="Times New Roman"/>
          <w:b/>
          <w:sz w:val="24"/>
          <w:szCs w:val="24"/>
          <w:lang w:val="en-US"/>
        </w:rPr>
      </w:pPr>
    </w:p>
    <w:p w14:paraId="450AEAF7" w14:textId="77777777" w:rsidR="00EF3070" w:rsidRDefault="00EF3070" w:rsidP="00A83CAF">
      <w:pPr>
        <w:spacing w:line="480" w:lineRule="auto"/>
        <w:jc w:val="both"/>
        <w:rPr>
          <w:rFonts w:ascii="Times New Roman" w:hAnsi="Times New Roman" w:cs="Times New Roman"/>
          <w:b/>
          <w:sz w:val="24"/>
          <w:szCs w:val="24"/>
          <w:lang w:val="en-US"/>
        </w:rPr>
      </w:pPr>
    </w:p>
    <w:p w14:paraId="3BDDA72C" w14:textId="1C4272BA" w:rsidR="00EF3070" w:rsidRDefault="00EF3070" w:rsidP="00A83CAF">
      <w:pPr>
        <w:spacing w:line="480" w:lineRule="auto"/>
        <w:jc w:val="both"/>
        <w:rPr>
          <w:rFonts w:ascii="Times New Roman" w:hAnsi="Times New Roman" w:cs="Times New Roman"/>
          <w:b/>
          <w:sz w:val="24"/>
          <w:szCs w:val="24"/>
          <w:lang w:val="en-US"/>
        </w:rPr>
      </w:pPr>
    </w:p>
    <w:p w14:paraId="734B16E5" w14:textId="2343FFF7" w:rsidR="0028762D" w:rsidRDefault="0028762D" w:rsidP="00A83CAF">
      <w:pPr>
        <w:spacing w:line="480" w:lineRule="auto"/>
        <w:jc w:val="both"/>
        <w:rPr>
          <w:rFonts w:ascii="Times New Roman" w:hAnsi="Times New Roman" w:cs="Times New Roman"/>
          <w:b/>
          <w:sz w:val="24"/>
          <w:szCs w:val="24"/>
          <w:lang w:val="en-US"/>
        </w:rPr>
      </w:pPr>
    </w:p>
    <w:p w14:paraId="0F675E15" w14:textId="657CB950" w:rsidR="00EF3070" w:rsidRDefault="00EF3070" w:rsidP="00A83CAF">
      <w:pPr>
        <w:spacing w:line="480" w:lineRule="auto"/>
        <w:jc w:val="both"/>
        <w:rPr>
          <w:rFonts w:ascii="Times New Roman" w:hAnsi="Times New Roman" w:cs="Times New Roman"/>
          <w:b/>
          <w:sz w:val="24"/>
          <w:szCs w:val="24"/>
          <w:lang w:val="en-US"/>
        </w:rPr>
      </w:pPr>
    </w:p>
    <w:p w14:paraId="4206C8AF" w14:textId="5449F821" w:rsidR="00AE04C9" w:rsidRDefault="00AE04C9" w:rsidP="00A83CAF">
      <w:pPr>
        <w:spacing w:line="480" w:lineRule="auto"/>
        <w:jc w:val="both"/>
        <w:rPr>
          <w:rFonts w:ascii="Times New Roman" w:hAnsi="Times New Roman" w:cs="Times New Roman"/>
          <w:b/>
          <w:sz w:val="24"/>
          <w:szCs w:val="24"/>
          <w:lang w:val="en-US"/>
        </w:rPr>
      </w:pPr>
    </w:p>
    <w:p w14:paraId="54BCDECC" w14:textId="77777777" w:rsidR="00EF3070" w:rsidRDefault="00EF3070" w:rsidP="00A83CAF">
      <w:pPr>
        <w:spacing w:line="480" w:lineRule="auto"/>
        <w:jc w:val="both"/>
        <w:rPr>
          <w:rFonts w:ascii="Times New Roman" w:hAnsi="Times New Roman" w:cs="Times New Roman"/>
          <w:b/>
          <w:sz w:val="24"/>
          <w:szCs w:val="24"/>
          <w:lang w:val="en-US"/>
        </w:rPr>
      </w:pPr>
    </w:p>
    <w:p w14:paraId="2F3C9734" w14:textId="4A92315E" w:rsidR="00464825" w:rsidRPr="00EF3070" w:rsidRDefault="00AE04C9" w:rsidP="00A83CA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S5</w:t>
      </w:r>
      <w:r w:rsidR="00EF3070" w:rsidRPr="00EF3070">
        <w:rPr>
          <w:rFonts w:ascii="Times New Roman" w:hAnsi="Times New Roman" w:cs="Times New Roman"/>
          <w:b/>
          <w:sz w:val="24"/>
          <w:szCs w:val="24"/>
          <w:lang w:val="en-US"/>
        </w:rPr>
        <w:t xml:space="preserve">: Original GIWAXS patterns </w:t>
      </w:r>
    </w:p>
    <w:p w14:paraId="5E4024F0" w14:textId="3B7C80E5" w:rsidR="00EF3070" w:rsidRDefault="00EF3070" w:rsidP="00A83CAF">
      <w:pPr>
        <w:spacing w:line="480" w:lineRule="auto"/>
        <w:jc w:val="both"/>
        <w:rPr>
          <w:rFonts w:ascii="Times New Roman" w:hAnsi="Times New Roman" w:cs="Times New Roman"/>
          <w:sz w:val="24"/>
          <w:szCs w:val="24"/>
          <w:lang w:val="en-US"/>
        </w:rPr>
      </w:pPr>
      <w:r>
        <w:rPr>
          <w:rFonts w:ascii="Times New Roman" w:hAnsi="Times New Roman" w:cs="Times New Roman"/>
          <w:noProof/>
          <w:sz w:val="24"/>
          <w:szCs w:val="24"/>
          <w:lang w:eastAsia="sv-SE"/>
        </w:rPr>
        <w:drawing>
          <wp:inline distT="0" distB="0" distL="0" distR="0" wp14:anchorId="034489F0" wp14:editId="5EEF7CEC">
            <wp:extent cx="5747721" cy="3663315"/>
            <wp:effectExtent l="0" t="0" r="571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1053" cy="3665439"/>
                    </a:xfrm>
                    <a:prstGeom prst="rect">
                      <a:avLst/>
                    </a:prstGeom>
                    <a:noFill/>
                  </pic:spPr>
                </pic:pic>
              </a:graphicData>
            </a:graphic>
          </wp:inline>
        </w:drawing>
      </w:r>
    </w:p>
    <w:p w14:paraId="715E5F13" w14:textId="5011A5A3" w:rsidR="00EF3070" w:rsidRDefault="00AE04C9" w:rsidP="00EF3070">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S5</w:t>
      </w:r>
      <w:r w:rsidR="00EF3070" w:rsidRPr="00EF3070">
        <w:rPr>
          <w:rFonts w:ascii="Times New Roman" w:hAnsi="Times New Roman" w:cs="Times New Roman"/>
          <w:b/>
          <w:sz w:val="24"/>
          <w:szCs w:val="24"/>
          <w:lang w:val="en-US"/>
        </w:rPr>
        <w:t>.1</w:t>
      </w:r>
      <w:r w:rsidR="00EF3070">
        <w:rPr>
          <w:rFonts w:ascii="Times New Roman" w:hAnsi="Times New Roman" w:cs="Times New Roman"/>
          <w:sz w:val="24"/>
          <w:szCs w:val="24"/>
          <w:lang w:val="en-US"/>
        </w:rPr>
        <w:t xml:space="preserve"> : The original  2D GIWAXS images for PEDOT:Tos (a)-(c) and PEDOT:PSS (d)-(f) on Si, Al</w:t>
      </w:r>
      <w:r w:rsidR="009E617F">
        <w:rPr>
          <w:rFonts w:ascii="Times New Roman" w:hAnsi="Times New Roman" w:cs="Times New Roman"/>
          <w:sz w:val="24"/>
          <w:szCs w:val="24"/>
          <w:lang w:val="en-US"/>
        </w:rPr>
        <w:t>,</w:t>
      </w:r>
      <w:r w:rsidR="00EF3070">
        <w:rPr>
          <w:rFonts w:ascii="Times New Roman" w:hAnsi="Times New Roman" w:cs="Times New Roman"/>
          <w:sz w:val="24"/>
          <w:szCs w:val="24"/>
          <w:lang w:val="en-US"/>
        </w:rPr>
        <w:t xml:space="preserve"> and Au before background subtraction. </w:t>
      </w:r>
    </w:p>
    <w:p w14:paraId="64C66CE3" w14:textId="77777777" w:rsidR="00981C1B" w:rsidRDefault="00981C1B" w:rsidP="00EF3070">
      <w:pPr>
        <w:spacing w:line="240" w:lineRule="auto"/>
        <w:jc w:val="both"/>
        <w:rPr>
          <w:rFonts w:ascii="Times New Roman" w:hAnsi="Times New Roman" w:cs="Times New Roman"/>
          <w:sz w:val="24"/>
          <w:szCs w:val="24"/>
          <w:lang w:val="en-US"/>
        </w:rPr>
      </w:pPr>
    </w:p>
    <w:p w14:paraId="7ADE7B27" w14:textId="68ABB205" w:rsidR="00AE04C9" w:rsidRDefault="00981C1B" w:rsidP="00981C1B">
      <w:pPr>
        <w:spacing w:after="0" w:line="48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Grazing </w:t>
      </w:r>
      <w:r w:rsidR="009E617F">
        <w:rPr>
          <w:rFonts w:ascii="Times New Roman" w:hAnsi="Times New Roman" w:cs="Times New Roman"/>
          <w:sz w:val="24"/>
          <w:szCs w:val="24"/>
          <w:lang w:val="en-US"/>
        </w:rPr>
        <w:t>i</w:t>
      </w:r>
      <w:r>
        <w:rPr>
          <w:rFonts w:ascii="Times New Roman" w:hAnsi="Times New Roman" w:cs="Times New Roman"/>
          <w:sz w:val="24"/>
          <w:szCs w:val="24"/>
          <w:lang w:val="en-US"/>
        </w:rPr>
        <w:t xml:space="preserve">ncidence </w:t>
      </w:r>
      <w:r w:rsidR="009E617F">
        <w:rPr>
          <w:rFonts w:ascii="Times New Roman" w:hAnsi="Times New Roman" w:cs="Times New Roman"/>
          <w:sz w:val="24"/>
          <w:szCs w:val="24"/>
          <w:lang w:val="en-US"/>
        </w:rPr>
        <w:t>w</w:t>
      </w:r>
      <w:r>
        <w:rPr>
          <w:rFonts w:ascii="Times New Roman" w:hAnsi="Times New Roman" w:cs="Times New Roman"/>
          <w:sz w:val="24"/>
          <w:szCs w:val="24"/>
          <w:lang w:val="en-US"/>
        </w:rPr>
        <w:t xml:space="preserve">ide </w:t>
      </w:r>
      <w:r w:rsidR="009E617F">
        <w:rPr>
          <w:rFonts w:ascii="Times New Roman" w:hAnsi="Times New Roman" w:cs="Times New Roman"/>
          <w:sz w:val="24"/>
          <w:szCs w:val="24"/>
          <w:lang w:val="en-US"/>
        </w:rPr>
        <w:t>a</w:t>
      </w:r>
      <w:r>
        <w:rPr>
          <w:rFonts w:ascii="Times New Roman" w:hAnsi="Times New Roman" w:cs="Times New Roman"/>
          <w:sz w:val="24"/>
          <w:szCs w:val="24"/>
          <w:lang w:val="en-US"/>
        </w:rPr>
        <w:t xml:space="preserve">ngle X-ray </w:t>
      </w:r>
      <w:r w:rsidR="009E617F">
        <w:rPr>
          <w:rFonts w:ascii="Times New Roman" w:hAnsi="Times New Roman" w:cs="Times New Roman"/>
          <w:sz w:val="24"/>
          <w:szCs w:val="24"/>
          <w:lang w:val="en-US"/>
        </w:rPr>
        <w:t>s</w:t>
      </w:r>
      <w:r>
        <w:rPr>
          <w:rFonts w:ascii="Times New Roman" w:hAnsi="Times New Roman" w:cs="Times New Roman"/>
          <w:sz w:val="24"/>
          <w:szCs w:val="24"/>
          <w:lang w:val="en-US"/>
        </w:rPr>
        <w:t>cattering (GIWAXS) experiments were performed at the NCD-SWEET beamline of the ALBA Synchrotron, located in Cerdanyola del Vallès, Spain. The wavelength of the X-rays was 0.9998 Å (12.4 keV), the sample</w:t>
      </w:r>
      <w:r w:rsidR="009E617F">
        <w:rPr>
          <w:rFonts w:ascii="Times New Roman" w:hAnsi="Times New Roman" w:cs="Times New Roman"/>
          <w:sz w:val="24"/>
          <w:szCs w:val="24"/>
          <w:lang w:val="en-US"/>
        </w:rPr>
        <w:t xml:space="preserve"> </w:t>
      </w:r>
      <w:r>
        <w:rPr>
          <w:rFonts w:ascii="Times New Roman" w:hAnsi="Times New Roman" w:cs="Times New Roman"/>
          <w:sz w:val="24"/>
          <w:szCs w:val="24"/>
          <w:lang w:val="en-US"/>
        </w:rPr>
        <w:t>to</w:t>
      </w:r>
      <w:r w:rsidR="009E617F">
        <w:rPr>
          <w:rFonts w:ascii="Times New Roman" w:hAnsi="Times New Roman" w:cs="Times New Roman"/>
          <w:sz w:val="24"/>
          <w:szCs w:val="24"/>
          <w:lang w:val="en-US"/>
        </w:rPr>
        <w:t xml:space="preserve"> </w:t>
      </w:r>
      <w:r>
        <w:rPr>
          <w:rFonts w:ascii="Times New Roman" w:hAnsi="Times New Roman" w:cs="Times New Roman"/>
          <w:sz w:val="24"/>
          <w:szCs w:val="24"/>
          <w:lang w:val="en-US"/>
        </w:rPr>
        <w:t>detector distance was  21.45 cm</w:t>
      </w:r>
      <w:r w:rsidR="009E617F">
        <w:rPr>
          <w:rFonts w:ascii="Times New Roman" w:hAnsi="Times New Roman" w:cs="Times New Roman"/>
          <w:sz w:val="24"/>
          <w:szCs w:val="24"/>
          <w:lang w:val="en-US"/>
        </w:rPr>
        <w:t>,</w:t>
      </w:r>
      <w:r>
        <w:rPr>
          <w:rFonts w:ascii="Times New Roman" w:hAnsi="Times New Roman" w:cs="Times New Roman"/>
          <w:sz w:val="24"/>
          <w:szCs w:val="24"/>
          <w:lang w:val="en-US"/>
        </w:rPr>
        <w:t xml:space="preserve"> and the angle of incidence</w:t>
      </w:r>
      <w:r w:rsidR="009E617F">
        <w:rPr>
          <w:rFonts w:ascii="Times New Roman" w:hAnsi="Times New Roman" w:cs="Times New Roman"/>
          <w:sz w:val="24"/>
          <w:szCs w:val="24"/>
          <w:lang w:val="en-US"/>
        </w:rPr>
        <w:t xml:space="preserve"> was</w:t>
      </w:r>
      <w:r>
        <w:rPr>
          <w:rFonts w:ascii="Times New Roman" w:hAnsi="Times New Roman" w:cs="Times New Roman"/>
          <w:sz w:val="24"/>
          <w:szCs w:val="24"/>
          <w:lang w:val="en-US"/>
        </w:rPr>
        <w:t xml:space="preserve"> 0.16°. The diffracted intensity was recorded using a Rayonix LX255-HS detector, which consists of a pixel array of 960 </w:t>
      </w:r>
      <w:r>
        <w:rPr>
          <w:rFonts w:ascii="Times New Roman" w:hAnsi="Times New Roman" w:cs="Times New Roman"/>
          <w:sz w:val="24"/>
          <w:szCs w:val="24"/>
          <w:lang w:val="en-US"/>
        </w:rPr>
        <w:sym w:font="Symbol" w:char="F0B4"/>
      </w:r>
      <w:r>
        <w:rPr>
          <w:rFonts w:ascii="Times New Roman" w:hAnsi="Times New Roman" w:cs="Times New Roman"/>
          <w:sz w:val="24"/>
          <w:szCs w:val="24"/>
          <w:lang w:val="en-US"/>
        </w:rPr>
        <w:t xml:space="preserve"> 2880 (H </w:t>
      </w:r>
      <w:r>
        <w:rPr>
          <w:rFonts w:ascii="Times New Roman" w:hAnsi="Times New Roman" w:cs="Times New Roman"/>
          <w:sz w:val="24"/>
          <w:szCs w:val="24"/>
          <w:lang w:val="en-US"/>
        </w:rPr>
        <w:sym w:font="Symbol" w:char="F0B4"/>
      </w:r>
      <w:r>
        <w:rPr>
          <w:rFonts w:ascii="Times New Roman" w:hAnsi="Times New Roman" w:cs="Times New Roman"/>
          <w:sz w:val="24"/>
          <w:szCs w:val="24"/>
          <w:lang w:val="en-US"/>
        </w:rPr>
        <w:t xml:space="preserve"> V) and a pixel size of 88</w:t>
      </w:r>
      <w:r>
        <w:rPr>
          <w:rFonts w:ascii="Times New Roman" w:hAnsi="Times New Roman" w:cs="Times New Roman"/>
          <w:sz w:val="24"/>
          <w:szCs w:val="24"/>
          <w:lang w:val="en-US"/>
        </w:rPr>
        <w:sym w:font="Symbol" w:char="F0B4"/>
      </w:r>
      <w:r>
        <w:rPr>
          <w:rFonts w:ascii="Times New Roman" w:hAnsi="Times New Roman" w:cs="Times New Roman"/>
          <w:sz w:val="24"/>
          <w:szCs w:val="24"/>
          <w:lang w:val="en-US"/>
        </w:rPr>
        <w:t xml:space="preserve">88 </w:t>
      </w:r>
      <w:r>
        <w:rPr>
          <w:rFonts w:ascii="Times New Roman" w:hAnsi="Times New Roman" w:cs="Times New Roman"/>
          <w:sz w:val="24"/>
          <w:szCs w:val="24"/>
          <w:lang w:val="en-US"/>
        </w:rPr>
        <w:sym w:font="Symbol" w:char="F06D"/>
      </w:r>
      <w:r>
        <w:rPr>
          <w:rFonts w:ascii="Times New Roman" w:hAnsi="Times New Roman" w:cs="Times New Roman"/>
          <w:sz w:val="24"/>
          <w:szCs w:val="24"/>
          <w:lang w:val="en-US"/>
        </w:rPr>
        <w:t>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Data were normalized by the incident photon counts. Flat field, polarization, solid angle</w:t>
      </w:r>
      <w:r w:rsidR="009E617F">
        <w:rPr>
          <w:rFonts w:ascii="Times New Roman" w:hAnsi="Times New Roman" w:cs="Times New Roman"/>
          <w:sz w:val="24"/>
          <w:szCs w:val="24"/>
          <w:lang w:val="en-US"/>
        </w:rPr>
        <w:t>,</w:t>
      </w:r>
      <w:r>
        <w:rPr>
          <w:rFonts w:ascii="Times New Roman" w:hAnsi="Times New Roman" w:cs="Times New Roman"/>
          <w:sz w:val="24"/>
          <w:szCs w:val="24"/>
          <w:lang w:val="en-US"/>
        </w:rPr>
        <w:t xml:space="preserve"> and efficiency corrections were subsequently applied to the 2D GIWAXS images. The scattering vector </w:t>
      </w:r>
      <w:r>
        <w:rPr>
          <w:rFonts w:ascii="Times New Roman" w:hAnsi="Times New Roman" w:cs="Times New Roman"/>
          <w:i/>
          <w:sz w:val="24"/>
          <w:szCs w:val="24"/>
          <w:lang w:val="en-US"/>
        </w:rPr>
        <w:t xml:space="preserve">q </w:t>
      </w:r>
      <w:r>
        <w:rPr>
          <w:rFonts w:ascii="Times New Roman" w:hAnsi="Times New Roman" w:cs="Times New Roman"/>
          <w:sz w:val="24"/>
          <w:szCs w:val="24"/>
          <w:lang w:val="en-US"/>
        </w:rPr>
        <w:t xml:space="preserve">was defined with respect to the center of the incident beam and has a magnitude of </w:t>
      </w:r>
      <w:r>
        <w:rPr>
          <w:rFonts w:ascii="Times New Roman" w:hAnsi="Times New Roman" w:cs="Times New Roman"/>
          <w:i/>
          <w:sz w:val="24"/>
          <w:szCs w:val="24"/>
          <w:lang w:val="en-US"/>
        </w:rPr>
        <w:t>q=</w:t>
      </w:r>
      <w:r>
        <w:rPr>
          <w:rFonts w:ascii="Times New Roman" w:hAnsi="Times New Roman" w:cs="Times New Roman"/>
          <w:sz w:val="24"/>
          <w:szCs w:val="24"/>
          <w:lang w:val="en-US"/>
        </w:rPr>
        <w:t>(4</w:t>
      </w:r>
      <w:r>
        <w:rPr>
          <w:rFonts w:ascii="Times New Roman" w:hAnsi="Times New Roman" w:cs="Times New Roman"/>
          <w:i/>
          <w:sz w:val="24"/>
          <w:szCs w:val="24"/>
          <w:lang w:val="en-US"/>
        </w:rPr>
        <w:t>π/λ</w:t>
      </w:r>
      <w:r>
        <w:rPr>
          <w:rFonts w:ascii="Times New Roman" w:hAnsi="Times New Roman" w:cs="Times New Roman"/>
          <w:sz w:val="24"/>
          <w:szCs w:val="24"/>
          <w:lang w:val="en-US"/>
        </w:rPr>
        <w:t>)sin(</w:t>
      </w:r>
      <w:r>
        <w:rPr>
          <w:rFonts w:ascii="Times New Roman" w:hAnsi="Times New Roman" w:cs="Times New Roman"/>
          <w:i/>
          <w:sz w:val="24"/>
          <w:szCs w:val="24"/>
          <w:lang w:val="en-US"/>
        </w:rPr>
        <w:t>θ</w:t>
      </w:r>
      <w:r>
        <w:rPr>
          <w:rFonts w:ascii="Times New Roman" w:hAnsi="Times New Roman" w:cs="Times New Roman"/>
          <w:sz w:val="24"/>
          <w:szCs w:val="24"/>
          <w:lang w:val="en-US"/>
        </w:rPr>
        <w:t>), where 2</w:t>
      </w:r>
      <w:r>
        <w:rPr>
          <w:rFonts w:ascii="Times New Roman" w:hAnsi="Times New Roman" w:cs="Times New Roman"/>
          <w:i/>
          <w:sz w:val="24"/>
          <w:szCs w:val="24"/>
          <w:lang w:val="en-US"/>
        </w:rPr>
        <w:t>θ</w:t>
      </w:r>
      <w:r>
        <w:rPr>
          <w:rFonts w:ascii="Times New Roman" w:hAnsi="Times New Roman" w:cs="Times New Roman"/>
          <w:sz w:val="24"/>
          <w:szCs w:val="24"/>
          <w:lang w:val="en-US"/>
        </w:rPr>
        <w:t xml:space="preserve"> is the Bragg reflection angle</w:t>
      </w:r>
      <w:r>
        <w:rPr>
          <w:rFonts w:ascii="Times New Roman" w:hAnsi="Times New Roman" w:cs="Times New Roman"/>
          <w:color w:val="000000" w:themeColor="text1"/>
          <w:sz w:val="24"/>
          <w:szCs w:val="24"/>
          <w:lang w:val="en-US"/>
        </w:rPr>
        <w:t>.</w:t>
      </w:r>
      <w:r>
        <w:rPr>
          <w:rFonts w:ascii="Times New Roman" w:hAnsi="Times New Roman" w:cs="Times New Roman"/>
          <w:sz w:val="24"/>
          <w:szCs w:val="24"/>
          <w:lang w:val="en-US"/>
        </w:rPr>
        <w:t xml:space="preserve"> The wedge-shaped corrected images are presented herein, with </w:t>
      </w:r>
      <w:r>
        <w:rPr>
          <w:rFonts w:ascii="Times New Roman" w:hAnsi="Times New Roman" w:cs="Times New Roman"/>
          <w:i/>
          <w:sz w:val="24"/>
          <w:szCs w:val="24"/>
          <w:lang w:val="en-US"/>
        </w:rPr>
        <w:t>q</w:t>
      </w:r>
      <w:r>
        <w:rPr>
          <w:rFonts w:ascii="Times New Roman" w:hAnsi="Times New Roman" w:cs="Times New Roman"/>
          <w:i/>
          <w:sz w:val="24"/>
          <w:szCs w:val="24"/>
          <w:vertAlign w:val="subscript"/>
          <w:lang w:val="en-US"/>
        </w:rPr>
        <w:t>r</w:t>
      </w:r>
      <w:r>
        <w:rPr>
          <w:rFonts w:ascii="Times New Roman" w:hAnsi="Times New Roman" w:cs="Times New Roman"/>
          <w:sz w:val="24"/>
          <w:szCs w:val="24"/>
          <w:lang w:val="en-US"/>
        </w:rPr>
        <w:t xml:space="preserve"> and </w:t>
      </w:r>
      <w:r>
        <w:rPr>
          <w:rFonts w:ascii="Times New Roman" w:hAnsi="Times New Roman" w:cs="Times New Roman"/>
          <w:i/>
          <w:sz w:val="24"/>
          <w:szCs w:val="24"/>
          <w:lang w:val="en-US"/>
        </w:rPr>
        <w:t>q</w:t>
      </w:r>
      <w:r>
        <w:rPr>
          <w:rFonts w:ascii="Times New Roman" w:hAnsi="Times New Roman" w:cs="Times New Roman"/>
          <w:i/>
          <w:sz w:val="24"/>
          <w:szCs w:val="24"/>
          <w:vertAlign w:val="subscript"/>
          <w:lang w:val="en-US"/>
        </w:rPr>
        <w:t>z</w:t>
      </w:r>
      <w:r>
        <w:rPr>
          <w:rFonts w:ascii="Times New Roman" w:hAnsi="Times New Roman" w:cs="Times New Roman"/>
          <w:sz w:val="24"/>
          <w:szCs w:val="24"/>
          <w:lang w:val="en-US"/>
        </w:rPr>
        <w:t xml:space="preserve"> being the in-plane and near out-of-plane scattering vectors, respectively, defined as follows: </w:t>
      </w:r>
      <w:r>
        <w:rPr>
          <w:rFonts w:ascii="Times New Roman" w:hAnsi="Times New Roman" w:cs="Times New Roman"/>
          <w:i/>
          <w:sz w:val="24"/>
          <w:szCs w:val="24"/>
          <w:lang w:val="en-US"/>
        </w:rPr>
        <w:t>q</w:t>
      </w:r>
      <w:r>
        <w:rPr>
          <w:rFonts w:ascii="Times New Roman" w:hAnsi="Times New Roman" w:cs="Times New Roman"/>
          <w:sz w:val="24"/>
          <w:szCs w:val="24"/>
          <w:vertAlign w:val="subscript"/>
          <w:lang w:val="en-US"/>
        </w:rPr>
        <w:t>x</w:t>
      </w:r>
      <w:r>
        <w:rPr>
          <w:rFonts w:ascii="Times New Roman" w:hAnsi="Times New Roman" w:cs="Times New Roman"/>
          <w:sz w:val="24"/>
          <w:szCs w:val="24"/>
          <w:lang w:val="en-US"/>
        </w:rPr>
        <w:t>=(2</w:t>
      </w:r>
      <w:r>
        <w:rPr>
          <w:rFonts w:ascii="Times New Roman" w:hAnsi="Times New Roman" w:cs="Times New Roman"/>
          <w:i/>
          <w:sz w:val="24"/>
          <w:szCs w:val="24"/>
          <w:lang w:val="en-US"/>
        </w:rPr>
        <w:t>π</w:t>
      </w:r>
      <w:r>
        <w:rPr>
          <w:rFonts w:ascii="Times New Roman" w:hAnsi="Times New Roman" w:cs="Times New Roman"/>
          <w:sz w:val="24"/>
          <w:szCs w:val="24"/>
          <w:lang w:val="en-US"/>
        </w:rPr>
        <w:t>/</w:t>
      </w:r>
      <w:r>
        <w:rPr>
          <w:rFonts w:ascii="Times New Roman" w:hAnsi="Times New Roman" w:cs="Times New Roman"/>
          <w:i/>
          <w:sz w:val="24"/>
          <w:szCs w:val="24"/>
          <w:lang w:val="en-US"/>
        </w:rPr>
        <w:t>λ</w:t>
      </w:r>
      <w:r>
        <w:rPr>
          <w:rFonts w:ascii="Times New Roman" w:hAnsi="Times New Roman" w:cs="Times New Roman"/>
          <w:sz w:val="24"/>
          <w:szCs w:val="24"/>
          <w:lang w:val="en-US"/>
        </w:rPr>
        <w:t>)(cos(2</w:t>
      </w:r>
      <w:r>
        <w:rPr>
          <w:rFonts w:ascii="Times New Roman" w:hAnsi="Times New Roman" w:cs="Times New Roman"/>
          <w:i/>
          <w:sz w:val="24"/>
          <w:szCs w:val="24"/>
          <w:lang w:val="en-US"/>
        </w:rPr>
        <w:t>θ</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)cos(</w:t>
      </w:r>
      <w:r>
        <w:rPr>
          <w:rFonts w:ascii="Times New Roman" w:hAnsi="Times New Roman" w:cs="Times New Roman"/>
          <w:i/>
          <w:sz w:val="24"/>
          <w:szCs w:val="24"/>
          <w:lang w:val="en-US"/>
        </w:rPr>
        <w:t>α</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)-cos(</w:t>
      </w:r>
      <w:r>
        <w:rPr>
          <w:rFonts w:ascii="Times New Roman" w:hAnsi="Times New Roman" w:cs="Times New Roman"/>
          <w:i/>
          <w:sz w:val="24"/>
          <w:szCs w:val="24"/>
          <w:lang w:val="en-US"/>
        </w:rPr>
        <w:t>α</w:t>
      </w:r>
      <w:r>
        <w:rPr>
          <w:rFonts w:ascii="Times New Roman" w:hAnsi="Times New Roman" w:cs="Times New Roman"/>
          <w:i/>
          <w:sz w:val="24"/>
          <w:szCs w:val="24"/>
          <w:vertAlign w:val="subscript"/>
          <w:lang w:val="en-US"/>
        </w:rPr>
        <w:t>i</w:t>
      </w:r>
      <w:r>
        <w:rPr>
          <w:rFonts w:ascii="Times New Roman" w:hAnsi="Times New Roman" w:cs="Times New Roman"/>
          <w:sz w:val="24"/>
          <w:szCs w:val="24"/>
          <w:lang w:val="en-US"/>
        </w:rPr>
        <w:t xml:space="preserve">)), </w:t>
      </w:r>
      <w:r>
        <w:rPr>
          <w:rFonts w:ascii="Times New Roman" w:hAnsi="Times New Roman" w:cs="Times New Roman"/>
          <w:i/>
          <w:sz w:val="24"/>
          <w:szCs w:val="24"/>
          <w:lang w:val="en-US"/>
        </w:rPr>
        <w:lastRenderedPageBreak/>
        <w:t>q</w:t>
      </w:r>
      <w:r>
        <w:rPr>
          <w:rFonts w:ascii="Times New Roman" w:hAnsi="Times New Roman" w:cs="Times New Roman"/>
          <w:sz w:val="24"/>
          <w:szCs w:val="24"/>
          <w:vertAlign w:val="subscript"/>
          <w:lang w:val="en-US"/>
        </w:rPr>
        <w:t>y</w:t>
      </w:r>
      <w:r>
        <w:rPr>
          <w:rFonts w:ascii="Times New Roman" w:hAnsi="Times New Roman" w:cs="Times New Roman"/>
          <w:sz w:val="24"/>
          <w:szCs w:val="24"/>
          <w:lang w:val="en-US"/>
        </w:rPr>
        <w:t>=(2</w:t>
      </w:r>
      <w:r>
        <w:rPr>
          <w:rFonts w:ascii="Times New Roman" w:hAnsi="Times New Roman" w:cs="Times New Roman"/>
          <w:i/>
          <w:sz w:val="24"/>
          <w:szCs w:val="24"/>
          <w:lang w:val="en-US"/>
        </w:rPr>
        <w:t>π</w:t>
      </w:r>
      <w:r>
        <w:rPr>
          <w:rFonts w:ascii="Times New Roman" w:hAnsi="Times New Roman" w:cs="Times New Roman"/>
          <w:sz w:val="24"/>
          <w:szCs w:val="24"/>
          <w:lang w:val="en-US"/>
        </w:rPr>
        <w:t>/</w:t>
      </w:r>
      <w:r>
        <w:rPr>
          <w:rFonts w:ascii="Times New Roman" w:hAnsi="Times New Roman" w:cs="Times New Roman"/>
          <w:i/>
          <w:sz w:val="24"/>
          <w:szCs w:val="24"/>
          <w:lang w:val="en-US"/>
        </w:rPr>
        <w:t>λ</w:t>
      </w:r>
      <w:r>
        <w:rPr>
          <w:rFonts w:ascii="Times New Roman" w:hAnsi="Times New Roman" w:cs="Times New Roman"/>
          <w:sz w:val="24"/>
          <w:szCs w:val="24"/>
          <w:lang w:val="en-US"/>
        </w:rPr>
        <w:t>)(sin(2</w:t>
      </w:r>
      <w:r>
        <w:rPr>
          <w:rFonts w:ascii="Times New Roman" w:hAnsi="Times New Roman" w:cs="Times New Roman"/>
          <w:i/>
          <w:sz w:val="24"/>
          <w:szCs w:val="24"/>
          <w:lang w:val="en-US"/>
        </w:rPr>
        <w:t>θ</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)cos(</w:t>
      </w:r>
      <w:r>
        <w:rPr>
          <w:rFonts w:ascii="Times New Roman" w:hAnsi="Times New Roman" w:cs="Times New Roman"/>
          <w:i/>
          <w:sz w:val="24"/>
          <w:szCs w:val="24"/>
          <w:lang w:val="en-US"/>
        </w:rPr>
        <w:t>α</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 xml:space="preserve">)), </w:t>
      </w:r>
      <w:r>
        <w:rPr>
          <w:rFonts w:ascii="Times New Roman" w:hAnsi="Times New Roman" w:cs="Times New Roman"/>
          <w:i/>
          <w:sz w:val="24"/>
          <w:szCs w:val="24"/>
          <w:lang w:val="en-US"/>
        </w:rPr>
        <w:t>q</w:t>
      </w:r>
      <w:r>
        <w:rPr>
          <w:rFonts w:ascii="Times New Roman" w:hAnsi="Times New Roman" w:cs="Times New Roman"/>
          <w:i/>
          <w:sz w:val="24"/>
          <w:szCs w:val="24"/>
          <w:vertAlign w:val="subscript"/>
          <w:lang w:val="en-US"/>
        </w:rPr>
        <w:t>z</w:t>
      </w:r>
      <w:r>
        <w:rPr>
          <w:rFonts w:ascii="Times New Roman" w:hAnsi="Times New Roman" w:cs="Times New Roman"/>
          <w:sz w:val="24"/>
          <w:szCs w:val="24"/>
          <w:lang w:val="en-US"/>
        </w:rPr>
        <w:t xml:space="preserve"> = (2</w:t>
      </w:r>
      <w:r>
        <w:rPr>
          <w:rFonts w:ascii="Times New Roman" w:hAnsi="Times New Roman" w:cs="Times New Roman"/>
          <w:i/>
          <w:sz w:val="24"/>
          <w:szCs w:val="24"/>
          <w:lang w:val="en-US"/>
        </w:rPr>
        <w:t>π/λ</w:t>
      </w:r>
      <w:r>
        <w:rPr>
          <w:rFonts w:ascii="Times New Roman" w:hAnsi="Times New Roman" w:cs="Times New Roman"/>
          <w:sz w:val="24"/>
          <w:szCs w:val="24"/>
          <w:lang w:val="en-US"/>
        </w:rPr>
        <w:t>)(sin(</w:t>
      </w:r>
      <w:r>
        <w:rPr>
          <w:rFonts w:ascii="Times New Roman" w:hAnsi="Times New Roman" w:cs="Times New Roman"/>
          <w:i/>
          <w:sz w:val="24"/>
          <w:szCs w:val="24"/>
          <w:lang w:val="en-US"/>
        </w:rPr>
        <w:t>α</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)+sin(</w:t>
      </w:r>
      <w:r>
        <w:rPr>
          <w:rFonts w:ascii="Times New Roman" w:hAnsi="Times New Roman" w:cs="Times New Roman"/>
          <w:i/>
          <w:sz w:val="24"/>
          <w:szCs w:val="24"/>
          <w:lang w:val="en-US"/>
        </w:rPr>
        <w:t>α</w:t>
      </w:r>
      <w:r>
        <w:rPr>
          <w:rFonts w:ascii="Times New Roman" w:hAnsi="Times New Roman" w:cs="Times New Roman"/>
          <w:i/>
          <w:sz w:val="24"/>
          <w:szCs w:val="24"/>
          <w:vertAlign w:val="subscript"/>
          <w:lang w:val="en-US"/>
        </w:rPr>
        <w:t>i</w:t>
      </w:r>
      <w:r>
        <w:rPr>
          <w:rFonts w:ascii="Times New Roman" w:hAnsi="Times New Roman" w:cs="Times New Roman"/>
          <w:sz w:val="24"/>
          <w:szCs w:val="24"/>
          <w:lang w:val="en-US"/>
        </w:rPr>
        <w:t>)</w:t>
      </w:r>
      <w:r>
        <w:rPr>
          <w:rFonts w:ascii="Times New Roman" w:hAnsi="Times New Roman" w:cs="Times New Roman"/>
          <w:i/>
          <w:sz w:val="24"/>
          <w:szCs w:val="24"/>
          <w:lang w:val="en-US"/>
        </w:rPr>
        <w:t>),</w:t>
      </w:r>
      <m:oMath>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q</m:t>
            </m:r>
          </m:e>
          <m:sub>
            <m:r>
              <w:rPr>
                <w:rFonts w:ascii="Cambria Math" w:hAnsi="Cambria Math" w:cs="Times New Roman"/>
                <w:sz w:val="24"/>
                <w:szCs w:val="24"/>
                <w:lang w:val="en-US"/>
              </w:rPr>
              <m:t>r</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q</m:t>
            </m:r>
          </m:e>
          <m:sub>
            <m:r>
              <w:rPr>
                <w:rFonts w:ascii="Cambria Math" w:hAnsi="Cambria Math" w:cs="Times New Roman"/>
                <w:sz w:val="24"/>
                <w:szCs w:val="24"/>
                <w:lang w:val="en-US"/>
              </w:rPr>
              <m:t>x</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q</m:t>
            </m:r>
          </m:e>
          <m:sub>
            <m:r>
              <w:rPr>
                <w:rFonts w:ascii="Cambria Math" w:hAnsi="Cambria Math" w:cs="Times New Roman"/>
                <w:sz w:val="24"/>
                <w:szCs w:val="24"/>
                <w:lang w:val="en-US"/>
              </w:rPr>
              <m:t>y</m:t>
            </m:r>
          </m:sub>
          <m:sup>
            <m:r>
              <w:rPr>
                <w:rFonts w:ascii="Cambria Math" w:hAnsi="Cambria Math" w:cs="Times New Roman"/>
                <w:sz w:val="24"/>
                <w:szCs w:val="24"/>
                <w:lang w:val="en-US"/>
              </w:rPr>
              <m:t>2</m:t>
            </m:r>
          </m:sup>
        </m:sSubSup>
      </m:oMath>
      <w:r>
        <w:rPr>
          <w:rFonts w:ascii="Times New Roman" w:hAnsi="Times New Roman" w:cs="Times New Roman"/>
          <w:sz w:val="24"/>
          <w:szCs w:val="24"/>
          <w:lang w:val="en-US"/>
        </w:rPr>
        <w:t xml:space="preserve">. </w:t>
      </w:r>
      <w:r>
        <w:rPr>
          <w:rFonts w:ascii="Times New Roman" w:hAnsi="Times New Roman" w:cs="Times New Roman"/>
          <w:i/>
          <w:sz w:val="24"/>
          <w:szCs w:val="24"/>
          <w:lang w:val="en-US"/>
        </w:rPr>
        <w:t>α</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 xml:space="preserve"> is the exit angle in the vertical direction and 2</w:t>
      </w:r>
      <w:r>
        <w:rPr>
          <w:rFonts w:ascii="Times New Roman" w:hAnsi="Times New Roman" w:cs="Times New Roman"/>
          <w:i/>
          <w:sz w:val="24"/>
          <w:szCs w:val="24"/>
          <w:lang w:val="en-US"/>
        </w:rPr>
        <w:t>θ</w:t>
      </w:r>
      <w:r>
        <w:rPr>
          <w:rFonts w:ascii="Times New Roman" w:hAnsi="Times New Roman" w:cs="Times New Roman"/>
          <w:i/>
          <w:sz w:val="24"/>
          <w:szCs w:val="24"/>
          <w:vertAlign w:val="subscript"/>
          <w:lang w:val="en-US"/>
        </w:rPr>
        <w:t>f</w:t>
      </w:r>
      <w:r>
        <w:rPr>
          <w:rFonts w:ascii="Times New Roman" w:hAnsi="Times New Roman" w:cs="Times New Roman"/>
          <w:sz w:val="24"/>
          <w:szCs w:val="24"/>
          <w:lang w:val="en-US"/>
        </w:rPr>
        <w:t xml:space="preserve"> is the in-plane scattering angle</w:t>
      </w:r>
      <w:r>
        <w:rPr>
          <w:rFonts w:ascii="Times New Roman" w:hAnsi="Times New Roman" w:cs="Times New Roman"/>
          <w:sz w:val="24"/>
          <w:szCs w:val="24"/>
          <w:lang w:val="en-US"/>
        </w:rPr>
        <w:fldChar w:fldCharType="begin">
          <w:fldData xml:space="preserve">PEVuZE5vdGU+PENpdGU+PEF1dGhvcj5SZW5hdWQ8L0F1dGhvcj48WWVhcj4yMDA5PC9ZZWFyPjxS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==
</w:fldData>
        </w:fldChar>
      </w:r>
      <w:r w:rsidR="00114660">
        <w:rPr>
          <w:rFonts w:ascii="Times New Roman" w:hAnsi="Times New Roman" w:cs="Times New Roman"/>
          <w:sz w:val="24"/>
          <w:szCs w:val="24"/>
          <w:lang w:val="en-US"/>
        </w:rPr>
        <w:instrText xml:space="preserve"> ADDIN EN.CITE </w:instrText>
      </w:r>
      <w:r w:rsidR="00114660">
        <w:rPr>
          <w:rFonts w:ascii="Times New Roman" w:hAnsi="Times New Roman" w:cs="Times New Roman"/>
          <w:sz w:val="24"/>
          <w:szCs w:val="24"/>
          <w:lang w:val="en-US"/>
        </w:rPr>
        <w:fldChar w:fldCharType="begin">
          <w:fldData xml:space="preserve">PEVuZE5vdGU+PENpdGU+PEF1dGhvcj5SZW5hdWQ8L0F1dGhvcj48WWVhcj4yMDA5PC9ZZWFyPjxS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==
</w:fldData>
        </w:fldChar>
      </w:r>
      <w:r w:rsidR="00114660">
        <w:rPr>
          <w:rFonts w:ascii="Times New Roman" w:hAnsi="Times New Roman" w:cs="Times New Roman"/>
          <w:sz w:val="24"/>
          <w:szCs w:val="24"/>
          <w:lang w:val="en-US"/>
        </w:rPr>
        <w:instrText xml:space="preserve"> ADDIN EN.CITE.DATA </w:instrText>
      </w:r>
      <w:r w:rsidR="00114660">
        <w:rPr>
          <w:rFonts w:ascii="Times New Roman" w:hAnsi="Times New Roman" w:cs="Times New Roman"/>
          <w:sz w:val="24"/>
          <w:szCs w:val="24"/>
          <w:lang w:val="en-US"/>
        </w:rPr>
      </w:r>
      <w:r w:rsidR="00114660">
        <w:rPr>
          <w:rFonts w:ascii="Times New Roman" w:hAnsi="Times New Roman" w:cs="Times New Roman"/>
          <w:sz w:val="24"/>
          <w:szCs w:val="24"/>
          <w:lang w:val="en-US"/>
        </w:rPr>
        <w:fldChar w:fldCharType="end"/>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14660" w:rsidRPr="00114660">
        <w:rPr>
          <w:rFonts w:ascii="Times New Roman" w:hAnsi="Times New Roman" w:cs="Times New Roman"/>
          <w:noProof/>
          <w:sz w:val="24"/>
          <w:szCs w:val="24"/>
          <w:vertAlign w:val="superscript"/>
          <w:lang w:val="en-US"/>
        </w:rPr>
        <w:t>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Therefore, the scattering vector is calculated as follows, </w:t>
      </w:r>
      <m:oMath>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q</m:t>
            </m:r>
          </m:e>
          <m:sub>
            <m:r>
              <w:rPr>
                <w:rFonts w:ascii="Cambria Math" w:hAnsi="Cambria Math" w:cs="Times New Roman"/>
                <w:sz w:val="24"/>
                <w:szCs w:val="24"/>
                <w:lang w:val="en-US"/>
              </w:rPr>
              <m:t xml:space="preserve"> </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q</m:t>
            </m:r>
          </m:e>
          <m:sub>
            <m:r>
              <w:rPr>
                <w:rFonts w:ascii="Cambria Math" w:hAnsi="Cambria Math" w:cs="Times New Roman"/>
                <w:sz w:val="24"/>
                <w:szCs w:val="24"/>
                <w:lang w:val="en-US"/>
              </w:rPr>
              <m:t>r</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q</m:t>
            </m:r>
          </m:e>
          <m:sub>
            <m:r>
              <w:rPr>
                <w:rFonts w:ascii="Cambria Math" w:hAnsi="Cambria Math" w:cs="Times New Roman"/>
                <w:sz w:val="24"/>
                <w:szCs w:val="24"/>
                <w:lang w:val="en-US"/>
              </w:rPr>
              <m:t>z</m:t>
            </m:r>
          </m:sub>
          <m:sup>
            <m:r>
              <w:rPr>
                <w:rFonts w:ascii="Cambria Math" w:hAnsi="Cambria Math" w:cs="Times New Roman"/>
                <w:sz w:val="24"/>
                <w:szCs w:val="24"/>
                <w:lang w:val="en-US"/>
              </w:rPr>
              <m:t>2</m:t>
            </m:r>
          </m:sup>
        </m:sSubSup>
      </m:oMath>
      <w:r>
        <w:rPr>
          <w:rFonts w:ascii="Times New Roman" w:eastAsiaTheme="minorEastAsia" w:hAnsi="Times New Roman" w:cs="Times New Roman"/>
          <w:sz w:val="24"/>
          <w:szCs w:val="24"/>
          <w:lang w:val="en-US"/>
        </w:rPr>
        <w:t>. The 1D scattering patterns were obtained by performing a radial integration of the 2D images with respect to the incident beam.</w:t>
      </w:r>
    </w:p>
    <w:p w14:paraId="2FCE961F" w14:textId="39642D10" w:rsidR="00ED03EC" w:rsidRPr="00981C1B" w:rsidRDefault="00ED03EC" w:rsidP="00981C1B">
      <w:pPr>
        <w:spacing w:after="0" w:line="480" w:lineRule="auto"/>
        <w:jc w:val="both"/>
        <w:rPr>
          <w:rFonts w:ascii="Times New Roman" w:eastAsiaTheme="minorEastAsia" w:hAnsi="Times New Roman" w:cs="Times New Roman"/>
          <w:sz w:val="24"/>
          <w:szCs w:val="24"/>
          <w:lang w:val="en-US"/>
        </w:rPr>
      </w:pPr>
    </w:p>
    <w:p w14:paraId="3BE2D4DD" w14:textId="59CB63EC" w:rsidR="00AE04C9" w:rsidRDefault="00C860EC" w:rsidP="00A83CA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S6</w:t>
      </w:r>
      <w:r w:rsidR="00AE04C9">
        <w:rPr>
          <w:rFonts w:ascii="Times New Roman" w:hAnsi="Times New Roman" w:cs="Times New Roman"/>
          <w:b/>
          <w:sz w:val="24"/>
          <w:szCs w:val="24"/>
          <w:lang w:val="en-US"/>
        </w:rPr>
        <w:t xml:space="preserve"> : Schematic on the impact of interfacial chemistry and stratification on the Seebeck coefficient </w:t>
      </w:r>
    </w:p>
    <w:p w14:paraId="6639A103" w14:textId="37AE94A0" w:rsidR="00AE04C9" w:rsidRDefault="00AE04C9" w:rsidP="00A83CAF">
      <w:pPr>
        <w:spacing w:line="480" w:lineRule="auto"/>
        <w:jc w:val="both"/>
        <w:rPr>
          <w:rFonts w:ascii="Times New Roman" w:hAnsi="Times New Roman" w:cs="Times New Roman"/>
          <w:b/>
          <w:sz w:val="24"/>
          <w:szCs w:val="24"/>
          <w:lang w:val="en-US"/>
        </w:rPr>
      </w:pPr>
      <w:r>
        <w:rPr>
          <w:rFonts w:ascii="Times New Roman" w:hAnsi="Times New Roman" w:cs="Times New Roman"/>
          <w:b/>
          <w:noProof/>
          <w:sz w:val="24"/>
          <w:szCs w:val="24"/>
          <w:lang w:eastAsia="sv-SE"/>
        </w:rPr>
        <w:drawing>
          <wp:inline distT="0" distB="0" distL="0" distR="0" wp14:anchorId="6DDF389A" wp14:editId="64E0F00D">
            <wp:extent cx="6261612" cy="4320935"/>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64135" cy="4322676"/>
                    </a:xfrm>
                    <a:prstGeom prst="rect">
                      <a:avLst/>
                    </a:prstGeom>
                    <a:noFill/>
                  </pic:spPr>
                </pic:pic>
              </a:graphicData>
            </a:graphic>
          </wp:inline>
        </w:drawing>
      </w:r>
    </w:p>
    <w:p w14:paraId="599F9C25" w14:textId="33C30D2B" w:rsidR="00AE04C9" w:rsidRPr="0083455C" w:rsidRDefault="00C860EC" w:rsidP="00A83CAF">
      <w:pPr>
        <w:spacing w:line="48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S6</w:t>
      </w:r>
      <w:r w:rsidR="00AE04C9">
        <w:rPr>
          <w:rFonts w:ascii="Times New Roman" w:hAnsi="Times New Roman" w:cs="Times New Roman"/>
          <w:b/>
          <w:sz w:val="24"/>
          <w:szCs w:val="24"/>
          <w:lang w:val="en-US"/>
        </w:rPr>
        <w:t xml:space="preserve">.1 : </w:t>
      </w:r>
      <w:r w:rsidR="00AE04C9" w:rsidRPr="0083455C">
        <w:rPr>
          <w:rFonts w:ascii="Times New Roman" w:hAnsi="Times New Roman" w:cs="Times New Roman"/>
          <w:sz w:val="24"/>
          <w:szCs w:val="24"/>
          <w:lang w:val="en-US"/>
        </w:rPr>
        <w:t xml:space="preserve">A schematic representation on the effect of polymer/metal energetics on the measured Seebeck coefficient. (a) </w:t>
      </w:r>
      <w:r w:rsidR="007F19CE">
        <w:rPr>
          <w:rFonts w:ascii="Times New Roman" w:hAnsi="Times New Roman" w:cs="Times New Roman"/>
          <w:sz w:val="24"/>
          <w:szCs w:val="24"/>
          <w:lang w:val="en-US"/>
        </w:rPr>
        <w:t>W</w:t>
      </w:r>
      <w:r w:rsidR="00AE04C9" w:rsidRPr="0083455C">
        <w:rPr>
          <w:rFonts w:ascii="Times New Roman" w:hAnsi="Times New Roman" w:cs="Times New Roman"/>
          <w:sz w:val="24"/>
          <w:szCs w:val="24"/>
          <w:lang w:val="en-US"/>
        </w:rPr>
        <w:t xml:space="preserve">hen PEDOT is </w:t>
      </w:r>
      <w:r w:rsidR="007F19CE">
        <w:rPr>
          <w:rFonts w:ascii="Times New Roman" w:hAnsi="Times New Roman" w:cs="Times New Roman"/>
          <w:sz w:val="24"/>
          <w:szCs w:val="24"/>
          <w:lang w:val="en-US"/>
        </w:rPr>
        <w:t>i</w:t>
      </w:r>
      <w:r w:rsidR="00AE04C9" w:rsidRPr="0083455C">
        <w:rPr>
          <w:rFonts w:ascii="Times New Roman" w:hAnsi="Times New Roman" w:cs="Times New Roman"/>
          <w:sz w:val="24"/>
          <w:szCs w:val="24"/>
          <w:lang w:val="en-US"/>
        </w:rPr>
        <w:t>n contact with a metal with equal work function, (b) with a lower work function metal</w:t>
      </w:r>
      <w:r w:rsidR="007F19CE">
        <w:rPr>
          <w:rFonts w:ascii="Times New Roman" w:hAnsi="Times New Roman" w:cs="Times New Roman"/>
          <w:sz w:val="24"/>
          <w:szCs w:val="24"/>
          <w:lang w:val="en-US"/>
        </w:rPr>
        <w:t>,</w:t>
      </w:r>
      <w:r w:rsidR="00AE04C9" w:rsidRPr="0083455C">
        <w:rPr>
          <w:rFonts w:ascii="Times New Roman" w:hAnsi="Times New Roman" w:cs="Times New Roman"/>
          <w:sz w:val="24"/>
          <w:szCs w:val="24"/>
          <w:lang w:val="en-US"/>
        </w:rPr>
        <w:t xml:space="preserve"> and (c) with a higher work function metal. </w:t>
      </w:r>
    </w:p>
    <w:p w14:paraId="726B293D" w14:textId="77777777" w:rsidR="00AE04C9" w:rsidRDefault="00AE04C9" w:rsidP="00A83CAF">
      <w:pPr>
        <w:spacing w:line="480" w:lineRule="auto"/>
        <w:jc w:val="both"/>
        <w:rPr>
          <w:rFonts w:ascii="Times New Roman" w:hAnsi="Times New Roman" w:cs="Times New Roman"/>
          <w:b/>
          <w:sz w:val="24"/>
          <w:szCs w:val="24"/>
          <w:lang w:val="en-US"/>
        </w:rPr>
      </w:pPr>
    </w:p>
    <w:p w14:paraId="4325C64B" w14:textId="77777777" w:rsidR="00AE04C9" w:rsidRDefault="00AE04C9" w:rsidP="00A83CAF">
      <w:pPr>
        <w:spacing w:line="480" w:lineRule="auto"/>
        <w:jc w:val="both"/>
        <w:rPr>
          <w:rFonts w:ascii="Times New Roman" w:hAnsi="Times New Roman" w:cs="Times New Roman"/>
          <w:b/>
          <w:sz w:val="24"/>
          <w:szCs w:val="24"/>
          <w:lang w:val="en-US"/>
        </w:rPr>
      </w:pPr>
    </w:p>
    <w:p w14:paraId="7F81FEAE" w14:textId="256B7B44" w:rsidR="0006662A" w:rsidRDefault="00530270" w:rsidP="00A83CAF">
      <w:pPr>
        <w:spacing w:line="480" w:lineRule="auto"/>
        <w:jc w:val="both"/>
        <w:rPr>
          <w:rFonts w:ascii="Times New Roman" w:hAnsi="Times New Roman" w:cs="Times New Roman"/>
          <w:b/>
          <w:sz w:val="24"/>
          <w:szCs w:val="24"/>
          <w:lang w:val="en-US"/>
        </w:rPr>
      </w:pPr>
      <w:r w:rsidRPr="00530270">
        <w:rPr>
          <w:rFonts w:ascii="Times New Roman" w:hAnsi="Times New Roman" w:cs="Times New Roman"/>
          <w:b/>
          <w:sz w:val="24"/>
          <w:szCs w:val="24"/>
          <w:lang w:val="en-US"/>
        </w:rPr>
        <w:t>S</w:t>
      </w:r>
      <w:r w:rsidR="00C860EC">
        <w:rPr>
          <w:rFonts w:ascii="Times New Roman" w:hAnsi="Times New Roman" w:cs="Times New Roman"/>
          <w:b/>
          <w:sz w:val="24"/>
          <w:szCs w:val="24"/>
          <w:lang w:val="en-US"/>
        </w:rPr>
        <w:t>7</w:t>
      </w:r>
      <w:r>
        <w:rPr>
          <w:rFonts w:ascii="Times New Roman" w:hAnsi="Times New Roman" w:cs="Times New Roman"/>
          <w:b/>
          <w:sz w:val="24"/>
          <w:szCs w:val="24"/>
          <w:lang w:val="en-US"/>
        </w:rPr>
        <w:t>: Dissimilar contact device measurement</w:t>
      </w:r>
      <w:r w:rsidR="008E0146" w:rsidRPr="00530270">
        <w:rPr>
          <w:rFonts w:ascii="Times New Roman" w:hAnsi="Times New Roman" w:cs="Times New Roman"/>
          <w:b/>
          <w:sz w:val="24"/>
          <w:szCs w:val="24"/>
          <w:lang w:val="en-US"/>
        </w:rPr>
        <w:t xml:space="preserve"> </w:t>
      </w:r>
      <w:r w:rsidR="0083455C">
        <w:rPr>
          <w:rFonts w:ascii="Times New Roman" w:hAnsi="Times New Roman" w:cs="Times New Roman"/>
          <w:b/>
          <w:sz w:val="24"/>
          <w:szCs w:val="24"/>
          <w:lang w:val="en-US"/>
        </w:rPr>
        <w:t xml:space="preserve">and state-of-the-art on organic thermoelectric generator power densities. </w:t>
      </w:r>
    </w:p>
    <w:p w14:paraId="4E5BB30A" w14:textId="2D0A4EE9" w:rsidR="002C74C4" w:rsidRPr="002D2640" w:rsidRDefault="002D2640" w:rsidP="00A83CAF">
      <w:pPr>
        <w:spacing w:line="480" w:lineRule="auto"/>
        <w:jc w:val="both"/>
        <w:rPr>
          <w:rFonts w:ascii="Times New Roman" w:hAnsi="Times New Roman" w:cs="Times New Roman"/>
          <w:b/>
          <w:sz w:val="24"/>
          <w:szCs w:val="24"/>
          <w:lang w:val="en-US"/>
        </w:rPr>
      </w:pPr>
      <w:r>
        <w:rPr>
          <w:rFonts w:ascii="Times New Roman" w:hAnsi="Times New Roman" w:cs="Times New Roman"/>
          <w:noProof/>
          <w:sz w:val="24"/>
          <w:szCs w:val="24"/>
          <w:lang w:eastAsia="sv-SE"/>
        </w:rPr>
        <w:drawing>
          <wp:inline distT="0" distB="0" distL="0" distR="0" wp14:anchorId="3BDE6AA1" wp14:editId="71751C52">
            <wp:extent cx="5468620" cy="418211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68620" cy="4182110"/>
                    </a:xfrm>
                    <a:prstGeom prst="rect">
                      <a:avLst/>
                    </a:prstGeom>
                    <a:noFill/>
                  </pic:spPr>
                </pic:pic>
              </a:graphicData>
            </a:graphic>
          </wp:inline>
        </w:drawing>
      </w:r>
    </w:p>
    <w:p w14:paraId="12F5DF57" w14:textId="2764A936" w:rsidR="00AE6943" w:rsidRDefault="00530270" w:rsidP="00530270">
      <w:pPr>
        <w:spacing w:line="240" w:lineRule="auto"/>
        <w:jc w:val="both"/>
        <w:rPr>
          <w:rFonts w:ascii="Times New Roman" w:hAnsi="Times New Roman" w:cs="Times New Roman"/>
          <w:sz w:val="24"/>
          <w:szCs w:val="24"/>
          <w:lang w:val="en-US"/>
        </w:rPr>
      </w:pPr>
      <w:r w:rsidRPr="00530270">
        <w:rPr>
          <w:rFonts w:ascii="Times New Roman" w:hAnsi="Times New Roman" w:cs="Times New Roman"/>
          <w:b/>
          <w:sz w:val="24"/>
          <w:szCs w:val="24"/>
          <w:lang w:val="en-US"/>
        </w:rPr>
        <w:t>Figure S</w:t>
      </w:r>
      <w:r w:rsidR="00C860EC">
        <w:rPr>
          <w:rFonts w:ascii="Times New Roman" w:hAnsi="Times New Roman" w:cs="Times New Roman"/>
          <w:b/>
          <w:sz w:val="24"/>
          <w:szCs w:val="24"/>
          <w:lang w:val="en-US"/>
        </w:rPr>
        <w:t>7</w:t>
      </w:r>
      <w:r w:rsidRPr="00530270">
        <w:rPr>
          <w:rFonts w:ascii="Times New Roman" w:hAnsi="Times New Roman" w:cs="Times New Roman"/>
          <w:b/>
          <w:sz w:val="24"/>
          <w:szCs w:val="24"/>
          <w:lang w:val="en-US"/>
        </w:rPr>
        <w:t>.1</w:t>
      </w:r>
      <w:r w:rsidR="002D2640">
        <w:rPr>
          <w:rFonts w:ascii="Times New Roman" w:hAnsi="Times New Roman" w:cs="Times New Roman"/>
          <w:sz w:val="24"/>
          <w:szCs w:val="24"/>
          <w:lang w:val="en-US"/>
        </w:rPr>
        <w:t xml:space="preserve"> : </w:t>
      </w:r>
      <w:r>
        <w:rPr>
          <w:rFonts w:ascii="Times New Roman" w:hAnsi="Times New Roman" w:cs="Times New Roman"/>
          <w:sz w:val="24"/>
          <w:szCs w:val="24"/>
          <w:lang w:val="en-US"/>
        </w:rPr>
        <w:t xml:space="preserve">The </w:t>
      </w:r>
      <w:r w:rsidR="0006662A">
        <w:rPr>
          <w:rFonts w:ascii="Times New Roman" w:hAnsi="Times New Roman" w:cs="Times New Roman"/>
          <w:sz w:val="24"/>
          <w:szCs w:val="24"/>
          <w:lang w:val="en-US"/>
        </w:rPr>
        <w:t>o</w:t>
      </w:r>
      <w:r>
        <w:rPr>
          <w:rFonts w:ascii="Times New Roman" w:hAnsi="Times New Roman" w:cs="Times New Roman"/>
          <w:sz w:val="24"/>
          <w:szCs w:val="24"/>
          <w:lang w:val="en-US"/>
        </w:rPr>
        <w:t>pen circuit voltage (thermovoltage) plotted against the temperature difference for Pt/PEDOT:PSS/Ag, Pt/PEDOT:PSS/Pt, Pt/PEDOT:Tos/Ag,</w:t>
      </w:r>
      <w:r w:rsidR="0006662A">
        <w:rPr>
          <w:rFonts w:ascii="Times New Roman" w:hAnsi="Times New Roman" w:cs="Times New Roman"/>
          <w:sz w:val="24"/>
          <w:szCs w:val="24"/>
          <w:lang w:val="en-US"/>
        </w:rPr>
        <w:t xml:space="preserve"> and</w:t>
      </w:r>
      <w:r>
        <w:rPr>
          <w:rFonts w:ascii="Times New Roman" w:hAnsi="Times New Roman" w:cs="Times New Roman"/>
          <w:sz w:val="24"/>
          <w:szCs w:val="24"/>
          <w:lang w:val="en-US"/>
        </w:rPr>
        <w:t xml:space="preserve"> Pt/PEDOT:Tos/Pt samples. </w:t>
      </w:r>
    </w:p>
    <w:p w14:paraId="19452EA4" w14:textId="77777777" w:rsidR="007A75D1" w:rsidRDefault="007A75D1" w:rsidP="007A75D1">
      <w:pPr>
        <w:spacing w:line="480" w:lineRule="auto"/>
        <w:jc w:val="both"/>
        <w:rPr>
          <w:rFonts w:ascii="Times New Roman" w:hAnsi="Times New Roman" w:cs="Times New Roman"/>
          <w:b/>
          <w:sz w:val="24"/>
          <w:szCs w:val="24"/>
          <w:lang w:val="en-US"/>
        </w:rPr>
      </w:pPr>
    </w:p>
    <w:p w14:paraId="3BD83A5B" w14:textId="77777777" w:rsidR="007A75D1" w:rsidRDefault="007A75D1" w:rsidP="007A75D1">
      <w:pPr>
        <w:spacing w:line="480" w:lineRule="auto"/>
        <w:jc w:val="both"/>
        <w:rPr>
          <w:rFonts w:ascii="Times New Roman" w:hAnsi="Times New Roman" w:cs="Times New Roman"/>
          <w:b/>
          <w:sz w:val="24"/>
          <w:szCs w:val="24"/>
          <w:lang w:val="en-US"/>
        </w:rPr>
      </w:pPr>
    </w:p>
    <w:p w14:paraId="44BD2288" w14:textId="77777777" w:rsidR="007A75D1" w:rsidRDefault="007A75D1" w:rsidP="007A75D1">
      <w:pPr>
        <w:spacing w:line="480" w:lineRule="auto"/>
        <w:jc w:val="both"/>
        <w:rPr>
          <w:rFonts w:ascii="Times New Roman" w:hAnsi="Times New Roman" w:cs="Times New Roman"/>
          <w:b/>
          <w:sz w:val="24"/>
          <w:szCs w:val="24"/>
          <w:lang w:val="en-US"/>
        </w:rPr>
      </w:pPr>
    </w:p>
    <w:p w14:paraId="5F560E9B" w14:textId="77777777" w:rsidR="007A75D1" w:rsidRDefault="007A75D1" w:rsidP="007A75D1">
      <w:pPr>
        <w:spacing w:line="480" w:lineRule="auto"/>
        <w:jc w:val="both"/>
        <w:rPr>
          <w:rFonts w:ascii="Times New Roman" w:hAnsi="Times New Roman" w:cs="Times New Roman"/>
          <w:b/>
          <w:sz w:val="24"/>
          <w:szCs w:val="24"/>
          <w:lang w:val="en-US"/>
        </w:rPr>
      </w:pPr>
    </w:p>
    <w:p w14:paraId="2A6B1EAE" w14:textId="77777777" w:rsidR="007A75D1" w:rsidRDefault="007A75D1" w:rsidP="007A75D1">
      <w:pPr>
        <w:spacing w:line="480" w:lineRule="auto"/>
        <w:jc w:val="both"/>
        <w:rPr>
          <w:rFonts w:ascii="Times New Roman" w:hAnsi="Times New Roman" w:cs="Times New Roman"/>
          <w:b/>
          <w:sz w:val="24"/>
          <w:szCs w:val="24"/>
          <w:lang w:val="en-US"/>
        </w:rPr>
      </w:pPr>
    </w:p>
    <w:p w14:paraId="5DAA2A04" w14:textId="1E1C4A20" w:rsidR="007A75D1" w:rsidRDefault="007A75D1" w:rsidP="007A75D1">
      <w:pPr>
        <w:spacing w:line="480" w:lineRule="auto"/>
        <w:jc w:val="both"/>
        <w:rPr>
          <w:rFonts w:ascii="Times New Roman" w:hAnsi="Times New Roman" w:cs="Times New Roman"/>
          <w:b/>
          <w:sz w:val="24"/>
          <w:szCs w:val="24"/>
          <w:lang w:val="en-US"/>
        </w:rPr>
      </w:pPr>
    </w:p>
    <w:tbl>
      <w:tblPr>
        <w:tblStyle w:val="TableGrid"/>
        <w:tblW w:w="0" w:type="auto"/>
        <w:tblLook w:val="04A0" w:firstRow="1" w:lastRow="0" w:firstColumn="1" w:lastColumn="0" w:noHBand="0" w:noVBand="1"/>
      </w:tblPr>
      <w:tblGrid>
        <w:gridCol w:w="1053"/>
        <w:gridCol w:w="1314"/>
        <w:gridCol w:w="1257"/>
        <w:gridCol w:w="1257"/>
        <w:gridCol w:w="1388"/>
        <w:gridCol w:w="1347"/>
        <w:gridCol w:w="1243"/>
      </w:tblGrid>
      <w:tr w:rsidR="007A75D1" w:rsidRPr="00125FFB" w14:paraId="00253F19" w14:textId="77777777" w:rsidTr="005D53B2">
        <w:tc>
          <w:tcPr>
            <w:tcW w:w="1053" w:type="dxa"/>
          </w:tcPr>
          <w:p w14:paraId="641AD642"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in Figure 1a</w:t>
            </w:r>
          </w:p>
        </w:tc>
        <w:tc>
          <w:tcPr>
            <w:tcW w:w="1314" w:type="dxa"/>
          </w:tcPr>
          <w:p w14:paraId="749A970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Reference </w:t>
            </w:r>
          </w:p>
        </w:tc>
        <w:tc>
          <w:tcPr>
            <w:tcW w:w="1257" w:type="dxa"/>
          </w:tcPr>
          <w:p w14:paraId="69A043A6" w14:textId="77777777" w:rsidR="007A75D1" w:rsidRPr="00E65E1C"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Reported power (</w:t>
            </w:r>
            <w:r>
              <w:rPr>
                <w:rFonts w:ascii="Times New Roman" w:hAnsi="Times New Roman" w:cs="Times New Roman"/>
                <w:sz w:val="24"/>
                <w:szCs w:val="24"/>
                <w:lang w:val="el-GR"/>
              </w:rPr>
              <w:t>μ</w:t>
            </w:r>
            <w:r>
              <w:rPr>
                <w:rFonts w:ascii="Times New Roman" w:hAnsi="Times New Roman" w:cs="Times New Roman"/>
                <w:sz w:val="24"/>
                <w:szCs w:val="24"/>
                <w:lang w:val="en-US"/>
              </w:rPr>
              <w:t>W)</w:t>
            </w:r>
          </w:p>
        </w:tc>
        <w:tc>
          <w:tcPr>
            <w:tcW w:w="1257" w:type="dxa"/>
          </w:tcPr>
          <w:p w14:paraId="4450375B" w14:textId="77777777" w:rsidR="007A75D1" w:rsidRPr="00E65E1C" w:rsidRDefault="007A75D1" w:rsidP="005D53B2">
            <w:pPr>
              <w:jc w:val="both"/>
              <w:rPr>
                <w:rFonts w:ascii="Times New Roman" w:hAnsi="Times New Roman" w:cs="Times New Roman"/>
                <w:sz w:val="24"/>
                <w:szCs w:val="24"/>
                <w:lang w:val="el-GR"/>
              </w:rPr>
            </w:pPr>
            <w:r>
              <w:rPr>
                <w:rFonts w:ascii="Times New Roman" w:hAnsi="Times New Roman" w:cs="Times New Roman"/>
                <w:sz w:val="24"/>
                <w:szCs w:val="24"/>
                <w:lang w:val="en-US"/>
              </w:rPr>
              <w:t xml:space="preserve">Reported </w:t>
            </w:r>
            <w:r>
              <w:rPr>
                <w:rFonts w:ascii="Times New Roman" w:hAnsi="Times New Roman" w:cs="Times New Roman"/>
                <w:sz w:val="24"/>
                <w:szCs w:val="24"/>
                <w:lang w:val="el-GR"/>
              </w:rPr>
              <w:t>ΔΤ (Κ)</w:t>
            </w:r>
          </w:p>
        </w:tc>
        <w:tc>
          <w:tcPr>
            <w:tcW w:w="1388" w:type="dxa"/>
          </w:tcPr>
          <w:p w14:paraId="54688828" w14:textId="77777777" w:rsidR="007A75D1" w:rsidRPr="00E65E1C"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Reported dimensions (cm) and cross-section area (cm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w:t>
            </w:r>
          </w:p>
        </w:tc>
        <w:tc>
          <w:tcPr>
            <w:tcW w:w="1347" w:type="dxa"/>
          </w:tcPr>
          <w:p w14:paraId="493C482A" w14:textId="77777777" w:rsidR="007A75D1" w:rsidRPr="00E65E1C"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Calculated or reported power density at reported </w:t>
            </w:r>
            <w:r>
              <w:rPr>
                <w:rFonts w:ascii="Times New Roman" w:hAnsi="Times New Roman" w:cs="Times New Roman"/>
                <w:sz w:val="24"/>
                <w:szCs w:val="24"/>
                <w:lang w:val="el-GR"/>
              </w:rPr>
              <w:t>Δ</w:t>
            </w:r>
            <w:r w:rsidRPr="0028762D">
              <w:rPr>
                <w:rFonts w:ascii="Times New Roman" w:hAnsi="Times New Roman" w:cs="Times New Roman"/>
                <w:i/>
                <w:iCs/>
                <w:sz w:val="24"/>
                <w:szCs w:val="24"/>
                <w:lang w:val="el-GR"/>
              </w:rPr>
              <w:t>Τ</w:t>
            </w:r>
            <w:r>
              <w:rPr>
                <w:rFonts w:ascii="Times New Roman" w:hAnsi="Times New Roman" w:cs="Times New Roman"/>
                <w:sz w:val="24"/>
                <w:szCs w:val="24"/>
                <w:lang w:val="en-US"/>
              </w:rPr>
              <w:t xml:space="preserve"> and cross-section area</w:t>
            </w:r>
          </w:p>
        </w:tc>
        <w:tc>
          <w:tcPr>
            <w:tcW w:w="1243" w:type="dxa"/>
          </w:tcPr>
          <w:p w14:paraId="28A940BC" w14:textId="5BBC375C" w:rsidR="007A75D1" w:rsidRPr="00E65E1C"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Calculated power density at </w:t>
            </w:r>
            <w:r>
              <w:rPr>
                <w:rFonts w:ascii="Times New Roman" w:hAnsi="Times New Roman" w:cs="Times New Roman"/>
                <w:sz w:val="24"/>
                <w:szCs w:val="24"/>
                <w:lang w:val="el-GR"/>
              </w:rPr>
              <w:t>Δ</w:t>
            </w:r>
            <w:r w:rsidRPr="0028762D">
              <w:rPr>
                <w:rFonts w:ascii="Times New Roman" w:hAnsi="Times New Roman" w:cs="Times New Roman"/>
                <w:i/>
                <w:iCs/>
                <w:sz w:val="24"/>
                <w:szCs w:val="24"/>
                <w:lang w:val="el-GR"/>
              </w:rPr>
              <w:t>Τ</w:t>
            </w:r>
            <w:r>
              <w:rPr>
                <w:rFonts w:ascii="Times New Roman" w:hAnsi="Times New Roman" w:cs="Times New Roman"/>
                <w:sz w:val="24"/>
                <w:szCs w:val="24"/>
                <w:lang w:val="en-US"/>
              </w:rPr>
              <w:t xml:space="preserve">=30 </w:t>
            </w:r>
            <w:r w:rsidR="0006662A" w:rsidRPr="0028762D">
              <w:rPr>
                <w:rFonts w:ascii="Times New Roman" w:hAnsi="Times New Roman" w:cs="Times New Roman"/>
                <w:sz w:val="24"/>
                <w:szCs w:val="24"/>
                <w:lang w:val="en-US"/>
              </w:rPr>
              <w:t>°C</w:t>
            </w:r>
          </w:p>
        </w:tc>
      </w:tr>
      <w:tr w:rsidR="007A75D1" w14:paraId="5C38B825" w14:textId="77777777" w:rsidTr="005D53B2">
        <w:tc>
          <w:tcPr>
            <w:tcW w:w="1053" w:type="dxa"/>
          </w:tcPr>
          <w:p w14:paraId="2FF24A8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314" w:type="dxa"/>
          </w:tcPr>
          <w:p w14:paraId="7D2293A1" w14:textId="5EE5E682"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&lt;EndNote&gt;&lt;Cite&gt;&lt;Author&gt;Bubnova&lt;/Author&gt;&lt;Year&gt;2011&lt;/Year&gt;&lt;RecNum&gt;25&lt;/RecNum&gt;&lt;DisplayText&gt;&lt;style face="superscript"&gt;9&lt;/style&gt;&lt;/DisplayText&gt;&lt;record&gt;&lt;rec-number&gt;25&lt;/rec-number&gt;&lt;foreign-keys&gt;&lt;key app="EN" db-id="aeededwwva2929ez2en5xwxrzv90szv555ee" timestamp="1572880433"&gt;25&lt;/key&gt;&lt;key app="ENWeb" db-id=""&gt;0&lt;/key&gt;&lt;/foreign-keys&gt;&lt;ref-type name="Journal Article"&gt;17&lt;/ref-type&gt;&lt;contributors&gt;&lt;authors&gt;&lt;author&gt;Bubnova, O.&lt;/author&gt;&lt;author&gt;Khan, Z. U.&lt;/author&gt;&lt;author&gt;Malti, A.&lt;/author&gt;&lt;author&gt;Braun, S.&lt;/author&gt;&lt;author&gt;Fahlman, M.&lt;/author&gt;&lt;author&gt;Berggren, M.&lt;/author&gt;&lt;author&gt;Crispin, X.&lt;/author&gt;&lt;/authors&gt;&lt;/contributors&gt;&lt;auth-address&gt;Organic Electronics, Department of Science and Technology,Campus Norrkoping, Linkoping University, SE-60174 Norrkoping, Sweden.&lt;/auth-address&gt;&lt;titles&gt;&lt;title&gt;Optimization of the thermoelectric figure of merit in the conducting polymer poly(3,4-ethylenedioxythiophene)&lt;/title&gt;&lt;secondary-title&gt;Nat Mater&lt;/secondary-title&gt;&lt;/titles&gt;&lt;periodical&gt;&lt;full-title&gt;Nat Mater&lt;/full-title&gt;&lt;/periodical&gt;&lt;pages&gt;429-33&lt;/pages&gt;&lt;volume&gt;10&lt;/volume&gt;&lt;number&gt;6&lt;/number&gt;&lt;edition&gt;2011/05/03&lt;/edition&gt;&lt;dates&gt;&lt;year&gt;2011&lt;/year&gt;&lt;pub-dates&gt;&lt;date&gt;Jun&lt;/date&gt;&lt;/pub-dates&gt;&lt;/dates&gt;&lt;isbn&gt;1476-1122 (Print)&amp;#xD;1476-1122 (Linking)&lt;/isbn&gt;&lt;accession-num&gt;21532583&lt;/accession-num&gt;&lt;urls&gt;&lt;related-urls&gt;&lt;url&gt;https://www.ncbi.nlm.nih.gov/pubmed/21532583&lt;/url&gt;&lt;/related-urls&gt;&lt;/urls&gt;&lt;electronic-resource-num&gt;10.1038/nmat3012&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9</w:t>
            </w:r>
            <w:r w:rsidRPr="0028762D">
              <w:rPr>
                <w:rFonts w:ascii="Times New Roman" w:hAnsi="Times New Roman" w:cs="Times New Roman"/>
                <w:sz w:val="32"/>
                <w:szCs w:val="24"/>
                <w:lang w:val="en-US"/>
              </w:rPr>
              <w:fldChar w:fldCharType="end"/>
            </w:r>
          </w:p>
        </w:tc>
        <w:tc>
          <w:tcPr>
            <w:tcW w:w="1257" w:type="dxa"/>
          </w:tcPr>
          <w:p w14:paraId="32868D9C"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6EF378E7"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388" w:type="dxa"/>
          </w:tcPr>
          <w:p w14:paraId="0D7230F4"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70CCBE01"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0.27</w:t>
            </w:r>
          </w:p>
        </w:tc>
        <w:tc>
          <w:tcPr>
            <w:tcW w:w="1243" w:type="dxa"/>
          </w:tcPr>
          <w:p w14:paraId="79A2237F"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0.27</w:t>
            </w:r>
          </w:p>
        </w:tc>
      </w:tr>
      <w:tr w:rsidR="007A75D1" w14:paraId="05AAC237" w14:textId="77777777" w:rsidTr="005D53B2">
        <w:tc>
          <w:tcPr>
            <w:tcW w:w="1053" w:type="dxa"/>
          </w:tcPr>
          <w:p w14:paraId="06FD4AC5"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314" w:type="dxa"/>
          </w:tcPr>
          <w:p w14:paraId="3E2A2D8D" w14:textId="25109736"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&lt;EndNote&gt;&lt;Cite&gt;&lt;Author&gt;Sun&lt;/Author&gt;&lt;Year&gt;2012&lt;/Year&gt;&lt;RecNum&gt;103&lt;/RecNum&gt;&lt;DisplayText&gt;&lt;style face="superscript"&gt;10&lt;/style&gt;&lt;/DisplayText&gt;&lt;record&gt;&lt;rec-number&gt;103&lt;/rec-number&gt;&lt;foreign-keys&gt;&lt;key app="EN" db-id="aeededwwva2929ez2en5xwxrzv90szv555ee" timestamp="1580824101"&gt;103&lt;/key&gt;&lt;key app="ENWeb" db-id=""&gt;0&lt;/key&gt;&lt;/foreign-keys&gt;&lt;ref-type name="Journal Article"&gt;17&lt;/ref-type&gt;&lt;contributors&gt;&lt;authors&gt;&lt;author&gt;Sun, Y.&lt;/author&gt;&lt;author&gt;Sheng, P.&lt;/author&gt;&lt;author&gt;Di, C.&lt;/author&gt;&lt;author&gt;Jiao, F.&lt;/author&gt;&lt;author&gt;Xu, W.&lt;/author&gt;&lt;author&gt;Qiu, D.&lt;/author&gt;&lt;author&gt;Zhu, D.&lt;/author&gt;&lt;/authors&gt;&lt;/contributors&gt;&lt;auth-address&gt;Beijing National Laboratory for Molecular Sciences, Laboratory of Organic Solids, Institute of Chemistry, Chinese Academy of Sciences, Beijing, P. R. China.&lt;/auth-address&gt;&lt;titles&gt;&lt;title&gt;Organic thermoelectric materials and devices based on p- and n-type poly(metal 1,1,2,2-ethenetetrathiolate)s&lt;/title&gt;&lt;secondary-title&gt;Adv Mater&lt;/secondary-title&gt;&lt;/titles&gt;&lt;periodical&gt;&lt;full-title&gt;Adv Mater&lt;/full-title&gt;&lt;/periodical&gt;&lt;pages&gt;932-7&lt;/pages&gt;&lt;volume&gt;24&lt;/volume&gt;&lt;number&gt;7&lt;/number&gt;&lt;edition&gt;2012/01/18&lt;/edition&gt;&lt;keywords&gt;&lt;keyword&gt;Electric Conductivity&lt;/keyword&gt;&lt;keyword&gt;*Electronics&lt;/keyword&gt;&lt;keyword&gt;Metals/chemistry&lt;/keyword&gt;&lt;keyword&gt;Polymers/chemical synthesis/*chemistry&lt;/keyword&gt;&lt;keyword&gt;Temperature&lt;/keyword&gt;&lt;keyword&gt;Thermal Conductivity&lt;/keyword&gt;&lt;keyword&gt;X-Ray Absorption Spectroscopy&lt;/keyword&gt;&lt;/keywords&gt;&lt;dates&gt;&lt;year&gt;2012&lt;/year&gt;&lt;pub-dates&gt;&lt;date&gt;Feb 14&lt;/date&gt;&lt;/pub-dates&gt;&lt;/dates&gt;&lt;isbn&gt;1521-4095 (Electronic)&amp;#xD;0935-9648 (Linking)&lt;/isbn&gt;&lt;accession-num&gt;22250047&lt;/accession-num&gt;&lt;urls&gt;&lt;related-urls&gt;&lt;url&gt;https://www.ncbi.nlm.nih.gov/pubmed/22250047&lt;/url&gt;&lt;/related-urls&gt;&lt;/urls&gt;&lt;electronic-resource-num&gt;10.1002/adma.201104305&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10</w:t>
            </w:r>
            <w:r w:rsidRPr="0028762D">
              <w:rPr>
                <w:rFonts w:ascii="Times New Roman" w:hAnsi="Times New Roman" w:cs="Times New Roman"/>
                <w:sz w:val="32"/>
                <w:szCs w:val="24"/>
                <w:lang w:val="en-US"/>
              </w:rPr>
              <w:fldChar w:fldCharType="end"/>
            </w:r>
          </w:p>
        </w:tc>
        <w:tc>
          <w:tcPr>
            <w:tcW w:w="1257" w:type="dxa"/>
          </w:tcPr>
          <w:p w14:paraId="732246B9"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2.8</w:t>
            </w:r>
          </w:p>
        </w:tc>
        <w:tc>
          <w:tcPr>
            <w:tcW w:w="1257" w:type="dxa"/>
          </w:tcPr>
          <w:p w14:paraId="05001282"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388" w:type="dxa"/>
          </w:tcPr>
          <w:p w14:paraId="6ED2BCE5"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25A59BD2"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2.8</w:t>
            </w:r>
          </w:p>
        </w:tc>
        <w:tc>
          <w:tcPr>
            <w:tcW w:w="1243" w:type="dxa"/>
          </w:tcPr>
          <w:p w14:paraId="5D57A03A"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2.8</w:t>
            </w:r>
          </w:p>
        </w:tc>
      </w:tr>
      <w:tr w:rsidR="007A75D1" w14:paraId="2C534A5E" w14:textId="77777777" w:rsidTr="005D53B2">
        <w:tc>
          <w:tcPr>
            <w:tcW w:w="1053" w:type="dxa"/>
          </w:tcPr>
          <w:p w14:paraId="02E9761A"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314" w:type="dxa"/>
          </w:tcPr>
          <w:p w14:paraId="516466D0" w14:textId="7E7049EC"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&lt;EndNote&gt;&lt;Cite&gt;&lt;Author&gt;Søndergaard&lt;/Author&gt;&lt;Year&gt;2013&lt;/Year&gt;&lt;RecNum&gt;48&lt;/RecNum&gt;&lt;DisplayText&gt;&lt;style face="superscript"&gt;4&lt;/style&gt;&lt;/DisplayText&gt;&lt;record&gt;&lt;rec-number&gt;48&lt;/rec-number&gt;&lt;foreign-keys&gt;&lt;key app="EN" db-id="aeededwwva2929ez2en5xwxrzv90szv555ee" timestamp="1572950284"&gt;48&lt;/key&gt;&lt;/foreign-keys&gt;&lt;ref-type name="Journal Article"&gt;17&lt;/ref-type&gt;&lt;contributors&gt;&lt;authors&gt;&lt;author&gt;Søndergaard, Roar R.&lt;/author&gt;&lt;author&gt;Hösel, Markus&lt;/author&gt;&lt;author&gt;Espinosa, Nieves&lt;/author&gt;&lt;author&gt;Jørgensen, Mikkel&lt;/author&gt;&lt;author&gt;Krebs, Frederik C.&lt;/author&gt;&lt;/authors&gt;&lt;/contributors&gt;&lt;titles&gt;&lt;title&gt;Practical evaluation of organic polymer thermoelectrics by large-area R2R processing on flexible substrates&lt;/title&gt;&lt;secondary-title&gt;Energy Science &amp;amp; Engineering&lt;/secondary-title&gt;&lt;/titles&gt;&lt;periodical&gt;&lt;full-title&gt;Energy Science &amp;amp; Engineering&lt;/full-title&gt;&lt;/periodical&gt;&lt;pages&gt;81-88&lt;/pages&gt;&lt;volume&gt;1&lt;/volume&gt;&lt;number&gt;2&lt;/number&gt;&lt;dates&gt;&lt;year&gt;2013&lt;/year&gt;&lt;/dates&gt;&lt;isbn&gt;2050-0505&lt;/isbn&gt;&lt;urls&gt;&lt;related-urls&gt;&lt;url&gt;https://onlinelibrary.wiley.com/doi/abs/10.1002/ese3.8&lt;/url&gt;&lt;/related-urls&gt;&lt;/urls&gt;&lt;electronic-resource-num&gt;10.1002/ese3.8&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4</w:t>
            </w:r>
            <w:r w:rsidRPr="0028762D">
              <w:rPr>
                <w:rFonts w:ascii="Times New Roman" w:hAnsi="Times New Roman" w:cs="Times New Roman"/>
                <w:sz w:val="32"/>
                <w:szCs w:val="24"/>
                <w:lang w:val="en-US"/>
              </w:rPr>
              <w:fldChar w:fldCharType="end"/>
            </w:r>
          </w:p>
        </w:tc>
        <w:tc>
          <w:tcPr>
            <w:tcW w:w="1257" w:type="dxa"/>
          </w:tcPr>
          <w:p w14:paraId="13C90937" w14:textId="77777777" w:rsidR="007A75D1" w:rsidRPr="00C16903"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227350AF" w14:textId="77777777" w:rsidR="007A75D1" w:rsidRPr="00C16903"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88" w:type="dxa"/>
          </w:tcPr>
          <w:p w14:paraId="3CEB0AEA" w14:textId="77777777" w:rsidR="007A75D1" w:rsidRPr="00C16903"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200E7579" w14:textId="77777777" w:rsidR="007A75D1" w:rsidRPr="00C16903"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20</w:t>
            </w:r>
          </w:p>
        </w:tc>
        <w:tc>
          <w:tcPr>
            <w:tcW w:w="1243" w:type="dxa"/>
          </w:tcPr>
          <w:p w14:paraId="65BD5ADA" w14:textId="77777777" w:rsidR="007A75D1" w:rsidRPr="00C16903"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20</w:t>
            </w:r>
          </w:p>
        </w:tc>
      </w:tr>
      <w:tr w:rsidR="007A75D1" w14:paraId="58D23FA9" w14:textId="77777777" w:rsidTr="005D53B2">
        <w:tc>
          <w:tcPr>
            <w:tcW w:w="1053" w:type="dxa"/>
          </w:tcPr>
          <w:p w14:paraId="1258C494"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4</w:t>
            </w:r>
          </w:p>
        </w:tc>
        <w:tc>
          <w:tcPr>
            <w:tcW w:w="1314" w:type="dxa"/>
          </w:tcPr>
          <w:p w14:paraId="727A1FBB" w14:textId="6EC943E8"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&lt;EndNote&gt;&lt;Cite&gt;&lt;Author&gt;Anno&lt;/Author&gt;&lt;Year&gt;2015&lt;/Year&gt;&lt;RecNum&gt;65&lt;/RecNum&gt;&lt;DisplayText&gt;&lt;style face="superscript"&gt;11&lt;/style&gt;&lt;/DisplayText&gt;&lt;record&gt;&lt;rec-number&gt;65&lt;/rec-number&gt;&lt;foreign-keys&gt;&lt;key app="EN" db-id="aeededwwva2929ez2en5xwxrzv90szv555ee" timestamp="1580726482"&gt;65&lt;/key&gt;&lt;key app="ENWeb" db-id=""&gt;0&lt;/key&gt;&lt;/foreign-keys&gt;&lt;ref-type name="Journal Article"&gt;17&lt;/ref-type&gt;&lt;contributors&gt;&lt;authors&gt;&lt;author&gt;Anno, Hiroaki&lt;/author&gt;&lt;author&gt;Nishinaka, Takahiko&lt;/author&gt;&lt;author&gt;Hokazono, Masahiro&lt;/author&gt;&lt;author&gt;Oshima, Nobuaki&lt;/author&gt;&lt;author&gt;Toshima, Naoki&lt;/author&gt;&lt;/authors&gt;&lt;/contributors&gt;&lt;titles&gt;&lt;title&gt;Thermoelectric Power-Generation Characteristics of PEDOT:PSS Thin-Film Devices with Different Thicknesses on Polyimide Substrates&lt;/title&gt;&lt;secondary-title&gt;Journal of Electronic Materials&lt;/secondary-title&gt;&lt;/titles&gt;&lt;periodical&gt;&lt;full-title&gt;Journal of Electronic Materials&lt;/full-title&gt;&lt;/periodical&gt;&lt;pages&gt;2105-2112&lt;/pages&gt;&lt;volume&gt;44&lt;/volume&gt;&lt;number&gt;6&lt;/number&gt;&lt;section&gt;2105&lt;/section&gt;&lt;dates&gt;&lt;year&gt;2015&lt;/year&gt;&lt;/dates&gt;&lt;isbn&gt;0361-5235&amp;#xD;1543-186X&lt;/isbn&gt;&lt;urls&gt;&lt;/urls&gt;&lt;electronic-resource-num&gt;10.1007/s11664-015-3668-x&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11</w:t>
            </w:r>
            <w:r w:rsidRPr="0028762D">
              <w:rPr>
                <w:rFonts w:ascii="Times New Roman" w:hAnsi="Times New Roman" w:cs="Times New Roman"/>
                <w:sz w:val="32"/>
                <w:szCs w:val="24"/>
                <w:lang w:val="en-US"/>
              </w:rPr>
              <w:fldChar w:fldCharType="end"/>
            </w:r>
          </w:p>
        </w:tc>
        <w:tc>
          <w:tcPr>
            <w:tcW w:w="1257" w:type="dxa"/>
          </w:tcPr>
          <w:p w14:paraId="52202B17"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w:t>
            </w:r>
          </w:p>
        </w:tc>
        <w:tc>
          <w:tcPr>
            <w:tcW w:w="1257" w:type="dxa"/>
          </w:tcPr>
          <w:p w14:paraId="3721E966"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100</w:t>
            </w:r>
          </w:p>
        </w:tc>
        <w:tc>
          <w:tcPr>
            <w:tcW w:w="1388" w:type="dxa"/>
          </w:tcPr>
          <w:p w14:paraId="2B03B1F1"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w:t>
            </w:r>
          </w:p>
        </w:tc>
        <w:tc>
          <w:tcPr>
            <w:tcW w:w="1347" w:type="dxa"/>
          </w:tcPr>
          <w:p w14:paraId="47CE33C1"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1400</w:t>
            </w:r>
          </w:p>
        </w:tc>
        <w:tc>
          <w:tcPr>
            <w:tcW w:w="1243" w:type="dxa"/>
          </w:tcPr>
          <w:p w14:paraId="4CA45EB6"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125</w:t>
            </w:r>
          </w:p>
        </w:tc>
      </w:tr>
      <w:tr w:rsidR="007A75D1" w14:paraId="3401147D" w14:textId="77777777" w:rsidTr="005D53B2">
        <w:tc>
          <w:tcPr>
            <w:tcW w:w="1053" w:type="dxa"/>
          </w:tcPr>
          <w:p w14:paraId="14E1248B"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5</w:t>
            </w:r>
          </w:p>
        </w:tc>
        <w:tc>
          <w:tcPr>
            <w:tcW w:w="1314" w:type="dxa"/>
          </w:tcPr>
          <w:p w14:paraId="1C439C6D" w14:textId="5AB4287B"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&lt;EndNote&gt;&lt;Cite&gt;&lt;Author&gt;Du&lt;/Author&gt;&lt;Year&gt;2015&lt;/Year&gt;&lt;RecNum&gt;111&lt;/RecNum&gt;&lt;DisplayText&gt;&lt;style face="superscript"&gt;12&lt;/style&gt;&lt;/DisplayText&gt;&lt;record&gt;&lt;rec-number&gt;111&lt;/rec-number&gt;&lt;foreign-keys&gt;&lt;key app="EN" db-id="aeededwwva2929ez2en5xwxrzv90szv555ee" timestamp="1580826485"&gt;111&lt;/key&gt;&lt;key app="ENWeb" db-id=""&gt;0&lt;/key&gt;&lt;/foreign-keys&gt;&lt;ref-type name="Journal Article"&gt;17&lt;/ref-type&gt;&lt;contributors&gt;&lt;authors&gt;&lt;author&gt;Du, Y.&lt;/author&gt;&lt;author&gt;Cai, K.&lt;/author&gt;&lt;author&gt;Chen, S.&lt;/author&gt;&lt;author&gt;Wang, H.&lt;/author&gt;&lt;author&gt;Shen, S. Z.&lt;/author&gt;&lt;author&gt;Donelson, R.&lt;/author&gt;&lt;author&gt;Lin, T.&lt;/author&gt;&lt;/authors&gt;&lt;/contributors&gt;&lt;auth-address&gt;Institute for Frontier Materials, Deakin University, Geelong, VIC 3216, Australia.&amp;#xD;Key Laboratory of Advanced Civil Engineering Materials of Ministry of Education; Functional Materials Research Laboratory, School of Materials Science &amp;amp;Engineering, Tongji University, 4800 Caoan Road, Shanghai 201804, China.&amp;#xD;CSIRO Manufacturing Flagship, Private Bag 10, Clayton South, VIC 3169, Australia.&lt;/auth-address&gt;&lt;titles&gt;&lt;title&gt;Thermoelectric fabrics: toward power generating clothing&lt;/title&gt;&lt;secondary-title&gt;Sci Rep&lt;/secondary-title&gt;&lt;/titles&gt;&lt;periodical&gt;&lt;full-title&gt;Sci Rep&lt;/full-title&gt;&lt;/periodical&gt;&lt;pages&gt;6411&lt;/pages&gt;&lt;volume&gt;5&lt;/volume&gt;&lt;edition&gt;2015/03/26&lt;/edition&gt;&lt;dates&gt;&lt;year&gt;2015&lt;/year&gt;&lt;pub-dates&gt;&lt;date&gt;Mar 23&lt;/date&gt;&lt;/pub-dates&gt;&lt;/dates&gt;&lt;isbn&gt;2045-2322 (Electronic)&amp;#xD;2045-2322 (Linking)&lt;/isbn&gt;&lt;accession-num&gt;25804132&lt;/accession-num&gt;&lt;urls&gt;&lt;related-urls&gt;&lt;url&gt;https://www.ncbi.nlm.nih.gov/pubmed/25804132&lt;/url&gt;&lt;/related-urls&gt;&lt;/urls&gt;&lt;custom2&gt;PMC4372730&lt;/custom2&gt;&lt;electronic-resource-num&gt;10.1038/srep06411&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12</w:t>
            </w:r>
            <w:r w:rsidRPr="0028762D">
              <w:rPr>
                <w:rFonts w:ascii="Times New Roman" w:hAnsi="Times New Roman" w:cs="Times New Roman"/>
                <w:sz w:val="32"/>
                <w:szCs w:val="24"/>
                <w:lang w:val="en-US"/>
              </w:rPr>
              <w:fldChar w:fldCharType="end"/>
            </w:r>
          </w:p>
        </w:tc>
        <w:tc>
          <w:tcPr>
            <w:tcW w:w="1257" w:type="dxa"/>
          </w:tcPr>
          <w:p w14:paraId="68D4B05A"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388.7</w:t>
            </w:r>
          </w:p>
        </w:tc>
        <w:tc>
          <w:tcPr>
            <w:tcW w:w="1257" w:type="dxa"/>
          </w:tcPr>
          <w:p w14:paraId="427E53B9"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75.2</w:t>
            </w:r>
          </w:p>
        </w:tc>
        <w:tc>
          <w:tcPr>
            <w:tcW w:w="1388" w:type="dxa"/>
          </w:tcPr>
          <w:p w14:paraId="035EB0AF"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0.46</w:t>
            </w:r>
          </w:p>
        </w:tc>
        <w:tc>
          <w:tcPr>
            <w:tcW w:w="1347" w:type="dxa"/>
          </w:tcPr>
          <w:p w14:paraId="62ACE032"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830.5</w:t>
            </w:r>
          </w:p>
        </w:tc>
        <w:tc>
          <w:tcPr>
            <w:tcW w:w="1243" w:type="dxa"/>
          </w:tcPr>
          <w:p w14:paraId="1D21C7F7"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132</w:t>
            </w:r>
          </w:p>
        </w:tc>
      </w:tr>
      <w:tr w:rsidR="007A75D1" w14:paraId="6481E66D" w14:textId="77777777" w:rsidTr="005D53B2">
        <w:tc>
          <w:tcPr>
            <w:tcW w:w="1053" w:type="dxa"/>
          </w:tcPr>
          <w:p w14:paraId="287BDD5F"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6</w:t>
            </w:r>
          </w:p>
        </w:tc>
        <w:tc>
          <w:tcPr>
            <w:tcW w:w="1314" w:type="dxa"/>
          </w:tcPr>
          <w:p w14:paraId="32E856CF" w14:textId="5D8F2509"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&lt;EndNote&gt;&lt;Cite&gt;&lt;Author&gt;Aranguren&lt;/Author&gt;&lt;Year&gt;2016&lt;/Year&gt;&lt;RecNum&gt;106&lt;/RecNum&gt;&lt;DisplayText&gt;&lt;style face="superscript"&gt;13&lt;/style&gt;&lt;/DisplayText&gt;&lt;record&gt;&lt;rec-number&gt;106&lt;/rec-number&gt;&lt;foreign-keys&gt;&lt;key app="EN" db-id="aeededwwva2929ez2en5xwxrzv90szv555ee" timestamp="1580825436"&gt;106&lt;/key&gt;&lt;/foreign-keys&gt;&lt;ref-type name="Journal Article"&gt;17&lt;/ref-type&gt;&lt;contributors&gt;&lt;authors&gt;&lt;author&gt;Aranguren, P.&lt;/author&gt;&lt;author&gt;Roch, A.&lt;/author&gt;&lt;author&gt;Stepien, L.&lt;/author&gt;&lt;author&gt;Abt, M.&lt;/author&gt;&lt;author&gt;von Lukowicz, M.&lt;/author&gt;&lt;author&gt;Dani, I.&lt;/author&gt;&lt;author&gt;Astrain, D.&lt;/author&gt;&lt;/authors&gt;&lt;/contributors&gt;&lt;titles&gt;&lt;title&gt;Optimized design for flexible polymer thermoelectric generators&lt;/title&gt;&lt;secondary-title&gt;Applied Thermal Engineering&lt;/secondary-title&gt;&lt;/titles&gt;&lt;periodical&gt;&lt;full-title&gt;Applied Thermal Engineering&lt;/full-title&gt;&lt;/periodical&gt;&lt;pages&gt;402-411&lt;/pages&gt;&lt;volume&gt;102&lt;/volume&gt;&lt;keywords&gt;&lt;keyword&gt;Thermoelectricity&lt;/keyword&gt;&lt;keyword&gt;Intrinsically conducting polymers&lt;/keyword&gt;&lt;keyword&gt;Computational model&lt;/keyword&gt;&lt;keyword&gt;Geometrical optimization&lt;/keyword&gt;&lt;/keywords&gt;&lt;dates&gt;&lt;year&gt;2016&lt;/year&gt;&lt;pub-dates&gt;&lt;date&gt;2016/06/05/&lt;/date&gt;&lt;/pub-dates&gt;&lt;/dates&gt;&lt;isbn&gt;1359-4311&lt;/isbn&gt;&lt;urls&gt;&lt;related-urls&gt;&lt;url&gt;http://www.sciencedirect.com/science/article/pii/S1359431116303295&lt;/url&gt;&lt;/related-urls&gt;&lt;/urls&gt;&lt;electronic-resource-num&gt;https://doi.org/10.1016/j.applthermaleng.2016.03.037&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13</w:t>
            </w:r>
            <w:r w:rsidRPr="0028762D">
              <w:rPr>
                <w:rFonts w:ascii="Times New Roman" w:hAnsi="Times New Roman" w:cs="Times New Roman"/>
                <w:sz w:val="32"/>
                <w:szCs w:val="24"/>
                <w:lang w:val="en-US"/>
              </w:rPr>
              <w:fldChar w:fldCharType="end"/>
            </w:r>
          </w:p>
        </w:tc>
        <w:tc>
          <w:tcPr>
            <w:tcW w:w="1257" w:type="dxa"/>
          </w:tcPr>
          <w:p w14:paraId="1657201D"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0.108</w:t>
            </w:r>
          </w:p>
        </w:tc>
        <w:tc>
          <w:tcPr>
            <w:tcW w:w="1257" w:type="dxa"/>
          </w:tcPr>
          <w:p w14:paraId="2777B501"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rPr>
              <w:t>80</w:t>
            </w:r>
          </w:p>
        </w:tc>
        <w:tc>
          <w:tcPr>
            <w:tcW w:w="1388" w:type="dxa"/>
          </w:tcPr>
          <w:p w14:paraId="3667B13E"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0.01</w:t>
            </w:r>
          </w:p>
        </w:tc>
        <w:tc>
          <w:tcPr>
            <w:tcW w:w="1347" w:type="dxa"/>
          </w:tcPr>
          <w:p w14:paraId="4307751C"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rPr>
              <w:t>10.8</w:t>
            </w:r>
          </w:p>
        </w:tc>
        <w:tc>
          <w:tcPr>
            <w:tcW w:w="1243" w:type="dxa"/>
          </w:tcPr>
          <w:p w14:paraId="102487FE"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rPr>
              <w:t>1.52</w:t>
            </w:r>
          </w:p>
        </w:tc>
      </w:tr>
      <w:tr w:rsidR="007A75D1" w14:paraId="5D8B7349" w14:textId="77777777" w:rsidTr="005D53B2">
        <w:tc>
          <w:tcPr>
            <w:tcW w:w="1053" w:type="dxa"/>
          </w:tcPr>
          <w:p w14:paraId="6671C48E"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7</w:t>
            </w:r>
          </w:p>
        </w:tc>
        <w:tc>
          <w:tcPr>
            <w:tcW w:w="1314" w:type="dxa"/>
          </w:tcPr>
          <w:p w14:paraId="358E5713" w14:textId="34EA5487"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&lt;EndNote&gt;&lt;Cite&gt;&lt;Author&gt;Lee&lt;/Author&gt;&lt;Year&gt;2016&lt;/Year&gt;&lt;RecNum&gt;105&lt;/RecNum&gt;&lt;DisplayText&gt;&lt;style face="superscript"&gt;14&lt;/style&gt;&lt;/DisplayText&gt;&lt;record&gt;&lt;rec-number&gt;105&lt;/rec-number&gt;&lt;foreign-keys&gt;&lt;key app="EN" db-id="aeededwwva2929ez2en5xwxrzv90szv555ee" timestamp="1580824818"&gt;105&lt;/key&gt;&lt;/foreign-keys&gt;&lt;ref-type name="Journal Article"&gt;17&lt;/ref-type&gt;&lt;contributors&gt;&lt;authors&gt;&lt;author&gt;Lee, Woongki&lt;/author&gt;&lt;author&gt;Song, Myeonghun&lt;/author&gt;&lt;author&gt;Park, Soohyung&lt;/author&gt;&lt;author&gt;Nam, Sungho&lt;/author&gt;&lt;author&gt;Seo, Jooyeok&lt;/author&gt;&lt;author&gt;Kim, Hwajeong&lt;/author&gt;&lt;author&gt;Kim, Youngkyoo&lt;/author&gt;&lt;/authors&gt;&lt;/contributors&gt;&lt;titles&gt;&lt;title&gt;Acidity-Controlled Conducting Polymer Films for Organic Thermoelectric Devices with Horizontal and Vertical Architectures&lt;/title&gt;&lt;secondary-title&gt;Scientific Reports&lt;/secondary-title&gt;&lt;/titles&gt;&lt;periodical&gt;&lt;full-title&gt;Scientific Reports&lt;/full-title&gt;&lt;/periodical&gt;&lt;pages&gt;33795&lt;/pages&gt;&lt;volume&gt;6&lt;/volume&gt;&lt;number&gt;1&lt;/number&gt;&lt;dates&gt;&lt;year&gt;2016&lt;/year&gt;&lt;pub-dates&gt;&lt;date&gt;2016/09/26&lt;/date&gt;&lt;/pub-dates&gt;&lt;/dates&gt;&lt;isbn&gt;2045-2322&lt;/isbn&gt;&lt;urls&gt;&lt;related-urls&gt;&lt;url&gt;https://doi.org/10.1038/srep33795&lt;/url&gt;&lt;/related-urls&gt;&lt;/urls&gt;&lt;electronic-resource-num&gt;10.1038/srep33795&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14</w:t>
            </w:r>
            <w:r w:rsidRPr="0028762D">
              <w:rPr>
                <w:rFonts w:ascii="Times New Roman" w:hAnsi="Times New Roman" w:cs="Times New Roman"/>
                <w:sz w:val="32"/>
                <w:szCs w:val="24"/>
                <w:lang w:val="en-US"/>
              </w:rPr>
              <w:fldChar w:fldCharType="end"/>
            </w:r>
          </w:p>
        </w:tc>
        <w:tc>
          <w:tcPr>
            <w:tcW w:w="1257" w:type="dxa"/>
          </w:tcPr>
          <w:p w14:paraId="30AF456D"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200</w:t>
            </w:r>
          </w:p>
        </w:tc>
        <w:tc>
          <w:tcPr>
            <w:tcW w:w="1257" w:type="dxa"/>
          </w:tcPr>
          <w:p w14:paraId="4F07320D"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rPr>
              <w:t>50</w:t>
            </w:r>
          </w:p>
        </w:tc>
        <w:tc>
          <w:tcPr>
            <w:tcW w:w="1388" w:type="dxa"/>
          </w:tcPr>
          <w:p w14:paraId="6217F330"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1</w:t>
            </w:r>
          </w:p>
        </w:tc>
        <w:tc>
          <w:tcPr>
            <w:tcW w:w="1347" w:type="dxa"/>
          </w:tcPr>
          <w:p w14:paraId="4BD969CE"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rPr>
              <w:t>200</w:t>
            </w:r>
          </w:p>
        </w:tc>
        <w:tc>
          <w:tcPr>
            <w:tcW w:w="1243" w:type="dxa"/>
          </w:tcPr>
          <w:p w14:paraId="6EBCD6DB"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rPr>
              <w:t>72</w:t>
            </w:r>
          </w:p>
        </w:tc>
      </w:tr>
      <w:tr w:rsidR="007A75D1" w14:paraId="2B58B1B4" w14:textId="77777777" w:rsidTr="005D53B2">
        <w:tc>
          <w:tcPr>
            <w:tcW w:w="1053" w:type="dxa"/>
          </w:tcPr>
          <w:p w14:paraId="49D2AEBB"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8</w:t>
            </w:r>
          </w:p>
        </w:tc>
        <w:tc>
          <w:tcPr>
            <w:tcW w:w="1314" w:type="dxa"/>
          </w:tcPr>
          <w:p w14:paraId="32861566" w14:textId="0C99DE75"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&lt;EndNote&gt;&lt;Cite&gt;&lt;Author&gt;Ail&lt;/Author&gt;&lt;Year&gt;2017&lt;/Year&gt;&lt;RecNum&gt;109&lt;/RecNum&gt;&lt;DisplayText&gt;&lt;style face="superscript"&gt;15&lt;/style&gt;&lt;/DisplayText&gt;&lt;record&gt;&lt;rec-number&gt;109&lt;/rec-number&gt;&lt;foreign-keys&gt;&lt;key app="EN" db-id="aeededwwva2929ez2en5xwxrzv90szv555ee" timestamp="1580826001"&gt;109&lt;/key&gt;&lt;/foreign-keys&gt;&lt;ref-type name="Journal Article"&gt;17&lt;/ref-type&gt;&lt;contributors&gt;&lt;authors&gt;&lt;author&gt;Ail, Ujwala&lt;/author&gt;&lt;author&gt;Khan, Zia Ullah&lt;/author&gt;&lt;author&gt;Granberg, Hjalmar&lt;/author&gt;&lt;author&gt;Berthold, Fredrik&lt;/author&gt;&lt;author&gt;Parasuraman, Rajasekar&lt;/author&gt;&lt;author&gt;Umarji, Arun M.&lt;/author&gt;&lt;author&gt;Slettengren, Kerstin&lt;/author&gt;&lt;author&gt;Pettersson, Henrik&lt;/author&gt;&lt;author&gt;Crispin, Xavier&lt;/author&gt;&lt;/authors&gt;&lt;/contributors&gt;&lt;titles&gt;&lt;title&gt;Room temperature synthesis of transition metal silicide-conducting polymer micro-composites for thermoelectric applications&lt;/title&gt;&lt;secondary-title&gt;Synthetic Metals&lt;/secondary-title&gt;&lt;/titles&gt;&lt;periodical&gt;&lt;full-title&gt;Synthetic Metals&lt;/full-title&gt;&lt;/periodical&gt;&lt;pages&gt;55-63&lt;/pages&gt;&lt;volume&gt;225&lt;/volume&gt;&lt;keywords&gt;&lt;keyword&gt;TM silicide-PEDOT:PSS composite&lt;/keyword&gt;&lt;keyword&gt;NFC microparticles&lt;/keyword&gt;&lt;keyword&gt;Chromium disilicide&lt;/keyword&gt;&lt;keyword&gt;Conducting polymer-Inorganic TE composite&lt;/keyword&gt;&lt;keyword&gt;Composite thermoelectrics&lt;/keyword&gt;&lt;/keywords&gt;&lt;dates&gt;&lt;year&gt;2017&lt;/year&gt;&lt;pub-dates&gt;&lt;date&gt;2017/03/01/&lt;/date&gt;&lt;/pub-dates&gt;&lt;/dates&gt;&lt;isbn&gt;0379-6779&lt;/isbn&gt;&lt;urls&gt;&lt;related-urls&gt;&lt;url&gt;http://www.sciencedirect.com/science/article/pii/S0379677917300073&lt;/url&gt;&lt;/related-urls&gt;&lt;/urls&gt;&lt;electronic-resource-num&gt;https://doi.org/10.1016/j.synthmet.2017.01.007&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15</w:t>
            </w:r>
            <w:r w:rsidRPr="0028762D">
              <w:rPr>
                <w:rFonts w:ascii="Times New Roman" w:hAnsi="Times New Roman" w:cs="Times New Roman"/>
                <w:sz w:val="32"/>
                <w:szCs w:val="24"/>
                <w:lang w:val="en-US"/>
              </w:rPr>
              <w:fldChar w:fldCharType="end"/>
            </w:r>
          </w:p>
        </w:tc>
        <w:tc>
          <w:tcPr>
            <w:tcW w:w="1257" w:type="dxa"/>
          </w:tcPr>
          <w:p w14:paraId="5CEFBF3F"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w:t>
            </w:r>
          </w:p>
        </w:tc>
        <w:tc>
          <w:tcPr>
            <w:tcW w:w="1257" w:type="dxa"/>
          </w:tcPr>
          <w:p w14:paraId="7488C1E1"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30</w:t>
            </w:r>
          </w:p>
        </w:tc>
        <w:tc>
          <w:tcPr>
            <w:tcW w:w="1388" w:type="dxa"/>
          </w:tcPr>
          <w:p w14:paraId="3D82C774"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w:t>
            </w:r>
          </w:p>
        </w:tc>
        <w:tc>
          <w:tcPr>
            <w:tcW w:w="1347" w:type="dxa"/>
          </w:tcPr>
          <w:p w14:paraId="5D2A8A93"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0.7</w:t>
            </w:r>
          </w:p>
        </w:tc>
        <w:tc>
          <w:tcPr>
            <w:tcW w:w="1243" w:type="dxa"/>
          </w:tcPr>
          <w:p w14:paraId="441316A6" w14:textId="77777777" w:rsidR="007A75D1" w:rsidRPr="00015900" w:rsidRDefault="007A75D1" w:rsidP="005D53B2">
            <w:pPr>
              <w:jc w:val="both"/>
              <w:rPr>
                <w:rFonts w:ascii="Times New Roman" w:hAnsi="Times New Roman" w:cs="Times New Roman"/>
                <w:sz w:val="24"/>
                <w:szCs w:val="24"/>
                <w:lang w:val="en-US"/>
              </w:rPr>
            </w:pPr>
            <w:r w:rsidRPr="00015900">
              <w:rPr>
                <w:rFonts w:ascii="Times New Roman" w:hAnsi="Times New Roman" w:cs="Times New Roman"/>
                <w:sz w:val="24"/>
                <w:szCs w:val="24"/>
                <w:lang w:val="en-US"/>
              </w:rPr>
              <w:t>0.7</w:t>
            </w:r>
          </w:p>
        </w:tc>
      </w:tr>
      <w:tr w:rsidR="007A75D1" w14:paraId="6A1F47D1" w14:textId="77777777" w:rsidTr="005D53B2">
        <w:tc>
          <w:tcPr>
            <w:tcW w:w="1053" w:type="dxa"/>
          </w:tcPr>
          <w:p w14:paraId="04A6003D"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1314" w:type="dxa"/>
          </w:tcPr>
          <w:p w14:paraId="6F63E053" w14:textId="345574DB"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&lt;EndNote&gt;&lt;Cite&gt;&lt;Author&gt;Mukaida&lt;/Author&gt;&lt;Year&gt;2017&lt;/Year&gt;&lt;RecNum&gt;107&lt;/RecNum&gt;&lt;DisplayText&gt;&lt;style face="superscript"&gt;16&lt;/style&gt;&lt;/DisplayText&gt;&lt;record&gt;&lt;rec-number&gt;107&lt;/rec-number&gt;&lt;foreign-keys&gt;&lt;key app="EN" db-id="aeededwwva2929ez2en5xwxrzv90szv555ee" timestamp="1580825707"&gt;107&lt;/key&gt;&lt;/foreign-keys&gt;&lt;ref-type name="Journal Article"&gt;17&lt;/ref-type&gt;&lt;contributors&gt;&lt;authors&gt;&lt;author&gt;Mukaida, Masakazu&lt;/author&gt;&lt;author&gt;Wei, Qingshuo&lt;/author&gt;&lt;author&gt;Ishida, Takao&lt;/author&gt;&lt;/authors&gt;&lt;/contributors&gt;&lt;titles&gt;&lt;title&gt;Polymer thermoelectric devices prepared by thermal lamination&lt;/title&gt;&lt;secondary-title&gt;Synthetic Metals&lt;/secondary-title&gt;&lt;/titles&gt;&lt;periodical&gt;&lt;full-title&gt;Synthetic Metals&lt;/full-title&gt;&lt;/periodical&gt;&lt;pages&gt;64-69&lt;/pages&gt;&lt;volume&gt;225&lt;/volume&gt;&lt;keywords&gt;&lt;keyword&gt;Conducting polymers&lt;/keyword&gt;&lt;keyword&gt;Thermoelectric devices&lt;/keyword&gt;&lt;keyword&gt;Contact resistance&lt;/keyword&gt;&lt;keyword&gt;Lamination&lt;/keyword&gt;&lt;/keywords&gt;&lt;dates&gt;&lt;year&gt;2017&lt;/year&gt;&lt;pub-dates&gt;&lt;date&gt;2017/03/01/&lt;/date&gt;&lt;/pub-dates&gt;&lt;/dates&gt;&lt;isbn&gt;0379-6779&lt;/isbn&gt;&lt;urls&gt;&lt;related-urls&gt;&lt;url&gt;http://www.sciencedirect.com/science/article/pii/S0379677916303897&lt;/url&gt;&lt;/related-urls&gt;&lt;/urls&gt;&lt;electronic-resource-num&gt;https://doi.org/10.1016/j.synthmet.2016.11.016&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16</w:t>
            </w:r>
            <w:r w:rsidRPr="0028762D">
              <w:rPr>
                <w:rFonts w:ascii="Times New Roman" w:hAnsi="Times New Roman" w:cs="Times New Roman"/>
                <w:sz w:val="32"/>
                <w:szCs w:val="24"/>
                <w:lang w:val="en-US"/>
              </w:rPr>
              <w:fldChar w:fldCharType="end"/>
            </w:r>
          </w:p>
        </w:tc>
        <w:tc>
          <w:tcPr>
            <w:tcW w:w="1257" w:type="dxa"/>
          </w:tcPr>
          <w:p w14:paraId="65A1CAE2"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rPr>
              <w:t>37</w:t>
            </w:r>
          </w:p>
        </w:tc>
        <w:tc>
          <w:tcPr>
            <w:tcW w:w="1257" w:type="dxa"/>
          </w:tcPr>
          <w:p w14:paraId="0AF12E53" w14:textId="77777777" w:rsidR="007A75D1" w:rsidRDefault="007A75D1" w:rsidP="005D53B2">
            <w:pPr>
              <w:jc w:val="both"/>
              <w:rPr>
                <w:rFonts w:ascii="Times New Roman" w:hAnsi="Times New Roman" w:cs="Times New Roman"/>
                <w:sz w:val="24"/>
                <w:szCs w:val="24"/>
                <w:lang w:val="en-US"/>
              </w:rPr>
            </w:pPr>
            <w:r w:rsidRPr="00C16903">
              <w:rPr>
                <w:rFonts w:ascii="Times New Roman" w:hAnsi="Times New Roman" w:cs="Times New Roman"/>
                <w:sz w:val="24"/>
              </w:rPr>
              <w:t>50</w:t>
            </w:r>
          </w:p>
        </w:tc>
        <w:tc>
          <w:tcPr>
            <w:tcW w:w="1388" w:type="dxa"/>
          </w:tcPr>
          <w:p w14:paraId="618AE10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1.54</w:t>
            </w:r>
          </w:p>
        </w:tc>
        <w:tc>
          <w:tcPr>
            <w:tcW w:w="1347" w:type="dxa"/>
          </w:tcPr>
          <w:p w14:paraId="27E85A5C" w14:textId="77777777" w:rsidR="007A75D1" w:rsidRDefault="007A75D1" w:rsidP="005D53B2">
            <w:pPr>
              <w:jc w:val="both"/>
              <w:rPr>
                <w:rFonts w:ascii="Times New Roman" w:hAnsi="Times New Roman" w:cs="Times New Roman"/>
                <w:sz w:val="24"/>
                <w:szCs w:val="24"/>
                <w:lang w:val="en-US"/>
              </w:rPr>
            </w:pPr>
            <w:r w:rsidRPr="00C16903">
              <w:rPr>
                <w:rFonts w:ascii="Times New Roman" w:hAnsi="Times New Roman" w:cs="Times New Roman"/>
                <w:sz w:val="24"/>
              </w:rPr>
              <w:t>24</w:t>
            </w:r>
          </w:p>
        </w:tc>
        <w:tc>
          <w:tcPr>
            <w:tcW w:w="1243" w:type="dxa"/>
          </w:tcPr>
          <w:p w14:paraId="17DF3C76" w14:textId="77777777" w:rsidR="007A75D1" w:rsidRDefault="007A75D1" w:rsidP="005D53B2">
            <w:pPr>
              <w:jc w:val="both"/>
              <w:rPr>
                <w:rFonts w:ascii="Times New Roman" w:hAnsi="Times New Roman" w:cs="Times New Roman"/>
                <w:sz w:val="24"/>
                <w:szCs w:val="24"/>
                <w:lang w:val="en-US"/>
              </w:rPr>
            </w:pPr>
            <w:r w:rsidRPr="00C16903">
              <w:rPr>
                <w:rFonts w:ascii="Times New Roman" w:hAnsi="Times New Roman" w:cs="Times New Roman"/>
                <w:sz w:val="24"/>
              </w:rPr>
              <w:t>8.64</w:t>
            </w:r>
          </w:p>
        </w:tc>
      </w:tr>
      <w:tr w:rsidR="007A75D1" w14:paraId="1E06C43B" w14:textId="77777777" w:rsidTr="005D53B2">
        <w:tc>
          <w:tcPr>
            <w:tcW w:w="1053" w:type="dxa"/>
          </w:tcPr>
          <w:p w14:paraId="4D130BA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1314" w:type="dxa"/>
          </w:tcPr>
          <w:p w14:paraId="6EB38ACA" w14:textId="5021510F"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&lt;EndNote&gt;&lt;Cite&gt;&lt;Author&gt;Taroni&lt;/Author&gt;&lt;Year&gt;2018&lt;/Year&gt;&lt;RecNum&gt;110&lt;/RecNum&gt;&lt;DisplayText&gt;&lt;style face="superscript"&gt;17&lt;/style&gt;&lt;/DisplayText&gt;&lt;record&gt;&lt;rec-number&gt;110&lt;/rec-number&gt;&lt;foreign-keys&gt;&lt;key app="EN" db-id="aeededwwva2929ez2en5xwxrzv90szv555ee" timestamp="1580826275"&gt;110&lt;/key&gt;&lt;/foreign-keys&gt;&lt;ref-type name="Journal Article"&gt;17&lt;/ref-type&gt;&lt;contributors&gt;&lt;authors&gt;&lt;author&gt;Taroni, Prospero J.&lt;/author&gt;&lt;author&gt;Santagiuliana, Giovanni&lt;/author&gt;&lt;author&gt;Wan, Kening&lt;/author&gt;&lt;author&gt;Calado, Philip&lt;/author&gt;&lt;author&gt;Qiu, Manting&lt;/author&gt;&lt;author&gt;Zhang, Han&lt;/author&gt;&lt;author&gt;Pugno, Nicola M.&lt;/author&gt;&lt;author&gt;Palma, Matteo&lt;/author&gt;&lt;author&gt;Stingelin-Stutzman, Natalie&lt;/author&gt;&lt;author&gt;Heeney, Martin&lt;/author&gt;&lt;author&gt;Fenwick, Oliver&lt;/author&gt;&lt;author&gt;Baxendale, Mark&lt;/author&gt;&lt;author&gt;Bilotti, Emiliano&lt;/author&gt;&lt;/authors&gt;&lt;/contributors&gt;&lt;titles&gt;&lt;title&gt;Toward Stretchable Self-Powered Sensors Based on the Thermoelectric Response of PEDOT:PSS/Polyurethane Blends&lt;/title&gt;&lt;secondary-title&gt;Advanced Functional Materials&lt;/secondary-title&gt;&lt;/titles&gt;&lt;periodical&gt;&lt;full-title&gt;Advanced Functional Materials&lt;/full-title&gt;&lt;/periodical&gt;&lt;pages&gt;1704285&lt;/pages&gt;&lt;volume&gt;28&lt;/volume&gt;&lt;number&gt;15&lt;/number&gt;&lt;keywords&gt;&lt;keyword&gt;organics thermoelectricity&lt;/keyword&gt;&lt;keyword&gt;polymer blends&lt;/keyword&gt;&lt;keyword&gt;self-powered&lt;/keyword&gt;&lt;keyword&gt;sensors&lt;/keyword&gt;&lt;/keywords&gt;&lt;dates&gt;&lt;year&gt;2018&lt;/year&gt;&lt;pub-dates&gt;&lt;date&gt;2018/04/01&lt;/date&gt;&lt;/pub-dates&gt;&lt;/dates&gt;&lt;publisher&gt;John Wiley &amp;amp; Sons, Ltd&lt;/publisher&gt;&lt;isbn&gt;1616-301X&lt;/isbn&gt;&lt;urls&gt;&lt;related-urls&gt;&lt;url&gt;https://doi.org/10.1002/adfm.201704285&lt;/url&gt;&lt;/related-urls&gt;&lt;/urls&gt;&lt;electronic-resource-num&gt;10.1002/adfm.201704285&lt;/electronic-resource-num&gt;&lt;access-date&gt;2020/02/04&lt;/access-date&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17</w:t>
            </w:r>
            <w:r w:rsidRPr="0028762D">
              <w:rPr>
                <w:rFonts w:ascii="Times New Roman" w:hAnsi="Times New Roman" w:cs="Times New Roman"/>
                <w:sz w:val="32"/>
                <w:szCs w:val="24"/>
                <w:lang w:val="en-US"/>
              </w:rPr>
              <w:fldChar w:fldCharType="end"/>
            </w:r>
          </w:p>
        </w:tc>
        <w:tc>
          <w:tcPr>
            <w:tcW w:w="1257" w:type="dxa"/>
          </w:tcPr>
          <w:p w14:paraId="78E06842"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0.0008</w:t>
            </w:r>
          </w:p>
        </w:tc>
        <w:tc>
          <w:tcPr>
            <w:tcW w:w="1257" w:type="dxa"/>
          </w:tcPr>
          <w:p w14:paraId="540C9600"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388" w:type="dxa"/>
          </w:tcPr>
          <w:p w14:paraId="01E358BE"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0.006</w:t>
            </w:r>
          </w:p>
        </w:tc>
        <w:tc>
          <w:tcPr>
            <w:tcW w:w="1347" w:type="dxa"/>
          </w:tcPr>
          <w:p w14:paraId="09D0233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0.13</w:t>
            </w:r>
          </w:p>
        </w:tc>
        <w:tc>
          <w:tcPr>
            <w:tcW w:w="1243" w:type="dxa"/>
          </w:tcPr>
          <w:p w14:paraId="10E43660"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0.13</w:t>
            </w:r>
          </w:p>
        </w:tc>
      </w:tr>
      <w:tr w:rsidR="007A75D1" w14:paraId="1080C435" w14:textId="77777777" w:rsidTr="005D53B2">
        <w:tc>
          <w:tcPr>
            <w:tcW w:w="1053" w:type="dxa"/>
          </w:tcPr>
          <w:p w14:paraId="04A2BAF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1314" w:type="dxa"/>
          </w:tcPr>
          <w:p w14:paraId="71EBD91A" w14:textId="188C1E5F"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&lt;EndNote&gt;&lt;Cite&gt;&lt;Author&gt;Li&lt;/Author&gt;&lt;Year&gt;2018&lt;/Year&gt;&lt;RecNum&gt;23&lt;/RecNum&gt;&lt;DisplayText&gt;&lt;style face="superscript"&gt;5&lt;/style&gt;&lt;/DisplayText&gt;&lt;record&gt;&lt;rec-number&gt;23&lt;/rec-number&gt;&lt;foreign-keys&gt;&lt;key app="EN" db-id="aeededwwva2929ez2en5xwxrzv90szv555ee" timestamp="1572880418"&gt;23&lt;/key&gt;&lt;key app="ENWeb" db-id=""&gt;0&lt;/key&gt;&lt;/foreign-keys&gt;&lt;ref-type name="Journal Article"&gt;17&lt;/ref-type&gt;&lt;contributors&gt;&lt;authors&gt;&lt;author&gt;Li, Zaifang&lt;/author&gt;&lt;author&gt;Sun, Hengda&lt;/author&gt;&lt;author&gt;Hsiao, Ching-Lien&lt;/author&gt;&lt;author&gt;Yao, Yulong&lt;/author&gt;&lt;author&gt;Xiao, Yiqun&lt;/author&gt;&lt;author&gt;Shahi, Maryam&lt;/author&gt;&lt;author&gt;Jin, Yingzhi&lt;/author&gt;&lt;author&gt;Cruce, Alex&lt;/author&gt;&lt;author&gt;Liu, Xianjie&lt;/author&gt;&lt;author&gt;Jiang, Youyu&lt;/author&gt;&lt;author&gt;Meng, Wei&lt;/author&gt;&lt;author&gt;Qin, Fei&lt;/author&gt;&lt;author&gt;Ederth, Thomas&lt;/author&gt;&lt;author&gt;Fabiano, Simone&lt;/author&gt;&lt;author&gt;Chen, Weimin M.&lt;/author&gt;&lt;author&gt;Lu, Xinhui&lt;/author&gt;&lt;author&gt;Birch, Jens&lt;/author&gt;&lt;author&gt;Brill, Joseph W.&lt;/author&gt;&lt;author&gt;Zhou, Yinhua&lt;/author&gt;&lt;author&gt;Crispin, Xavier&lt;/author&gt;&lt;author&gt;Zhang, Fengling&lt;/author&gt;&lt;/authors&gt;&lt;/contributors&gt;&lt;titles&gt;&lt;title&gt;A Free-Standing High-Output Power Density Thermoelectric Device Based on Structure-Ordered PEDOT:PSS&lt;/title&gt;&lt;secondary-title&gt;Advanced Electronic Materials&lt;/secondary-title&gt;&lt;/titles&gt;&lt;periodical&gt;&lt;full-title&gt;Advanced Electronic Materials&lt;/full-title&gt;&lt;/periodical&gt;&lt;volume&gt;4&lt;/volume&gt;&lt;number&gt;2&lt;/number&gt;&lt;section&gt;1700496&lt;/section&gt;&lt;dates&gt;&lt;year&gt;2018&lt;/year&gt;&lt;/dates&gt;&lt;isbn&gt;2199160X&lt;/isbn&gt;&lt;urls&gt;&lt;/urls&gt;&lt;electronic-resource-num&gt;10.1002/aelm.201700496&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5</w:t>
            </w:r>
            <w:r w:rsidRPr="0028762D">
              <w:rPr>
                <w:rFonts w:ascii="Times New Roman" w:hAnsi="Times New Roman" w:cs="Times New Roman"/>
                <w:sz w:val="32"/>
                <w:szCs w:val="24"/>
                <w:lang w:val="en-US"/>
              </w:rPr>
              <w:fldChar w:fldCharType="end"/>
            </w:r>
          </w:p>
        </w:tc>
        <w:tc>
          <w:tcPr>
            <w:tcW w:w="1257" w:type="dxa"/>
          </w:tcPr>
          <w:p w14:paraId="7FF4BF8D"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6B658B9E"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388" w:type="dxa"/>
          </w:tcPr>
          <w:p w14:paraId="31AA0EEE"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640B94E7"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100</w:t>
            </w:r>
          </w:p>
        </w:tc>
        <w:tc>
          <w:tcPr>
            <w:tcW w:w="1243" w:type="dxa"/>
          </w:tcPr>
          <w:p w14:paraId="2B5C56F5"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100</w:t>
            </w:r>
          </w:p>
        </w:tc>
      </w:tr>
      <w:tr w:rsidR="007A75D1" w14:paraId="0B23B9FC" w14:textId="77777777" w:rsidTr="005D53B2">
        <w:tc>
          <w:tcPr>
            <w:tcW w:w="1053" w:type="dxa"/>
          </w:tcPr>
          <w:p w14:paraId="36F3D881"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1314" w:type="dxa"/>
          </w:tcPr>
          <w:p w14:paraId="43C5AFFE" w14:textId="03175A1B"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&lt;EndNote&gt;&lt;Cite&gt;&lt;Author&gt;Xu&lt;/Author&gt;&lt;Year&gt;2019&lt;/Year&gt;&lt;RecNum&gt;113&lt;/RecNum&gt;&lt;DisplayText&gt;&lt;style face="superscript"&gt;18&lt;/style&gt;&lt;/DisplayText&gt;&lt;record&gt;&lt;rec-number&gt;113&lt;/rec-number&gt;&lt;foreign-keys&gt;&lt;key app="EN" db-id="aeededwwva2929ez2en5xwxrzv90szv555ee" timestamp="1580827200"&gt;113&lt;/key&gt;&lt;key app="ENWeb" db-id=""&gt;0&lt;/key&gt;&lt;/foreign-keys&gt;&lt;ref-type name="Journal Article"&gt;17&lt;/ref-type&gt;&lt;contributors&gt;&lt;authors&gt;&lt;author&gt;Xu, Shengduo&lt;/author&gt;&lt;author&gt;Hong, Min&lt;/author&gt;&lt;author&gt;Shi, Xiao-Lei&lt;/author&gt;&lt;author&gt;Wang, Yuan&lt;/author&gt;&lt;author&gt;Ge, Lei&lt;/author&gt;&lt;author&gt;Bai, Yang&lt;/author&gt;&lt;author&gt;Wang, Lianzhou&lt;/author&gt;&lt;author&gt;Dargusch, Matthew&lt;/author&gt;&lt;author&gt;Zou, Jin&lt;/author&gt;&lt;author&gt;Chen, Zhi-Gang&lt;/author&gt;&lt;/authors&gt;&lt;/contributors&gt;&lt;titles&gt;&lt;title&gt;High-Performance PEDOT:PSS Flexible Thermoelectric Materials and Their Devices by Triple Post-Treatments&lt;/title&gt;&lt;secondary-title&gt;Chemistry of Materials&lt;/secondary-title&gt;&lt;/titles&gt;&lt;periodical&gt;&lt;full-title&gt;Chemistry of Materials&lt;/full-title&gt;&lt;/periodical&gt;&lt;pages&gt;5238-5244&lt;/pages&gt;&lt;volume&gt;31&lt;/volume&gt;&lt;number&gt;14&lt;/number&gt;&lt;section&gt;5238&lt;/section&gt;&lt;dates&gt;&lt;year&gt;2019&lt;/year&gt;&lt;/dates&gt;&lt;isbn&gt;0897-4756&amp;#xD;1520-5002&lt;/isbn&gt;&lt;urls&gt;&lt;/urls&gt;&lt;electronic-resource-num&gt;10.1021/acs.chemmater.9b01500&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18</w:t>
            </w:r>
            <w:r w:rsidRPr="0028762D">
              <w:rPr>
                <w:rFonts w:ascii="Times New Roman" w:hAnsi="Times New Roman" w:cs="Times New Roman"/>
                <w:sz w:val="32"/>
                <w:szCs w:val="24"/>
                <w:lang w:val="en-US"/>
              </w:rPr>
              <w:fldChar w:fldCharType="end"/>
            </w:r>
          </w:p>
        </w:tc>
        <w:tc>
          <w:tcPr>
            <w:tcW w:w="1257" w:type="dxa"/>
          </w:tcPr>
          <w:p w14:paraId="11FD8907"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467E9EA5"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1388" w:type="dxa"/>
          </w:tcPr>
          <w:p w14:paraId="0298F64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412C2568"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243" w:type="dxa"/>
          </w:tcPr>
          <w:p w14:paraId="55A3E20C"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6.25</w:t>
            </w:r>
          </w:p>
        </w:tc>
      </w:tr>
      <w:tr w:rsidR="007A75D1" w14:paraId="431AB12B" w14:textId="77777777" w:rsidTr="005D53B2">
        <w:tc>
          <w:tcPr>
            <w:tcW w:w="1053" w:type="dxa"/>
          </w:tcPr>
          <w:p w14:paraId="74A2A0EE"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1314" w:type="dxa"/>
          </w:tcPr>
          <w:p w14:paraId="1E04C6FF" w14:textId="29E93020"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&lt;EndNote&gt;&lt;Cite&gt;&lt;Author&gt;Kee&lt;/Author&gt;&lt;Year&gt;2019&lt;/Year&gt;&lt;RecNum&gt;114&lt;/RecNum&gt;&lt;DisplayText&gt;&lt;style face="superscript"&gt;19&lt;/style&gt;&lt;/DisplayText&gt;&lt;record&gt;&lt;rec-number&gt;114&lt;/rec-number&gt;&lt;foreign-keys&gt;&lt;key app="EN" db-id="aeededwwva2929ez2en5xwxrzv90szv555ee" timestamp="1580827313"&gt;114&lt;/key&gt;&lt;key app="ENWeb" db-id=""&gt;0&lt;/key&gt;&lt;/foreign-keys&gt;&lt;ref-type name="Journal Article"&gt;17&lt;/ref-type&gt;&lt;contributors&gt;&lt;authors&gt;&lt;author&gt;Kee, Seyoung&lt;/author&gt;&lt;author&gt;Haque, Md Azimul&lt;/author&gt;&lt;author&gt;Corzo, Daniel&lt;/author&gt;&lt;author&gt;Alshareef, Husam N.&lt;/author&gt;&lt;author&gt;Baran, Derya&lt;/author&gt;&lt;/authors&gt;&lt;/contributors&gt;&lt;titles&gt;&lt;title&gt;Self‐Healing and Stretchable 3D‐Printed Organic Thermoelectrics&lt;/title&gt;&lt;secondary-title&gt;Advanced Functional Materials&lt;/secondary-title&gt;&lt;/titles&gt;&lt;periodical&gt;&lt;full-title&gt;Advanced Functional Materials&lt;/full-title&gt;&lt;/periodical&gt;&lt;volume&gt;29&lt;/volume&gt;&lt;number&gt;51&lt;/number&gt;&lt;section&gt;1905426&lt;/section&gt;&lt;dates&gt;&lt;year&gt;2019&lt;/year&gt;&lt;/dates&gt;&lt;isbn&gt;1616-301X&amp;#xD;1616-3028&lt;/isbn&gt;&lt;urls&gt;&lt;/urls&gt;&lt;electronic-resource-num&gt;10.1002/adfm.201905426&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19</w:t>
            </w:r>
            <w:r w:rsidRPr="0028762D">
              <w:rPr>
                <w:rFonts w:ascii="Times New Roman" w:hAnsi="Times New Roman" w:cs="Times New Roman"/>
                <w:sz w:val="32"/>
                <w:szCs w:val="24"/>
                <w:lang w:val="en-US"/>
              </w:rPr>
              <w:fldChar w:fldCharType="end"/>
            </w:r>
          </w:p>
        </w:tc>
        <w:tc>
          <w:tcPr>
            <w:tcW w:w="1257" w:type="dxa"/>
          </w:tcPr>
          <w:p w14:paraId="3852D3E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5C98A97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388" w:type="dxa"/>
          </w:tcPr>
          <w:p w14:paraId="67A97AC4"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6BD790CF"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1243" w:type="dxa"/>
          </w:tcPr>
          <w:p w14:paraId="47DB4CB6"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6.8</w:t>
            </w:r>
          </w:p>
        </w:tc>
      </w:tr>
      <w:tr w:rsidR="007A75D1" w14:paraId="47C3B186" w14:textId="77777777" w:rsidTr="005D53B2">
        <w:tc>
          <w:tcPr>
            <w:tcW w:w="1053" w:type="dxa"/>
          </w:tcPr>
          <w:p w14:paraId="720B8A4C"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1314" w:type="dxa"/>
          </w:tcPr>
          <w:p w14:paraId="3FC570FB" w14:textId="7EEE2D46"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&lt;EndNote&gt;&lt;Cite&gt;&lt;Author&gt;Mukaida&lt;/Author&gt;&lt;Year&gt;2019&lt;/Year&gt;&lt;RecNum&gt;102&lt;/RecNum&gt;&lt;DisplayText&gt;&lt;style face="superscript"&gt;20&lt;/style&gt;&lt;/DisplayText&gt;&lt;record&gt;&lt;rec-number&gt;102&lt;/rec-number&gt;&lt;foreign-keys&gt;&lt;key app="EN" db-id="aeededwwva2929ez2en5xwxrzv90szv555ee" timestamp="1580823707"&gt;102&lt;/key&gt;&lt;key app="ENWeb" db-id=""&gt;0&lt;/key&gt;&lt;/foreign-keys&gt;&lt;ref-type name="Journal Article"&gt;17&lt;/ref-type&gt;&lt;contributors&gt;&lt;authors&gt;&lt;author&gt;Mukaida, Masakazu&lt;/author&gt;&lt;author&gt;Kirihara, Kazuhiro&lt;/author&gt;&lt;author&gt;Wei, Qingshuo&lt;/author&gt;&lt;/authors&gt;&lt;/contributors&gt;&lt;titles&gt;&lt;title&gt;Enhanced Power Output in Polymer Thermoelectric Devices through Thermal and Electrical Impedance Matching&lt;/title&gt;&lt;secondary-title&gt;ACS Applied Energy Materials&lt;/secondary-title&gt;&lt;/titles&gt;&lt;periodical&gt;&lt;full-title&gt;ACS Applied Energy Materials&lt;/full-title&gt;&lt;/periodical&gt;&lt;pages&gt;6973-6978&lt;/pages&gt;&lt;volume&gt;2&lt;/volume&gt;&lt;number&gt;10&lt;/number&gt;&lt;section&gt;6973&lt;/section&gt;&lt;dates&gt;&lt;year&gt;2019&lt;/year&gt;&lt;/dates&gt;&lt;isbn&gt;2574-0962&amp;#xD;2574-0962&lt;/isbn&gt;&lt;urls&gt;&lt;/urls&gt;&lt;electronic-resource-num&gt;10.1021/acsaem.9b01342&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20</w:t>
            </w:r>
            <w:r w:rsidRPr="0028762D">
              <w:rPr>
                <w:rFonts w:ascii="Times New Roman" w:hAnsi="Times New Roman" w:cs="Times New Roman"/>
                <w:sz w:val="32"/>
                <w:szCs w:val="24"/>
                <w:lang w:val="en-US"/>
              </w:rPr>
              <w:fldChar w:fldCharType="end"/>
            </w:r>
          </w:p>
        </w:tc>
        <w:tc>
          <w:tcPr>
            <w:tcW w:w="1257" w:type="dxa"/>
          </w:tcPr>
          <w:p w14:paraId="148C3244"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61710F7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100</w:t>
            </w:r>
          </w:p>
        </w:tc>
        <w:tc>
          <w:tcPr>
            <w:tcW w:w="1388" w:type="dxa"/>
          </w:tcPr>
          <w:p w14:paraId="496AAA2F"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1C0FAD2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40</w:t>
            </w:r>
          </w:p>
        </w:tc>
        <w:tc>
          <w:tcPr>
            <w:tcW w:w="1243" w:type="dxa"/>
          </w:tcPr>
          <w:p w14:paraId="2071C5F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14.4</w:t>
            </w:r>
          </w:p>
        </w:tc>
      </w:tr>
      <w:tr w:rsidR="007A75D1" w14:paraId="5114BA52" w14:textId="77777777" w:rsidTr="005D53B2">
        <w:tc>
          <w:tcPr>
            <w:tcW w:w="1053" w:type="dxa"/>
          </w:tcPr>
          <w:p w14:paraId="397E4F00"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15</w:t>
            </w:r>
          </w:p>
        </w:tc>
        <w:tc>
          <w:tcPr>
            <w:tcW w:w="1314" w:type="dxa"/>
          </w:tcPr>
          <w:p w14:paraId="3DA98D5D" w14:textId="191B7C3A"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&lt;EndNote&gt;&lt;Cite&gt;&lt;Author&gt;Ni&lt;/Author&gt;&lt;Year&gt;2019&lt;/Year&gt;&lt;RecNum&gt;115&lt;/RecNum&gt;&lt;DisplayText&gt;&lt;style face="superscript"&gt;21&lt;/style&gt;&lt;/DisplayText&gt;&lt;record&gt;&lt;rec-number&gt;115&lt;/rec-number&gt;&lt;foreign-keys&gt;&lt;key app="EN" db-id="aeededwwva2929ez2en5xwxrzv90szv555ee" timestamp="1580828507"&gt;115&lt;/key&gt;&lt;/foreign-keys&gt;&lt;ref-type name="Journal Article"&gt;17&lt;/ref-type&gt;&lt;contributors&gt;&lt;authors&gt;&lt;author&gt;Ni, Dan&lt;/author&gt;&lt;author&gt;Song, Haijun&lt;/author&gt;&lt;author&gt;Chen, Yuanxun&lt;/author&gt;&lt;author&gt;Cai, Kefeng&lt;/author&gt;&lt;/authors&gt;&lt;/contributors&gt;&lt;titles&gt;&lt;title&gt;Free-standing highly conducting PEDOT films for flexible thermoelectric generator&lt;/title&gt;&lt;secondary-title&gt;Energy&lt;/secondary-title&gt;&lt;/titles&gt;&lt;periodical&gt;&lt;full-title&gt;Energy&lt;/full-title&gt;&lt;/periodical&gt;&lt;pages&gt;53-61&lt;/pages&gt;&lt;volume&gt;170&lt;/volume&gt;&lt;keywords&gt;&lt;keyword&gt;Flexible&lt;/keyword&gt;&lt;keyword&gt;PEDOT&lt;/keyword&gt;&lt;keyword&gt;Free-standing&lt;/keyword&gt;&lt;keyword&gt;Highly conductive&lt;/keyword&gt;&lt;keyword&gt;Thermoelectric&lt;/keyword&gt;&lt;/keywords&gt;&lt;dates&gt;&lt;year&gt;2019&lt;/year&gt;&lt;pub-dates&gt;&lt;date&gt;2019/03/01/&lt;/date&gt;&lt;/pub-dates&gt;&lt;/dates&gt;&lt;isbn&gt;0360-5442&lt;/isbn&gt;&lt;urls&gt;&lt;related-urls&gt;&lt;url&gt;http://www.sciencedirect.com/science/article/pii/S0360544218324964&lt;/url&gt;&lt;/related-urls&gt;&lt;/urls&gt;&lt;electronic-resource-num&gt;https://doi.org/10.1016/j.energy.2018.12.124&lt;/electronic-resource-num&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21</w:t>
            </w:r>
            <w:r w:rsidRPr="0028762D">
              <w:rPr>
                <w:rFonts w:ascii="Times New Roman" w:hAnsi="Times New Roman" w:cs="Times New Roman"/>
                <w:sz w:val="32"/>
                <w:szCs w:val="24"/>
                <w:lang w:val="en-US"/>
              </w:rPr>
              <w:fldChar w:fldCharType="end"/>
            </w:r>
          </w:p>
        </w:tc>
        <w:tc>
          <w:tcPr>
            <w:tcW w:w="1257" w:type="dxa"/>
          </w:tcPr>
          <w:p w14:paraId="2CA104E0"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0.157</w:t>
            </w:r>
          </w:p>
        </w:tc>
        <w:tc>
          <w:tcPr>
            <w:tcW w:w="1257" w:type="dxa"/>
          </w:tcPr>
          <w:p w14:paraId="3844C1E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51.6</w:t>
            </w:r>
          </w:p>
        </w:tc>
        <w:tc>
          <w:tcPr>
            <w:tcW w:w="1388" w:type="dxa"/>
          </w:tcPr>
          <w:p w14:paraId="40D02538"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0C30AED0"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75</w:t>
            </w:r>
          </w:p>
        </w:tc>
        <w:tc>
          <w:tcPr>
            <w:tcW w:w="1243" w:type="dxa"/>
          </w:tcPr>
          <w:p w14:paraId="42AF1065"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25</w:t>
            </w:r>
          </w:p>
        </w:tc>
      </w:tr>
      <w:tr w:rsidR="007A75D1" w14:paraId="63FF968B" w14:textId="77777777" w:rsidTr="005D53B2">
        <w:tc>
          <w:tcPr>
            <w:tcW w:w="1053" w:type="dxa"/>
          </w:tcPr>
          <w:p w14:paraId="233CCE82"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16</w:t>
            </w:r>
          </w:p>
        </w:tc>
        <w:tc>
          <w:tcPr>
            <w:tcW w:w="1314" w:type="dxa"/>
          </w:tcPr>
          <w:p w14:paraId="6ECB0839" w14:textId="61F056EB" w:rsidR="007A75D1" w:rsidRPr="0028762D" w:rsidRDefault="007A75D1" w:rsidP="00114660">
            <w:pPr>
              <w:jc w:val="both"/>
              <w:rPr>
                <w:rFonts w:ascii="Times New Roman" w:hAnsi="Times New Roman" w:cs="Times New Roman"/>
                <w:sz w:val="32"/>
                <w:szCs w:val="24"/>
                <w:lang w:val="en-US"/>
              </w:rPr>
            </w:pPr>
            <w:r w:rsidRPr="0028762D">
              <w:rPr>
                <w:rFonts w:ascii="Times New Roman" w:hAnsi="Times New Roman" w:cs="Times New Roman"/>
                <w:sz w:val="32"/>
                <w:szCs w:val="24"/>
                <w:lang w:val="en-US"/>
              </w:rPr>
              <w:fldChar w:fldCharType="begin"/>
            </w:r>
            <w:r w:rsidR="00114660" w:rsidRPr="0028762D">
              <w:rPr>
                <w:rFonts w:ascii="Times New Roman" w:hAnsi="Times New Roman" w:cs="Times New Roman"/>
                <w:sz w:val="32"/>
                <w:szCs w:val="24"/>
                <w:lang w:val="en-US"/>
              </w:rPr>
              <w:instrText xml:space="preserve"> ADDIN EN.CITE &lt;EndNote&gt;&lt;Cite&gt;&lt;Author&gt;Kim&lt;/Author&gt;&lt;Year&gt;2020&lt;/Year&gt;&lt;RecNum&gt;116&lt;/RecNum&gt;&lt;DisplayText&gt;&lt;style face="superscript"&gt;22&lt;/style&gt;&lt;/DisplayText&gt;&lt;record&gt;&lt;rec-number&gt;116&lt;/rec-number&gt;&lt;foreign-keys&gt;&lt;key app="EN" db-id="aeededwwva2929ez2en5xwxrzv90szv555ee" timestamp="1580894157"&gt;116&lt;/key&gt;&lt;/foreign-keys&gt;&lt;ref-type name="Journal Article"&gt;17&lt;/ref-type&gt;&lt;contributors&gt;&lt;authors&gt;&lt;author&gt;Kim, Nara; Lienemann, Samuel; Petsagkourakis, Ioannis; Mengistie, Desalegn Alemu; Kee, Seyoung; Ederth, Thomas; Gueskine, Viktor; Leclère, Philippe; Lazzaroni, Roberto; Crispin, Xavier; Tybrandt, Klas; &lt;/author&gt;&lt;/authors&gt;&lt;/contributors&gt;&lt;titles&gt;&lt;title&gt;Elastic Conducting Polymer Composites in Thermoelectric Modules&lt;/title&gt;&lt;secondary-title&gt;Nature Communications&lt;/secondary-title&gt;&lt;/titles&gt;&lt;periodical&gt;&lt;full-title&gt;Nature Communications&lt;/full-title&gt;&lt;/periodical&gt;&lt;dates&gt;&lt;year&gt;2020&lt;/year&gt;&lt;/dates&gt;&lt;urls&gt;&lt;/urls&gt;&lt;/record&gt;&lt;/Cite&gt;&lt;/EndNote&gt;</w:instrText>
            </w:r>
            <w:r w:rsidRPr="0028762D">
              <w:rPr>
                <w:rFonts w:ascii="Times New Roman" w:hAnsi="Times New Roman" w:cs="Times New Roman"/>
                <w:sz w:val="32"/>
                <w:szCs w:val="24"/>
                <w:lang w:val="en-US"/>
              </w:rPr>
              <w:fldChar w:fldCharType="separate"/>
            </w:r>
            <w:r w:rsidR="00114660" w:rsidRPr="0028762D">
              <w:rPr>
                <w:rFonts w:ascii="Times New Roman" w:hAnsi="Times New Roman" w:cs="Times New Roman"/>
                <w:noProof/>
                <w:sz w:val="32"/>
                <w:szCs w:val="24"/>
                <w:vertAlign w:val="superscript"/>
                <w:lang w:val="en-US"/>
              </w:rPr>
              <w:t>22</w:t>
            </w:r>
            <w:r w:rsidRPr="0028762D">
              <w:rPr>
                <w:rFonts w:ascii="Times New Roman" w:hAnsi="Times New Roman" w:cs="Times New Roman"/>
                <w:sz w:val="32"/>
                <w:szCs w:val="24"/>
                <w:lang w:val="en-US"/>
              </w:rPr>
              <w:fldChar w:fldCharType="end"/>
            </w:r>
          </w:p>
        </w:tc>
        <w:tc>
          <w:tcPr>
            <w:tcW w:w="1257" w:type="dxa"/>
          </w:tcPr>
          <w:p w14:paraId="7E0758FB"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57" w:type="dxa"/>
          </w:tcPr>
          <w:p w14:paraId="7AED9323"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388" w:type="dxa"/>
          </w:tcPr>
          <w:p w14:paraId="07328C98"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347" w:type="dxa"/>
          </w:tcPr>
          <w:p w14:paraId="394865D5"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1243" w:type="dxa"/>
          </w:tcPr>
          <w:p w14:paraId="29776237" w14:textId="77777777" w:rsidR="007A75D1" w:rsidRDefault="007A75D1" w:rsidP="005D53B2">
            <w:pPr>
              <w:jc w:val="both"/>
              <w:rPr>
                <w:rFonts w:ascii="Times New Roman" w:hAnsi="Times New Roman" w:cs="Times New Roman"/>
                <w:sz w:val="24"/>
                <w:szCs w:val="24"/>
                <w:lang w:val="en-US"/>
              </w:rPr>
            </w:pPr>
            <w:r>
              <w:rPr>
                <w:rFonts w:ascii="Times New Roman" w:hAnsi="Times New Roman" w:cs="Times New Roman"/>
                <w:sz w:val="24"/>
                <w:szCs w:val="24"/>
                <w:lang w:val="en-US"/>
              </w:rPr>
              <w:t>3.4</w:t>
            </w:r>
          </w:p>
        </w:tc>
      </w:tr>
    </w:tbl>
    <w:p w14:paraId="5F3F4609" w14:textId="6EAE271C" w:rsidR="007A75D1" w:rsidRDefault="007A75D1" w:rsidP="007A75D1">
      <w:pPr>
        <w:spacing w:line="240" w:lineRule="auto"/>
        <w:jc w:val="both"/>
        <w:rPr>
          <w:rFonts w:ascii="Times New Roman" w:hAnsi="Times New Roman" w:cs="Times New Roman"/>
          <w:sz w:val="24"/>
          <w:szCs w:val="24"/>
          <w:lang w:val="en-US"/>
        </w:rPr>
      </w:pPr>
      <w:r w:rsidRPr="007A22B1">
        <w:rPr>
          <w:rFonts w:ascii="Times New Roman" w:hAnsi="Times New Roman" w:cs="Times New Roman"/>
          <w:b/>
          <w:sz w:val="24"/>
          <w:szCs w:val="24"/>
          <w:lang w:val="en-US"/>
        </w:rPr>
        <w:t>Table S</w:t>
      </w:r>
      <w:r w:rsidR="00C860EC">
        <w:rPr>
          <w:rFonts w:ascii="Times New Roman" w:hAnsi="Times New Roman" w:cs="Times New Roman"/>
          <w:b/>
          <w:sz w:val="24"/>
          <w:szCs w:val="24"/>
          <w:lang w:val="en-US"/>
        </w:rPr>
        <w:t>7</w:t>
      </w:r>
      <w:r w:rsidRPr="007A22B1">
        <w:rPr>
          <w:rFonts w:ascii="Times New Roman" w:hAnsi="Times New Roman" w:cs="Times New Roman"/>
          <w:b/>
          <w:sz w:val="24"/>
          <w:szCs w:val="24"/>
          <w:lang w:val="en-US"/>
        </w:rPr>
        <w:t>.1</w:t>
      </w:r>
      <w:r>
        <w:rPr>
          <w:rFonts w:ascii="Times New Roman" w:hAnsi="Times New Roman" w:cs="Times New Roman"/>
          <w:sz w:val="24"/>
          <w:szCs w:val="24"/>
          <w:lang w:val="en-US"/>
        </w:rPr>
        <w:t xml:space="preserve"> : The </w:t>
      </w:r>
      <w:r w:rsidR="0006662A">
        <w:rPr>
          <w:rFonts w:ascii="Times New Roman" w:hAnsi="Times New Roman" w:cs="Times New Roman"/>
          <w:sz w:val="24"/>
          <w:szCs w:val="24"/>
          <w:lang w:val="en-US"/>
        </w:rPr>
        <w:t>p</w:t>
      </w:r>
      <w:r>
        <w:rPr>
          <w:rFonts w:ascii="Times New Roman" w:hAnsi="Times New Roman" w:cs="Times New Roman"/>
          <w:sz w:val="24"/>
          <w:szCs w:val="24"/>
          <w:lang w:val="en-US"/>
        </w:rPr>
        <w:t xml:space="preserve">ower </w:t>
      </w:r>
      <w:r w:rsidR="0006662A">
        <w:rPr>
          <w:rFonts w:ascii="Times New Roman" w:hAnsi="Times New Roman" w:cs="Times New Roman"/>
          <w:sz w:val="24"/>
          <w:szCs w:val="24"/>
          <w:lang w:val="en-US"/>
        </w:rPr>
        <w:t>d</w:t>
      </w:r>
      <w:r>
        <w:rPr>
          <w:rFonts w:ascii="Times New Roman" w:hAnsi="Times New Roman" w:cs="Times New Roman"/>
          <w:sz w:val="24"/>
          <w:szCs w:val="24"/>
          <w:lang w:val="en-US"/>
        </w:rPr>
        <w:t>ensity conversion for the various literature works used in Figure</w:t>
      </w:r>
      <w:r w:rsidR="0083455C">
        <w:rPr>
          <w:rFonts w:ascii="Times New Roman" w:hAnsi="Times New Roman" w:cs="Times New Roman"/>
          <w:sz w:val="24"/>
          <w:szCs w:val="24"/>
          <w:lang w:val="en-US"/>
        </w:rPr>
        <w:t xml:space="preserve"> 5</w:t>
      </w:r>
      <w:r>
        <w:rPr>
          <w:rFonts w:ascii="Times New Roman" w:hAnsi="Times New Roman" w:cs="Times New Roman"/>
          <w:sz w:val="24"/>
          <w:szCs w:val="24"/>
          <w:lang w:val="en-US"/>
        </w:rPr>
        <w:t xml:space="preserve">. </w:t>
      </w:r>
    </w:p>
    <w:p w14:paraId="7D85C759" w14:textId="6F3DB9FF" w:rsidR="00AE6943" w:rsidRDefault="00AE6943" w:rsidP="00AE6943">
      <w:pPr>
        <w:spacing w:line="480" w:lineRule="auto"/>
        <w:jc w:val="both"/>
        <w:rPr>
          <w:rFonts w:ascii="Times New Roman" w:hAnsi="Times New Roman" w:cs="Times New Roman"/>
          <w:sz w:val="24"/>
          <w:szCs w:val="24"/>
          <w:lang w:val="en-US"/>
        </w:rPr>
      </w:pPr>
    </w:p>
    <w:p w14:paraId="08B6FF08" w14:textId="77777777" w:rsidR="00666FDF" w:rsidRDefault="00666FDF" w:rsidP="00666FDF">
      <w:pPr>
        <w:spacing w:line="240" w:lineRule="auto"/>
        <w:jc w:val="both"/>
        <w:rPr>
          <w:rFonts w:ascii="Times New Roman" w:hAnsi="Times New Roman" w:cs="Times New Roman"/>
          <w:sz w:val="24"/>
          <w:szCs w:val="24"/>
          <w:lang w:val="en-US"/>
        </w:rPr>
      </w:pPr>
    </w:p>
    <w:p w14:paraId="6F629C56" w14:textId="53410B54" w:rsidR="00666FDF" w:rsidRDefault="00C860EC" w:rsidP="00666FD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S8</w:t>
      </w:r>
      <w:r w:rsidR="00666FDF" w:rsidRPr="00666FDF">
        <w:rPr>
          <w:rFonts w:ascii="Times New Roman" w:hAnsi="Times New Roman" w:cs="Times New Roman"/>
          <w:b/>
          <w:sz w:val="24"/>
          <w:szCs w:val="24"/>
          <w:lang w:val="en-US"/>
        </w:rPr>
        <w:t xml:space="preserve">: Contact resistance device architecture </w:t>
      </w:r>
    </w:p>
    <w:p w14:paraId="51B7976F" w14:textId="5CEAB38A" w:rsidR="0083455C" w:rsidRDefault="0083455C" w:rsidP="00666FDF">
      <w:pPr>
        <w:spacing w:line="480" w:lineRule="auto"/>
        <w:jc w:val="both"/>
        <w:rPr>
          <w:rFonts w:ascii="Times New Roman" w:hAnsi="Times New Roman" w:cs="Times New Roman"/>
          <w:b/>
          <w:sz w:val="24"/>
          <w:szCs w:val="24"/>
          <w:lang w:val="en-US"/>
        </w:rPr>
      </w:pPr>
      <w:r>
        <w:rPr>
          <w:rFonts w:ascii="Times New Roman" w:hAnsi="Times New Roman" w:cs="Times New Roman"/>
          <w:b/>
          <w:noProof/>
          <w:sz w:val="24"/>
          <w:szCs w:val="24"/>
          <w:lang w:eastAsia="sv-SE"/>
        </w:rPr>
        <w:drawing>
          <wp:inline distT="0" distB="0" distL="0" distR="0" wp14:anchorId="52FFF4F9" wp14:editId="48A98E25">
            <wp:extent cx="6974205" cy="9874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74205" cy="987425"/>
                    </a:xfrm>
                    <a:prstGeom prst="rect">
                      <a:avLst/>
                    </a:prstGeom>
                    <a:noFill/>
                  </pic:spPr>
                </pic:pic>
              </a:graphicData>
            </a:graphic>
          </wp:inline>
        </w:drawing>
      </w:r>
    </w:p>
    <w:p w14:paraId="302F7AB6" w14:textId="4B745D1E" w:rsidR="0083455C" w:rsidRPr="00666FDF" w:rsidRDefault="00C860EC" w:rsidP="00666FD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Figure S8</w:t>
      </w:r>
      <w:r w:rsidR="0083455C">
        <w:rPr>
          <w:rFonts w:ascii="Times New Roman" w:hAnsi="Times New Roman" w:cs="Times New Roman"/>
          <w:b/>
          <w:sz w:val="24"/>
          <w:szCs w:val="24"/>
          <w:lang w:val="en-US"/>
        </w:rPr>
        <w:t xml:space="preserve">.1 : </w:t>
      </w:r>
      <w:r w:rsidR="0083455C" w:rsidRPr="0083455C">
        <w:rPr>
          <w:rFonts w:ascii="Times New Roman" w:hAnsi="Times New Roman" w:cs="Times New Roman"/>
          <w:sz w:val="24"/>
          <w:szCs w:val="24"/>
          <w:lang w:val="en-US"/>
        </w:rPr>
        <w:t xml:space="preserve">The device architecture for the transmission line method. </w:t>
      </w:r>
      <w:r w:rsidR="0006662A">
        <w:rPr>
          <w:rFonts w:ascii="Times New Roman" w:hAnsi="Times New Roman" w:cs="Times New Roman"/>
          <w:sz w:val="24"/>
          <w:szCs w:val="24"/>
          <w:lang w:val="en-US"/>
        </w:rPr>
        <w:t>Y</w:t>
      </w:r>
      <w:r w:rsidR="0083455C" w:rsidRPr="0083455C">
        <w:rPr>
          <w:rFonts w:ascii="Times New Roman" w:hAnsi="Times New Roman" w:cs="Times New Roman"/>
          <w:sz w:val="24"/>
          <w:szCs w:val="24"/>
          <w:lang w:val="en-US"/>
        </w:rPr>
        <w:t xml:space="preserve">ellow </w:t>
      </w:r>
      <w:r w:rsidR="0006662A">
        <w:rPr>
          <w:rFonts w:ascii="Times New Roman" w:hAnsi="Times New Roman" w:cs="Times New Roman"/>
          <w:sz w:val="24"/>
          <w:szCs w:val="24"/>
          <w:lang w:val="en-US"/>
        </w:rPr>
        <w:t>lines</w:t>
      </w:r>
      <w:r w:rsidR="0083455C" w:rsidRPr="0083455C">
        <w:rPr>
          <w:rFonts w:ascii="Times New Roman" w:hAnsi="Times New Roman" w:cs="Times New Roman"/>
          <w:sz w:val="24"/>
          <w:szCs w:val="24"/>
          <w:lang w:val="en-US"/>
        </w:rPr>
        <w:t xml:space="preserve"> depict the electrodes and light-blue </w:t>
      </w:r>
      <w:r w:rsidR="0006662A">
        <w:rPr>
          <w:rFonts w:ascii="Times New Roman" w:hAnsi="Times New Roman" w:cs="Times New Roman"/>
          <w:sz w:val="24"/>
          <w:szCs w:val="24"/>
          <w:lang w:val="en-US"/>
        </w:rPr>
        <w:t xml:space="preserve">depicts </w:t>
      </w:r>
      <w:r w:rsidR="0083455C" w:rsidRPr="0083455C">
        <w:rPr>
          <w:rFonts w:ascii="Times New Roman" w:hAnsi="Times New Roman" w:cs="Times New Roman"/>
          <w:sz w:val="24"/>
          <w:szCs w:val="24"/>
          <w:lang w:val="en-US"/>
        </w:rPr>
        <w:t>PEDOT:PSS. For all systems the resistance of the single metal electrodes was 0.13 Ohm.</w:t>
      </w:r>
      <w:r w:rsidR="0083455C">
        <w:rPr>
          <w:rFonts w:ascii="Times New Roman" w:hAnsi="Times New Roman" w:cs="Times New Roman"/>
          <w:b/>
          <w:sz w:val="24"/>
          <w:szCs w:val="24"/>
          <w:lang w:val="en-US"/>
        </w:rPr>
        <w:t xml:space="preserve"> </w:t>
      </w:r>
    </w:p>
    <w:p w14:paraId="2E154EC5" w14:textId="027B9B09" w:rsidR="007A75D1" w:rsidRDefault="007A75D1" w:rsidP="00AE6943">
      <w:pPr>
        <w:spacing w:line="480" w:lineRule="auto"/>
        <w:jc w:val="both"/>
        <w:rPr>
          <w:rFonts w:ascii="Times New Roman" w:hAnsi="Times New Roman" w:cs="Times New Roman"/>
          <w:sz w:val="24"/>
          <w:szCs w:val="24"/>
          <w:lang w:val="en-US"/>
        </w:rPr>
      </w:pPr>
    </w:p>
    <w:p w14:paraId="5AF755F9" w14:textId="77777777" w:rsidR="007A75D1" w:rsidRDefault="007A75D1" w:rsidP="00AE6943">
      <w:pPr>
        <w:spacing w:line="480" w:lineRule="auto"/>
        <w:jc w:val="both"/>
        <w:rPr>
          <w:rFonts w:ascii="Times New Roman" w:hAnsi="Times New Roman" w:cs="Times New Roman"/>
          <w:sz w:val="24"/>
          <w:szCs w:val="24"/>
          <w:lang w:val="en-US"/>
        </w:rPr>
      </w:pPr>
    </w:p>
    <w:p w14:paraId="2DA85315" w14:textId="5DE8F267" w:rsidR="0071009C" w:rsidRPr="00BA0032" w:rsidRDefault="00C860EC" w:rsidP="00A83CAF">
      <w:pPr>
        <w:spacing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S9</w:t>
      </w:r>
      <w:r w:rsidR="0071009C" w:rsidRPr="00BA0032">
        <w:rPr>
          <w:rFonts w:ascii="Times New Roman" w:hAnsi="Times New Roman" w:cs="Times New Roman"/>
          <w:b/>
          <w:sz w:val="24"/>
          <w:szCs w:val="24"/>
          <w:lang w:val="en-US"/>
        </w:rPr>
        <w:t xml:space="preserve">: Materials and Fabrication </w:t>
      </w:r>
    </w:p>
    <w:p w14:paraId="24BA600F" w14:textId="3F7D3CA5" w:rsidR="00130717" w:rsidRPr="00130717" w:rsidRDefault="0071009C" w:rsidP="0028762D">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3,4-ethylenedioxythiophene (EDOT), pyridine, dimethylsulfoxide (DMSO) , n-butanol, ethanol, acetone, isopropanol, sulfuric acid</w:t>
      </w:r>
      <w:r w:rsidR="0006662A">
        <w:rPr>
          <w:rFonts w:ascii="Times New Roman" w:hAnsi="Times New Roman" w:cs="Times New Roman"/>
          <w:sz w:val="24"/>
          <w:szCs w:val="24"/>
          <w:lang w:val="en-US"/>
        </w:rPr>
        <w:t>,</w:t>
      </w:r>
      <w:r>
        <w:rPr>
          <w:rFonts w:ascii="Times New Roman" w:hAnsi="Times New Roman" w:cs="Times New Roman"/>
          <w:sz w:val="24"/>
          <w:szCs w:val="24"/>
          <w:lang w:val="en-US"/>
        </w:rPr>
        <w:t xml:space="preserve"> and chloroplatinic acid were purchased from Sigma-Aldrich. Clevios CB54 and Clevios PH1000 were purchased from Heraus. Al, Ni, Cr, Ag, and Au were deposited with thermal evaporation on glass slides cleaned in an ultrasonic bath with acetone (5</w:t>
      </w:r>
      <w:r w:rsidR="0006662A">
        <w:rPr>
          <w:rFonts w:ascii="Times New Roman" w:hAnsi="Times New Roman" w:cs="Times New Roman"/>
          <w:sz w:val="24"/>
          <w:szCs w:val="24"/>
          <w:lang w:val="en-US"/>
        </w:rPr>
        <w:t xml:space="preserve"> </w:t>
      </w:r>
      <w:r>
        <w:rPr>
          <w:rFonts w:ascii="Times New Roman" w:hAnsi="Times New Roman" w:cs="Times New Roman"/>
          <w:sz w:val="24"/>
          <w:szCs w:val="24"/>
          <w:lang w:val="en-US"/>
        </w:rPr>
        <w:t>min) and isopropanol (5</w:t>
      </w:r>
      <w:r w:rsidR="0006662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min). A </w:t>
      </w:r>
      <w:r w:rsidR="0006662A">
        <w:rPr>
          <w:rFonts w:ascii="Times New Roman" w:hAnsi="Times New Roman" w:cs="Times New Roman"/>
          <w:sz w:val="24"/>
          <w:szCs w:val="24"/>
          <w:lang w:val="en-US"/>
        </w:rPr>
        <w:t>~5 nm</w:t>
      </w:r>
      <w:r>
        <w:rPr>
          <w:rFonts w:ascii="Times New Roman" w:hAnsi="Times New Roman" w:cs="Times New Roman"/>
          <w:sz w:val="24"/>
          <w:szCs w:val="24"/>
          <w:lang w:val="en-US"/>
        </w:rPr>
        <w:t xml:space="preserve"> layer of Cr was deposited prior to the deposition of Ag and Au for better adhesion to the glass slides. For all metals the deposition rates were 1 Å per second. Pt was electrodeposited on Au electrodes following the work of Strakosas </w:t>
      </w:r>
      <w:r>
        <w:rPr>
          <w:rFonts w:ascii="Times New Roman" w:hAnsi="Times New Roman" w:cs="Times New Roman"/>
          <w:i/>
          <w:sz w:val="24"/>
          <w:szCs w:val="24"/>
          <w:lang w:val="en-US"/>
        </w:rPr>
        <w:t>et al</w:t>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sidR="00114660">
        <w:rPr>
          <w:rFonts w:ascii="Times New Roman" w:hAnsi="Times New Roman" w:cs="Times New Roman"/>
          <w:sz w:val="24"/>
          <w:szCs w:val="24"/>
          <w:lang w:val="en-US"/>
        </w:rPr>
        <w:instrText xml:space="preserve"> ADDIN EN.CITE &lt;EndNote&gt;&lt;Cite&gt;&lt;Author&gt;Strakosas&lt;/Author&gt;&lt;Year&gt;2017&lt;/Year&gt;&lt;RecNum&gt;51&lt;/RecNum&gt;&lt;DisplayText&gt;&lt;style face="superscript"&gt;23&lt;/style&gt;&lt;/DisplayText&gt;&lt;record&gt;&lt;rec-number&gt;51&lt;/rec-number&gt;&lt;foreign-keys&gt;&lt;key app="EN" db-id="pe9e95v09swdv7efppxxdfe2tspwxv5pfsz9" timestamp="1587999840"&gt;51&lt;/key&gt;&lt;/foreign-keys&gt;&lt;ref-type name="Journal Article"&gt;17&lt;/ref-type&gt;&lt;contributors&gt;&lt;authors&gt;&lt;author&gt;Strakosas, Xenofon&lt;/author&gt;&lt;author&gt;Huerta, Miriam&lt;/author&gt;&lt;author&gt;Donahue, Mary J.&lt;/author&gt;&lt;author&gt;Hama, Adel&lt;/author&gt;&lt;author&gt;Pappa, Anna-Maria&lt;/author&gt;&lt;author&gt;Ferro, Magali&lt;/author&gt;&lt;author&gt;Ramuz, Marc&lt;/author&gt;&lt;author&gt;Rivnay, Jonathan&lt;/author&gt;&lt;author&gt;Owens, Roisin M.&lt;/author&gt;&lt;/authors&gt;&lt;/contributors&gt;&lt;titles&gt;&lt;title&gt;Catalytically enhanced organic transistors for in vitro toxicology monitoring through hydrogel entrapment of enzymes&lt;/title&gt;&lt;secondary-title&gt;Journal of Applied Polymer Science&lt;/secondary-title&gt;&lt;/titles&gt;&lt;periodical&gt;&lt;full-title&gt;Journal of Applied Polymer Science&lt;/full-title&gt;&lt;/periodical&gt;&lt;volume&gt;134&lt;/volume&gt;&lt;number&gt;7&lt;/number&gt;&lt;keywords&gt;&lt;keyword&gt;biomedical applications&lt;/keyword&gt;&lt;keyword&gt;conducting polymers&lt;/keyword&gt;&lt;keyword&gt;OECT&lt;/keyword&gt;&lt;keyword&gt;sensors and actuators&lt;/keyword&gt;&lt;/keywords&gt;&lt;dates&gt;&lt;year&gt;2017&lt;/year&gt;&lt;pub-dates&gt;&lt;date&gt;2017/02/15&lt;/date&gt;&lt;/pub-dates&gt;&lt;/dates&gt;&lt;publisher&gt;John Wiley &amp;amp; Sons, Ltd&lt;/publisher&gt;&lt;isbn&gt;0021-8995&lt;/isbn&gt;&lt;urls&gt;&lt;related-urls&gt;&lt;url&gt;https://doi.org/10.1002/app.44483&lt;/url&gt;&lt;/related-urls&gt;&lt;/urls&gt;&lt;electronic-resource-num&gt;10.1002/app.44483&lt;/electronic-resource-num&gt;&lt;access-date&gt;2020/04/27&lt;/access-date&gt;&lt;/record&gt;&lt;/Cite&gt;&lt;/EndNote&gt;</w:instrText>
      </w:r>
      <w:r>
        <w:rPr>
          <w:rFonts w:ascii="Times New Roman" w:hAnsi="Times New Roman" w:cs="Times New Roman"/>
          <w:sz w:val="24"/>
          <w:szCs w:val="24"/>
          <w:lang w:val="en-US"/>
        </w:rPr>
        <w:fldChar w:fldCharType="separate"/>
      </w:r>
      <w:r w:rsidR="00114660" w:rsidRPr="00114660">
        <w:rPr>
          <w:rFonts w:ascii="Times New Roman" w:hAnsi="Times New Roman" w:cs="Times New Roman"/>
          <w:noProof/>
          <w:sz w:val="24"/>
          <w:szCs w:val="24"/>
          <w:vertAlign w:val="superscript"/>
          <w:lang w:val="en-US"/>
        </w:rPr>
        <w:t>23</w:t>
      </w:r>
      <w:r>
        <w:rPr>
          <w:rFonts w:ascii="Times New Roman" w:hAnsi="Times New Roman" w:cs="Times New Roman"/>
          <w:sz w:val="24"/>
          <w:szCs w:val="24"/>
          <w:lang w:val="en-US"/>
        </w:rPr>
        <w:fldChar w:fldCharType="end"/>
      </w:r>
      <w:r w:rsidR="0006662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130717" w:rsidRPr="00130717">
        <w:rPr>
          <w:rFonts w:ascii="Times New Roman" w:hAnsi="Times New Roman" w:cs="Times New Roman"/>
          <w:sz w:val="24"/>
          <w:szCs w:val="24"/>
          <w:lang w:val="en-US"/>
        </w:rPr>
        <w:t>A solution cont</w:t>
      </w:r>
      <w:r w:rsidR="00130717">
        <w:rPr>
          <w:rFonts w:ascii="Times New Roman" w:hAnsi="Times New Roman" w:cs="Times New Roman"/>
          <w:sz w:val="24"/>
          <w:szCs w:val="24"/>
          <w:lang w:val="en-US"/>
        </w:rPr>
        <w:t>aining 5 mM chloroplatinic acid</w:t>
      </w:r>
      <w:r w:rsidR="00130717" w:rsidRPr="00130717">
        <w:rPr>
          <w:rFonts w:ascii="Times New Roman" w:hAnsi="Times New Roman" w:cs="Times New Roman"/>
          <w:sz w:val="24"/>
          <w:szCs w:val="24"/>
          <w:lang w:val="en-US"/>
        </w:rPr>
        <w:t xml:space="preserve"> and 50</w:t>
      </w:r>
      <w:r w:rsidR="0006662A">
        <w:rPr>
          <w:rFonts w:ascii="Times New Roman" w:hAnsi="Times New Roman" w:cs="Times New Roman"/>
          <w:sz w:val="24"/>
          <w:szCs w:val="24"/>
          <w:lang w:val="en-US"/>
        </w:rPr>
        <w:t xml:space="preserve"> </w:t>
      </w:r>
      <w:r w:rsidR="00130717" w:rsidRPr="00130717">
        <w:rPr>
          <w:rFonts w:ascii="Times New Roman" w:hAnsi="Times New Roman" w:cs="Times New Roman"/>
          <w:sz w:val="24"/>
          <w:szCs w:val="24"/>
          <w:lang w:val="en-US"/>
        </w:rPr>
        <w:t xml:space="preserve">mM sulfuric acid </w:t>
      </w:r>
      <w:r w:rsidR="00130717">
        <w:rPr>
          <w:rFonts w:ascii="Times New Roman" w:hAnsi="Times New Roman" w:cs="Times New Roman"/>
          <w:sz w:val="24"/>
          <w:szCs w:val="24"/>
          <w:lang w:val="en-US"/>
        </w:rPr>
        <w:t>was used for the Pt electrodeposition in a three electrode planar configuration. Ag/AgCl and a platinum mesh were used as the reference and counter electrodes</w:t>
      </w:r>
      <w:r w:rsidR="0006662A">
        <w:rPr>
          <w:rFonts w:ascii="Times New Roman" w:hAnsi="Times New Roman" w:cs="Times New Roman"/>
          <w:sz w:val="24"/>
          <w:szCs w:val="24"/>
          <w:lang w:val="en-US"/>
        </w:rPr>
        <w:t>,</w:t>
      </w:r>
      <w:r w:rsidR="00130717">
        <w:rPr>
          <w:rFonts w:ascii="Times New Roman" w:hAnsi="Times New Roman" w:cs="Times New Roman"/>
          <w:sz w:val="24"/>
          <w:szCs w:val="24"/>
          <w:lang w:val="en-US"/>
        </w:rPr>
        <w:t xml:space="preserve"> respectively. A probe with a positioner was used to contact the Au electrode that was used as a working electrode for the electrodeposition. A potentiostat was used </w:t>
      </w:r>
      <w:r w:rsidR="0006662A">
        <w:rPr>
          <w:rFonts w:ascii="Times New Roman" w:hAnsi="Times New Roman" w:cs="Times New Roman"/>
          <w:sz w:val="24"/>
          <w:szCs w:val="24"/>
          <w:lang w:val="en-US"/>
        </w:rPr>
        <w:t xml:space="preserve">to apply </w:t>
      </w:r>
      <w:r w:rsidR="00130717">
        <w:rPr>
          <w:rFonts w:ascii="Times New Roman" w:hAnsi="Times New Roman" w:cs="Times New Roman"/>
          <w:sz w:val="24"/>
          <w:szCs w:val="24"/>
          <w:lang w:val="en-US"/>
        </w:rPr>
        <w:t>-0.2V</w:t>
      </w:r>
      <w:r w:rsidR="0006662A">
        <w:rPr>
          <w:rFonts w:ascii="Times New Roman" w:hAnsi="Times New Roman" w:cs="Times New Roman"/>
          <w:sz w:val="24"/>
          <w:szCs w:val="24"/>
          <w:lang w:val="en-US"/>
        </w:rPr>
        <w:t xml:space="preserve"> to the working electrode</w:t>
      </w:r>
      <w:r w:rsidR="00130717">
        <w:rPr>
          <w:rFonts w:ascii="Times New Roman" w:hAnsi="Times New Roman" w:cs="Times New Roman"/>
          <w:sz w:val="24"/>
          <w:szCs w:val="24"/>
          <w:lang w:val="en-US"/>
        </w:rPr>
        <w:t xml:space="preserve"> vs</w:t>
      </w:r>
      <w:r w:rsidR="0006662A">
        <w:rPr>
          <w:rFonts w:ascii="Times New Roman" w:hAnsi="Times New Roman" w:cs="Times New Roman"/>
          <w:sz w:val="24"/>
          <w:szCs w:val="24"/>
          <w:lang w:val="en-US"/>
        </w:rPr>
        <w:t>.</w:t>
      </w:r>
      <w:r w:rsidR="00130717">
        <w:rPr>
          <w:rFonts w:ascii="Times New Roman" w:hAnsi="Times New Roman" w:cs="Times New Roman"/>
          <w:sz w:val="24"/>
          <w:szCs w:val="24"/>
          <w:lang w:val="en-US"/>
        </w:rPr>
        <w:t xml:space="preserve"> the reference electrode for 5 minutes. </w:t>
      </w:r>
    </w:p>
    <w:p w14:paraId="45AEEA60" w14:textId="698F9F4A" w:rsidR="0071009C" w:rsidRDefault="0071009C" w:rsidP="0028762D">
      <w:pPr>
        <w:spacing w:line="480" w:lineRule="auto"/>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PEDOT:PSS dispersions were formulated by mixing Clevios PH1000 with 5 v-% DMSO</w:t>
      </w:r>
      <w:r>
        <w:rPr>
          <w:rFonts w:ascii="Times New Roman" w:hAnsi="Times New Roman" w:cs="Times New Roman"/>
          <w:sz w:val="24"/>
          <w:szCs w:val="24"/>
          <w:lang w:val="en-US"/>
        </w:rPr>
        <w:fldChar w:fldCharType="begin"/>
      </w:r>
      <w:r w:rsidR="00114660">
        <w:rPr>
          <w:rFonts w:ascii="Times New Roman" w:hAnsi="Times New Roman" w:cs="Times New Roman"/>
          <w:sz w:val="24"/>
          <w:szCs w:val="24"/>
          <w:lang w:val="en-US"/>
        </w:rPr>
        <w:instrText xml:space="preserve"> ADDIN EN.CITE &lt;EndNote&gt;&lt;Cite&gt;&lt;Author&gt;Kim&lt;/Author&gt;&lt;Year&gt;2013&lt;/Year&gt;&lt;RecNum&gt;1&lt;/RecNum&gt;&lt;DisplayText&gt;&lt;style face="superscript"&gt;24&lt;/style&gt;&lt;/DisplayText&gt;&lt;record&gt;&lt;rec-number&gt;1&lt;/rec-number&gt;&lt;foreign-keys&gt;&lt;key app="EN" db-id="aeededwwva2929ez2en5xwxrzv90szv555ee" timestamp="1572880279"&gt;1&lt;/key&gt;&lt;key app="ENWeb" db-id=""&gt;0&lt;/key&gt;&lt;/foreign-keys&gt;&lt;ref-type name="Journal Article"&gt;17&lt;/ref-type&gt;&lt;contributors&gt;&lt;authors&gt;&lt;author&gt;Kim, G. H.&lt;/author&gt;&lt;author&gt;Shao, L.&lt;/author&gt;&lt;author&gt;Zhang, K.&lt;/author&gt;&lt;author&gt;Pipe, K. P.&lt;/author&gt;&lt;/authors&gt;&lt;/contributors&gt;&lt;auth-address&gt;Department of Mechanical Engineering, University of Michigan, Ann Arbor, Michigan 48109-2125, USA.&lt;/auth-address&gt;&lt;titles&gt;&lt;title&gt;Engineered doping of organic semiconductors for enhanced thermoelectric efficiency&lt;/title&gt;&lt;secondary-title&gt;Nat Mater&lt;/secondary-title&gt;&lt;/titles&gt;&lt;periodical&gt;&lt;full-title&gt;Nat Mater&lt;/full-title&gt;&lt;/periodical&gt;&lt;pages&gt;719-23&lt;/pages&gt;&lt;volume&gt;12&lt;/volume&gt;&lt;number&gt;8&lt;/number&gt;&lt;edition&gt;2013/05/07&lt;/edition&gt;&lt;dates&gt;&lt;year&gt;2013&lt;/year&gt;&lt;pub-dates&gt;&lt;date&gt;Aug&lt;/date&gt;&lt;/pub-dates&gt;&lt;/dates&gt;&lt;isbn&gt;1476-1122 (Print)&amp;#xD;1476-1122 (Linking)&lt;/isbn&gt;&lt;accession-num&gt;23644522&lt;/accession-num&gt;&lt;urls&gt;&lt;related-urls&gt;&lt;url&gt;https://www.ncbi.nlm.nih.gov/pubmed/23644522&lt;/url&gt;&lt;/related-urls&gt;&lt;/urls&gt;&lt;electronic-resource-num&gt;10.1038/nmat3635&lt;/electronic-resource-num&gt;&lt;/record&gt;&lt;/Cite&gt;&lt;/EndNote&gt;</w:instrText>
      </w:r>
      <w:r>
        <w:rPr>
          <w:rFonts w:ascii="Times New Roman" w:hAnsi="Times New Roman" w:cs="Times New Roman"/>
          <w:sz w:val="24"/>
          <w:szCs w:val="24"/>
          <w:lang w:val="en-US"/>
        </w:rPr>
        <w:fldChar w:fldCharType="separate"/>
      </w:r>
      <w:r w:rsidR="00114660" w:rsidRPr="00114660">
        <w:rPr>
          <w:rFonts w:ascii="Times New Roman" w:hAnsi="Times New Roman" w:cs="Times New Roman"/>
          <w:noProof/>
          <w:sz w:val="24"/>
          <w:szCs w:val="24"/>
          <w:vertAlign w:val="superscript"/>
          <w:lang w:val="en-US"/>
        </w:rPr>
        <w:t>24</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followed by spin coating (1500 rpm, 30 s, 800 rpm/sec) and annealing at 100 </w:t>
      </w:r>
      <w:r>
        <w:rPr>
          <w:rFonts w:ascii="degree" w:hAnsi="degree" w:cs="Times New Roman"/>
          <w:sz w:val="24"/>
          <w:szCs w:val="24"/>
          <w:lang w:val="en-US"/>
        </w:rPr>
        <w:t>°</w:t>
      </w:r>
      <w:r>
        <w:rPr>
          <w:rFonts w:ascii="Times New Roman" w:hAnsi="Times New Roman" w:cs="Times New Roman"/>
          <w:sz w:val="24"/>
          <w:szCs w:val="24"/>
          <w:lang w:val="en-US"/>
        </w:rPr>
        <w:t xml:space="preserve">C to remove the solvents. A part of the metal contact was then cleaned from PEDOT with a laboratory scrub that was dipped in distilled water. The samples were further annealed at 100 </w:t>
      </w:r>
      <w:r>
        <w:rPr>
          <w:rFonts w:ascii="degree" w:hAnsi="degree" w:cs="Times New Roman"/>
          <w:sz w:val="24"/>
          <w:szCs w:val="24"/>
          <w:lang w:val="en-US"/>
        </w:rPr>
        <w:t>°</w:t>
      </w:r>
      <w:r>
        <w:rPr>
          <w:rFonts w:ascii="Times New Roman" w:hAnsi="Times New Roman" w:cs="Times New Roman"/>
          <w:sz w:val="24"/>
          <w:szCs w:val="24"/>
          <w:lang w:val="en-US"/>
        </w:rPr>
        <w:t>C for 5 min. PEDOT:Tos was polymerized with in-situ wet chemical oxidative polymerization with a procedure that is reported elsewhere</w:t>
      </w:r>
      <w:r>
        <w:rPr>
          <w:rFonts w:ascii="Times New Roman" w:hAnsi="Times New Roman" w:cs="Times New Roman"/>
          <w:sz w:val="24"/>
          <w:szCs w:val="24"/>
          <w:lang w:val="en-US"/>
        </w:rPr>
        <w:fldChar w:fldCharType="begin"/>
      </w:r>
      <w:r w:rsidR="00114660">
        <w:rPr>
          <w:rFonts w:ascii="Times New Roman" w:hAnsi="Times New Roman" w:cs="Times New Roman"/>
          <w:sz w:val="24"/>
          <w:szCs w:val="24"/>
          <w:lang w:val="en-US"/>
        </w:rPr>
        <w:instrText xml:space="preserve"> ADDIN EN.CITE &lt;EndNote&gt;&lt;Cite&gt;&lt;Author&gt;Petsagkourakis&lt;/Author&gt;&lt;Year&gt;2018&lt;/Year&gt;&lt;RecNum&gt;2&lt;/RecNum&gt;&lt;DisplayText&gt;&lt;style face="superscript"&gt;3&lt;/style&gt;&lt;/DisplayText&gt;&lt;record&gt;&lt;rec-number&gt;2&lt;/rec-number&gt;&lt;foreign-keys&gt;&lt;key app="EN" db-id="aeededwwva2929ez2en5xwxrzv90szv555ee" timestamp="1572880285"&gt;2&lt;/key&gt;&lt;key app="ENWeb" db-id=""&gt;0&lt;/key&gt;&lt;/foreign-keys&gt;&lt;ref-type name="Journal Article"&gt;17&lt;/ref-type&gt;&lt;contributors&gt;&lt;authors&gt;&lt;author&gt;Petsagkourakis, Ioannis&lt;/author&gt;&lt;author&gt;Pavlopoulou, Eleni&lt;/author&gt;&lt;author&gt;Cloutet, Eric&lt;/author&gt;&lt;author&gt;Chen, Yan Fang&lt;/author&gt;&lt;author&gt;Liu, Xjianjie&lt;/author&gt;&lt;author&gt;Fahlman, Mats&lt;/author&gt;&lt;author&gt;Berggren, Magnus&lt;/author&gt;&lt;author&gt;Crispin, Xavier&lt;/author&gt;&lt;author&gt;Dilhaire, Stefan&lt;/author&gt;&lt;author&gt;Fleury, Guillaume&lt;/author&gt;&lt;author&gt;Hadziioannou, Georges&lt;/author&gt;&lt;/authors&gt;&lt;/contributors&gt;&lt;titles&gt;&lt;title&gt;Correlating the Seebeck coefficient of thermoelectric polymer thin films to their charge transport mechanism&lt;/title&gt;&lt;secondary-title&gt;Organic Electronics&lt;/secondary-title&gt;&lt;/titles&gt;&lt;periodical&gt;&lt;full-title&gt;Organic Electronics&lt;/full-title&gt;&lt;/periodical&gt;&lt;pages&gt;335-341&lt;/pages&gt;&lt;volume&gt;52&lt;/volume&gt;&lt;section&gt;335&lt;/section&gt;&lt;dates&gt;&lt;year&gt;2018&lt;/year&gt;&lt;/dates&gt;&lt;isbn&gt;15661199&lt;/isbn&gt;&lt;urls&gt;&lt;/urls&gt;&lt;electronic-resource-num&gt;10.1016/j.orgel.2017.11.018&lt;/electronic-resource-num&gt;&lt;/record&gt;&lt;/Cite&gt;&lt;/EndNote&gt;</w:instrText>
      </w:r>
      <w:r>
        <w:rPr>
          <w:rFonts w:ascii="Times New Roman" w:hAnsi="Times New Roman" w:cs="Times New Roman"/>
          <w:sz w:val="24"/>
          <w:szCs w:val="24"/>
          <w:lang w:val="en-US"/>
        </w:rPr>
        <w:fldChar w:fldCharType="separate"/>
      </w:r>
      <w:r w:rsidR="00114660" w:rsidRPr="00114660">
        <w:rPr>
          <w:rFonts w:ascii="Times New Roman" w:hAnsi="Times New Roman" w:cs="Times New Roman"/>
          <w:noProof/>
          <w:sz w:val="24"/>
          <w:szCs w:val="24"/>
          <w:vertAlign w:val="superscript"/>
          <w:lang w:val="en-US"/>
        </w:rPr>
        <w:t>3</w:t>
      </w:r>
      <w:r>
        <w:rPr>
          <w:rFonts w:ascii="Times New Roman" w:hAnsi="Times New Roman" w:cs="Times New Roman"/>
          <w:sz w:val="24"/>
          <w:szCs w:val="24"/>
          <w:lang w:val="en-US"/>
        </w:rPr>
        <w:fldChar w:fldCharType="end"/>
      </w:r>
      <w:r w:rsidR="001F7DC8">
        <w:rPr>
          <w:rFonts w:ascii="Times New Roman" w:hAnsi="Times New Roman" w:cs="Times New Roman"/>
          <w:sz w:val="24"/>
          <w:szCs w:val="24"/>
          <w:lang w:val="en-US"/>
        </w:rPr>
        <w:t>.</w:t>
      </w:r>
      <w:r>
        <w:rPr>
          <w:rFonts w:ascii="Times New Roman" w:hAnsi="Times New Roman" w:cs="Times New Roman"/>
          <w:sz w:val="24"/>
          <w:szCs w:val="24"/>
          <w:lang w:val="en-US"/>
        </w:rPr>
        <w:t xml:space="preserve"> The Clevios CB54 was diluted at 40 w</w:t>
      </w:r>
      <w:r w:rsidR="001F7DC8">
        <w:rPr>
          <w:rFonts w:ascii="Times New Roman" w:hAnsi="Times New Roman" w:cs="Times New Roman"/>
          <w:sz w:val="24"/>
          <w:szCs w:val="24"/>
          <w:lang w:val="en-US"/>
        </w:rPr>
        <w:t>t</w:t>
      </w:r>
      <w:r>
        <w:rPr>
          <w:rFonts w:ascii="Times New Roman" w:hAnsi="Times New Roman" w:cs="Times New Roman"/>
          <w:sz w:val="24"/>
          <w:szCs w:val="24"/>
          <w:lang w:val="en-US"/>
        </w:rPr>
        <w:t xml:space="preserve">-% in iron tosylate with n-butanol and then pyridine and DMSO were both added at 3 v-% concentration. </w:t>
      </w:r>
      <w:r w:rsidR="00130717">
        <w:rPr>
          <w:rFonts w:ascii="Times New Roman" w:hAnsi="Times New Roman" w:cs="Times New Roman"/>
          <w:sz w:val="24"/>
          <w:szCs w:val="24"/>
          <w:lang w:val="en-US"/>
        </w:rPr>
        <w:t xml:space="preserve">The oxidant solution with the additives was left stirring for 12 hours and then stored in a fridge </w:t>
      </w:r>
      <w:r w:rsidR="00130717">
        <w:rPr>
          <w:rFonts w:ascii="Times New Roman" w:hAnsi="Times New Roman" w:cs="Times New Roman"/>
          <w:sz w:val="24"/>
          <w:szCs w:val="24"/>
          <w:lang w:val="en-US"/>
        </w:rPr>
        <w:lastRenderedPageBreak/>
        <w:t xml:space="preserve">overnight before use. EDOT was added in a ratio of 3.3 </w:t>
      </w:r>
      <w:r w:rsidR="00130717">
        <w:rPr>
          <w:rFonts w:ascii="Times New Roman" w:hAnsi="Times New Roman" w:cs="Times New Roman"/>
          <w:sz w:val="24"/>
          <w:szCs w:val="24"/>
          <w:lang w:val="el-GR"/>
        </w:rPr>
        <w:t>μ</w:t>
      </w:r>
      <w:r w:rsidR="00130717">
        <w:rPr>
          <w:rFonts w:ascii="Times New Roman" w:hAnsi="Times New Roman" w:cs="Times New Roman"/>
          <w:sz w:val="24"/>
          <w:szCs w:val="24"/>
          <w:lang w:val="en-US"/>
        </w:rPr>
        <w:t xml:space="preserve">l </w:t>
      </w:r>
      <w:r w:rsidR="001F7DC8">
        <w:rPr>
          <w:rFonts w:ascii="Times New Roman" w:hAnsi="Times New Roman" w:cs="Times New Roman"/>
          <w:sz w:val="24"/>
          <w:szCs w:val="24"/>
          <w:lang w:val="en-US"/>
        </w:rPr>
        <w:t>per</w:t>
      </w:r>
      <w:r w:rsidR="00130717">
        <w:rPr>
          <w:rFonts w:ascii="Times New Roman" w:hAnsi="Times New Roman" w:cs="Times New Roman"/>
          <w:sz w:val="24"/>
          <w:szCs w:val="24"/>
          <w:lang w:val="en-US"/>
        </w:rPr>
        <w:t xml:space="preserve"> 100 </w:t>
      </w:r>
      <w:r w:rsidR="00130717">
        <w:rPr>
          <w:rFonts w:ascii="Times New Roman" w:hAnsi="Times New Roman" w:cs="Times New Roman"/>
          <w:sz w:val="24"/>
          <w:szCs w:val="24"/>
          <w:lang w:val="el-GR"/>
        </w:rPr>
        <w:t>μ</w:t>
      </w:r>
      <w:r w:rsidR="00130717" w:rsidRPr="00130717">
        <w:rPr>
          <w:rFonts w:ascii="Times New Roman" w:hAnsi="Times New Roman" w:cs="Times New Roman"/>
          <w:sz w:val="24"/>
          <w:szCs w:val="24"/>
          <w:lang w:val="en-US"/>
        </w:rPr>
        <w:t xml:space="preserve">l </w:t>
      </w:r>
      <w:r w:rsidR="00130717">
        <w:rPr>
          <w:rFonts w:ascii="Times New Roman" w:hAnsi="Times New Roman" w:cs="Times New Roman"/>
          <w:sz w:val="24"/>
          <w:szCs w:val="24"/>
          <w:lang w:val="en-US"/>
        </w:rPr>
        <w:t>of oxidant/additive solution. The EDOT/oxidant/additive was stirred vigorously for 30</w:t>
      </w:r>
      <w:r w:rsidR="001F7DC8">
        <w:rPr>
          <w:rFonts w:ascii="Times New Roman" w:hAnsi="Times New Roman" w:cs="Times New Roman"/>
          <w:sz w:val="24"/>
          <w:szCs w:val="24"/>
          <w:lang w:val="en-US"/>
        </w:rPr>
        <w:t xml:space="preserve"> </w:t>
      </w:r>
      <w:r w:rsidR="00130717">
        <w:rPr>
          <w:rFonts w:ascii="Times New Roman" w:hAnsi="Times New Roman" w:cs="Times New Roman"/>
          <w:sz w:val="24"/>
          <w:szCs w:val="24"/>
          <w:lang w:val="en-US"/>
        </w:rPr>
        <w:t xml:space="preserve">s </w:t>
      </w:r>
      <w:r w:rsidR="001F7DC8">
        <w:rPr>
          <w:rFonts w:ascii="Times New Roman" w:hAnsi="Times New Roman" w:cs="Times New Roman"/>
          <w:sz w:val="24"/>
          <w:szCs w:val="24"/>
          <w:lang w:val="en-US"/>
        </w:rPr>
        <w:t>followed by</w:t>
      </w:r>
      <w:r w:rsidR="00130717">
        <w:rPr>
          <w:rFonts w:ascii="Times New Roman" w:hAnsi="Times New Roman" w:cs="Times New Roman"/>
          <w:sz w:val="24"/>
          <w:szCs w:val="24"/>
          <w:lang w:val="en-US"/>
        </w:rPr>
        <w:t xml:space="preserve"> spincoat</w:t>
      </w:r>
      <w:r w:rsidR="001F7DC8">
        <w:rPr>
          <w:rFonts w:ascii="Times New Roman" w:hAnsi="Times New Roman" w:cs="Times New Roman"/>
          <w:sz w:val="24"/>
          <w:szCs w:val="24"/>
          <w:lang w:val="en-US"/>
        </w:rPr>
        <w:t>ing</w:t>
      </w:r>
      <w:r w:rsidR="00130717">
        <w:rPr>
          <w:rFonts w:ascii="Times New Roman" w:hAnsi="Times New Roman" w:cs="Times New Roman"/>
          <w:sz w:val="24"/>
          <w:szCs w:val="24"/>
          <w:lang w:val="en-US"/>
        </w:rPr>
        <w:t xml:space="preserve"> </w:t>
      </w:r>
      <w:r w:rsidR="001F7DC8">
        <w:rPr>
          <w:rFonts w:ascii="Times New Roman" w:hAnsi="Times New Roman" w:cs="Times New Roman"/>
          <w:sz w:val="24"/>
          <w:szCs w:val="24"/>
          <w:lang w:val="en-US"/>
        </w:rPr>
        <w:t>on</w:t>
      </w:r>
      <w:r w:rsidR="00130717">
        <w:rPr>
          <w:rFonts w:ascii="Times New Roman" w:hAnsi="Times New Roman" w:cs="Times New Roman"/>
          <w:sz w:val="24"/>
          <w:szCs w:val="24"/>
          <w:lang w:val="en-US"/>
        </w:rPr>
        <w:t xml:space="preserve"> the desired substrate (1500</w:t>
      </w:r>
      <w:r w:rsidR="001F7DC8">
        <w:rPr>
          <w:rFonts w:ascii="Times New Roman" w:hAnsi="Times New Roman" w:cs="Times New Roman"/>
          <w:sz w:val="24"/>
          <w:szCs w:val="24"/>
          <w:lang w:val="en-US"/>
        </w:rPr>
        <w:t xml:space="preserve"> </w:t>
      </w:r>
      <w:r w:rsidR="00130717">
        <w:rPr>
          <w:rFonts w:ascii="Times New Roman" w:hAnsi="Times New Roman" w:cs="Times New Roman"/>
          <w:sz w:val="24"/>
          <w:szCs w:val="24"/>
          <w:lang w:val="en-US"/>
        </w:rPr>
        <w:t>rpm, 30</w:t>
      </w:r>
      <w:r w:rsidR="001F7DC8">
        <w:rPr>
          <w:rFonts w:ascii="Times New Roman" w:hAnsi="Times New Roman" w:cs="Times New Roman"/>
          <w:sz w:val="24"/>
          <w:szCs w:val="24"/>
          <w:lang w:val="en-US"/>
        </w:rPr>
        <w:t xml:space="preserve"> </w:t>
      </w:r>
      <w:r w:rsidR="00130717">
        <w:rPr>
          <w:rFonts w:ascii="Times New Roman" w:hAnsi="Times New Roman" w:cs="Times New Roman"/>
          <w:sz w:val="24"/>
          <w:szCs w:val="24"/>
          <w:lang w:val="en-US"/>
        </w:rPr>
        <w:t>s, 800</w:t>
      </w:r>
      <w:r w:rsidR="001F7DC8">
        <w:rPr>
          <w:rFonts w:ascii="Times New Roman" w:hAnsi="Times New Roman" w:cs="Times New Roman"/>
          <w:sz w:val="24"/>
          <w:szCs w:val="24"/>
          <w:lang w:val="en-US"/>
        </w:rPr>
        <w:t xml:space="preserve"> </w:t>
      </w:r>
      <w:r w:rsidR="00130717">
        <w:rPr>
          <w:rFonts w:ascii="Times New Roman" w:hAnsi="Times New Roman" w:cs="Times New Roman"/>
          <w:sz w:val="24"/>
          <w:szCs w:val="24"/>
          <w:lang w:val="en-US"/>
        </w:rPr>
        <w:t>rpm</w:t>
      </w:r>
      <w:r w:rsidR="001F7DC8">
        <w:rPr>
          <w:rFonts w:ascii="Times New Roman" w:hAnsi="Times New Roman" w:cs="Times New Roman"/>
          <w:sz w:val="24"/>
          <w:szCs w:val="24"/>
          <w:lang w:val="en-US"/>
        </w:rPr>
        <w:t>/s</w:t>
      </w:r>
      <w:r w:rsidR="00130717">
        <w:rPr>
          <w:rFonts w:ascii="Times New Roman" w:hAnsi="Times New Roman" w:cs="Times New Roman"/>
          <w:sz w:val="24"/>
          <w:szCs w:val="24"/>
          <w:lang w:val="en-US"/>
        </w:rPr>
        <w:t>). Afterwards the films/substrate were annealed at 100</w:t>
      </w:r>
      <w:r w:rsidR="001F7DC8">
        <w:rPr>
          <w:rFonts w:ascii="Times New Roman" w:hAnsi="Times New Roman" w:cs="Times New Roman"/>
          <w:sz w:val="24"/>
          <w:szCs w:val="24"/>
          <w:lang w:val="en-US"/>
        </w:rPr>
        <w:t xml:space="preserve"> °C</w:t>
      </w:r>
      <w:r w:rsidR="00130717">
        <w:rPr>
          <w:rFonts w:ascii="Times New Roman" w:hAnsi="Times New Roman" w:cs="Times New Roman"/>
          <w:sz w:val="24"/>
          <w:szCs w:val="24"/>
          <w:lang w:val="en-US"/>
        </w:rPr>
        <w:t xml:space="preserve"> for 15</w:t>
      </w:r>
      <w:r w:rsidR="001F7DC8">
        <w:rPr>
          <w:rFonts w:ascii="Times New Roman" w:hAnsi="Times New Roman" w:cs="Times New Roman"/>
          <w:sz w:val="24"/>
          <w:szCs w:val="24"/>
          <w:lang w:val="en-US"/>
        </w:rPr>
        <w:t xml:space="preserve"> </w:t>
      </w:r>
      <w:r w:rsidR="00130717">
        <w:rPr>
          <w:rFonts w:ascii="Times New Roman" w:hAnsi="Times New Roman" w:cs="Times New Roman"/>
          <w:sz w:val="24"/>
          <w:szCs w:val="24"/>
          <w:lang w:val="en-US"/>
        </w:rPr>
        <w:t xml:space="preserve">min to initiate the polymerization. </w:t>
      </w:r>
      <w:r w:rsidR="001F7DC8">
        <w:rPr>
          <w:rFonts w:ascii="Times New Roman" w:hAnsi="Times New Roman" w:cs="Times New Roman"/>
          <w:sz w:val="24"/>
          <w:szCs w:val="24"/>
          <w:lang w:val="en-US"/>
        </w:rPr>
        <w:t>T</w:t>
      </w:r>
      <w:r w:rsidR="00130717">
        <w:rPr>
          <w:rFonts w:ascii="Times New Roman" w:hAnsi="Times New Roman" w:cs="Times New Roman"/>
          <w:sz w:val="24"/>
          <w:szCs w:val="24"/>
          <w:lang w:val="en-US"/>
        </w:rPr>
        <w:t>he films were washed</w:t>
      </w:r>
      <w:r w:rsidR="001F7DC8">
        <w:rPr>
          <w:rFonts w:ascii="Times New Roman" w:hAnsi="Times New Roman" w:cs="Times New Roman"/>
          <w:sz w:val="24"/>
          <w:szCs w:val="24"/>
          <w:lang w:val="en-US"/>
        </w:rPr>
        <w:t xml:space="preserve"> for 5 min each</w:t>
      </w:r>
      <w:r w:rsidR="00130717">
        <w:rPr>
          <w:rFonts w:ascii="Times New Roman" w:hAnsi="Times New Roman" w:cs="Times New Roman"/>
          <w:sz w:val="24"/>
          <w:szCs w:val="24"/>
          <w:lang w:val="en-US"/>
        </w:rPr>
        <w:t xml:space="preserve"> in a bathing sequence of n-butanol, n-butanol, ethanol in order to remove excess oxidant. </w:t>
      </w:r>
      <w:r w:rsidR="00981C1B">
        <w:rPr>
          <w:rFonts w:ascii="Times New Roman" w:hAnsi="Times New Roman" w:cs="Times New Roman"/>
          <w:sz w:val="24"/>
          <w:szCs w:val="24"/>
          <w:lang w:val="en-US"/>
        </w:rPr>
        <w:t>Finally</w:t>
      </w:r>
      <w:r w:rsidR="001F7DC8">
        <w:rPr>
          <w:rFonts w:ascii="Times New Roman" w:hAnsi="Times New Roman" w:cs="Times New Roman"/>
          <w:sz w:val="24"/>
          <w:szCs w:val="24"/>
          <w:lang w:val="en-US"/>
        </w:rPr>
        <w:t>,</w:t>
      </w:r>
      <w:r w:rsidR="00981C1B">
        <w:rPr>
          <w:rFonts w:ascii="Times New Roman" w:hAnsi="Times New Roman" w:cs="Times New Roman"/>
          <w:sz w:val="24"/>
          <w:szCs w:val="24"/>
          <w:lang w:val="en-US"/>
        </w:rPr>
        <w:t xml:space="preserve"> the samples were dried with nitrogen. </w:t>
      </w:r>
      <w:r>
        <w:rPr>
          <w:rFonts w:ascii="Times New Roman" w:hAnsi="Times New Roman" w:cs="Times New Roman"/>
          <w:sz w:val="24"/>
          <w:szCs w:val="24"/>
          <w:lang w:val="en-US"/>
        </w:rPr>
        <w:t>As this polymerization is aggressive towards metals such as Ag, the PEDOT:Tos samples were initially polymerized on top of a silicon wafer</w:t>
      </w:r>
      <w:r w:rsidR="00083BB4">
        <w:rPr>
          <w:rFonts w:ascii="Times New Roman" w:hAnsi="Times New Roman" w:cs="Times New Roman"/>
          <w:sz w:val="24"/>
          <w:szCs w:val="24"/>
          <w:lang w:val="en-US"/>
        </w:rPr>
        <w:t xml:space="preserve"> for all systems</w:t>
      </w:r>
      <w:r>
        <w:rPr>
          <w:rFonts w:ascii="Times New Roman" w:hAnsi="Times New Roman" w:cs="Times New Roman"/>
          <w:sz w:val="24"/>
          <w:szCs w:val="24"/>
          <w:lang w:val="en-US"/>
        </w:rPr>
        <w:t>. During the washing treatment with n-butanol, the PEDOT films were delaminated with tweezer</w:t>
      </w:r>
      <w:r w:rsidR="001F7DC8">
        <w:rPr>
          <w:rFonts w:ascii="Times New Roman" w:hAnsi="Times New Roman" w:cs="Times New Roman"/>
          <w:sz w:val="24"/>
          <w:szCs w:val="24"/>
          <w:lang w:val="en-US"/>
        </w:rPr>
        <w:t>s</w:t>
      </w:r>
      <w:r>
        <w:rPr>
          <w:rFonts w:ascii="Times New Roman" w:hAnsi="Times New Roman" w:cs="Times New Roman"/>
          <w:sz w:val="24"/>
          <w:szCs w:val="24"/>
          <w:lang w:val="en-US"/>
        </w:rPr>
        <w:t xml:space="preserve"> and transferred to the substrates with the metal contacts</w:t>
      </w:r>
      <w:r w:rsidR="00981C1B">
        <w:rPr>
          <w:rFonts w:ascii="Times New Roman" w:hAnsi="Times New Roman" w:cs="Times New Roman"/>
          <w:sz w:val="24"/>
          <w:szCs w:val="24"/>
          <w:lang w:val="en-US"/>
        </w:rPr>
        <w:t>. Those</w:t>
      </w:r>
      <w:r>
        <w:rPr>
          <w:rFonts w:ascii="Times New Roman" w:hAnsi="Times New Roman" w:cs="Times New Roman"/>
          <w:sz w:val="24"/>
          <w:szCs w:val="24"/>
          <w:lang w:val="en-US"/>
        </w:rPr>
        <w:t xml:space="preserve"> samples were carefully dried with dry air. For the contact resistance measurements, two shadow masks were fabricated to extract the contact resistance with a 4-point probe approach and with the transmission line method.</w:t>
      </w:r>
      <w:r w:rsidR="001F7DC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PEDOT:PSS was later deposited on those films similarly to the approach described earlier. </w:t>
      </w:r>
    </w:p>
    <w:p w14:paraId="689F26ED" w14:textId="09F6372A" w:rsidR="00F37444" w:rsidRDefault="00FE68C1" w:rsidP="00A83CAF">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References</w:t>
      </w:r>
    </w:p>
    <w:p w14:paraId="05591098" w14:textId="77777777" w:rsidR="0028762D" w:rsidRPr="0028762D" w:rsidRDefault="00F37444" w:rsidP="0028762D">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28762D" w:rsidRPr="0028762D">
        <w:t>1</w:t>
      </w:r>
      <w:r w:rsidR="0028762D" w:rsidRPr="0028762D">
        <w:tab/>
        <w:t xml:space="preserve">Reenen, S. v. &amp; Kemerink, M. Correcting for contact geometry in Seebeck coefficient measurements of thin film devices. </w:t>
      </w:r>
      <w:r w:rsidR="0028762D" w:rsidRPr="0028762D">
        <w:rPr>
          <w:i/>
        </w:rPr>
        <w:t>Organic Electronics</w:t>
      </w:r>
      <w:r w:rsidR="0028762D" w:rsidRPr="0028762D">
        <w:t xml:space="preserve"> </w:t>
      </w:r>
      <w:r w:rsidR="0028762D" w:rsidRPr="0028762D">
        <w:rPr>
          <w:b/>
        </w:rPr>
        <w:t>15</w:t>
      </w:r>
      <w:r w:rsidR="0028762D" w:rsidRPr="0028762D">
        <w:t>, 2250-2255, doi:10.1016/j.orgel.2014.06.018 (2014).</w:t>
      </w:r>
    </w:p>
    <w:p w14:paraId="22E25A55" w14:textId="77777777" w:rsidR="0028762D" w:rsidRPr="0028762D" w:rsidRDefault="0028762D" w:rsidP="0028762D">
      <w:pPr>
        <w:pStyle w:val="EndNoteBibliography"/>
        <w:spacing w:after="0"/>
        <w:ind w:left="720" w:hanging="720"/>
      </w:pPr>
      <w:r w:rsidRPr="0028762D">
        <w:t>2</w:t>
      </w:r>
      <w:r w:rsidRPr="0028762D">
        <w:tab/>
        <w:t>Petsagkourakis, I.</w:t>
      </w:r>
      <w:r w:rsidRPr="0028762D">
        <w:rPr>
          <w:i/>
        </w:rPr>
        <w:t xml:space="preserve"> et al.</w:t>
      </w:r>
      <w:r w:rsidRPr="0028762D">
        <w:t xml:space="preserve"> Structurally-driven Enhancement of Thermoelectric Properties within Poly(3,4-ethylenedioxythiophene) thin Films. </w:t>
      </w:r>
      <w:r w:rsidRPr="0028762D">
        <w:rPr>
          <w:i/>
        </w:rPr>
        <w:t>Scientific Reports</w:t>
      </w:r>
      <w:r w:rsidRPr="0028762D">
        <w:t xml:space="preserve"> </w:t>
      </w:r>
      <w:r w:rsidRPr="0028762D">
        <w:rPr>
          <w:b/>
        </w:rPr>
        <w:t>6</w:t>
      </w:r>
      <w:r w:rsidRPr="0028762D">
        <w:t>, doi:10.1038/srep30501 (2016).</w:t>
      </w:r>
    </w:p>
    <w:p w14:paraId="123FDCCF" w14:textId="77777777" w:rsidR="0028762D" w:rsidRPr="0028762D" w:rsidRDefault="0028762D" w:rsidP="0028762D">
      <w:pPr>
        <w:pStyle w:val="EndNoteBibliography"/>
        <w:spacing w:after="0"/>
        <w:ind w:left="720" w:hanging="720"/>
      </w:pPr>
      <w:r w:rsidRPr="0028762D">
        <w:t>3</w:t>
      </w:r>
      <w:r w:rsidRPr="0028762D">
        <w:tab/>
        <w:t>Petsagkourakis, I.</w:t>
      </w:r>
      <w:r w:rsidRPr="0028762D">
        <w:rPr>
          <w:i/>
        </w:rPr>
        <w:t xml:space="preserve"> et al.</w:t>
      </w:r>
      <w:r w:rsidRPr="0028762D">
        <w:t xml:space="preserve"> Correlating the Seebeck coefficient of thermoelectric polymer thin films to their charge transport mechanism. </w:t>
      </w:r>
      <w:r w:rsidRPr="0028762D">
        <w:rPr>
          <w:i/>
        </w:rPr>
        <w:t>Organic Electronics</w:t>
      </w:r>
      <w:r w:rsidRPr="0028762D">
        <w:t xml:space="preserve"> </w:t>
      </w:r>
      <w:r w:rsidRPr="0028762D">
        <w:rPr>
          <w:b/>
        </w:rPr>
        <w:t>52</w:t>
      </w:r>
      <w:r w:rsidRPr="0028762D">
        <w:t>, 335-341, doi:10.1016/j.orgel.2017.11.018 (2018).</w:t>
      </w:r>
    </w:p>
    <w:p w14:paraId="23EBE201" w14:textId="77777777" w:rsidR="0028762D" w:rsidRPr="0028762D" w:rsidRDefault="0028762D" w:rsidP="0028762D">
      <w:pPr>
        <w:pStyle w:val="EndNoteBibliography"/>
        <w:spacing w:after="0"/>
        <w:ind w:left="720" w:hanging="720"/>
      </w:pPr>
      <w:r w:rsidRPr="0028762D">
        <w:t>4</w:t>
      </w:r>
      <w:r w:rsidRPr="0028762D">
        <w:tab/>
        <w:t xml:space="preserve">Søndergaard, R. R., Hösel, M., Espinosa, N., Jørgensen, M. &amp; Krebs, F. C. Practical evaluation of organic polymer thermoelectrics by large-area R2R processing on flexible substrates. </w:t>
      </w:r>
      <w:r w:rsidRPr="0028762D">
        <w:rPr>
          <w:i/>
        </w:rPr>
        <w:t>Energy Science &amp; Engineering</w:t>
      </w:r>
      <w:r w:rsidRPr="0028762D">
        <w:t xml:space="preserve"> </w:t>
      </w:r>
      <w:r w:rsidRPr="0028762D">
        <w:rPr>
          <w:b/>
        </w:rPr>
        <w:t>1</w:t>
      </w:r>
      <w:r w:rsidRPr="0028762D">
        <w:t>, 81-88, doi:10.1002/ese3.8 (2013).</w:t>
      </w:r>
    </w:p>
    <w:p w14:paraId="19A3F822" w14:textId="77777777" w:rsidR="0028762D" w:rsidRPr="0028762D" w:rsidRDefault="0028762D" w:rsidP="0028762D">
      <w:pPr>
        <w:pStyle w:val="EndNoteBibliography"/>
        <w:spacing w:after="0"/>
        <w:ind w:left="720" w:hanging="720"/>
      </w:pPr>
      <w:r w:rsidRPr="0028762D">
        <w:t>5</w:t>
      </w:r>
      <w:r w:rsidRPr="0028762D">
        <w:tab/>
        <w:t>Li, Z.</w:t>
      </w:r>
      <w:r w:rsidRPr="0028762D">
        <w:rPr>
          <w:i/>
        </w:rPr>
        <w:t xml:space="preserve"> et al.</w:t>
      </w:r>
      <w:r w:rsidRPr="0028762D">
        <w:t xml:space="preserve"> A Free-Standing High-Output Power Density Thermoelectric Device Based on Structure-Ordered PEDOT:PSS. </w:t>
      </w:r>
      <w:r w:rsidRPr="0028762D">
        <w:rPr>
          <w:i/>
        </w:rPr>
        <w:t>Advanced Electronic Materials</w:t>
      </w:r>
      <w:r w:rsidRPr="0028762D">
        <w:t xml:space="preserve"> </w:t>
      </w:r>
      <w:r w:rsidRPr="0028762D">
        <w:rPr>
          <w:b/>
        </w:rPr>
        <w:t>4</w:t>
      </w:r>
      <w:r w:rsidRPr="0028762D">
        <w:t>, doi:10.1002/aelm.201700496 (2018).</w:t>
      </w:r>
    </w:p>
    <w:p w14:paraId="4D83E336" w14:textId="77777777" w:rsidR="0028762D" w:rsidRPr="006A540C" w:rsidRDefault="0028762D" w:rsidP="0028762D">
      <w:pPr>
        <w:pStyle w:val="EndNoteBibliography"/>
        <w:spacing w:after="0"/>
        <w:ind w:left="720" w:hanging="720"/>
        <w:rPr>
          <w:lang w:val="sv-SE"/>
        </w:rPr>
      </w:pPr>
      <w:r w:rsidRPr="0028762D">
        <w:t>6</w:t>
      </w:r>
      <w:r w:rsidRPr="0028762D">
        <w:tab/>
        <w:t>Khan, Z. U.</w:t>
      </w:r>
      <w:r w:rsidRPr="0028762D">
        <w:rPr>
          <w:i/>
        </w:rPr>
        <w:t xml:space="preserve"> et al.</w:t>
      </w:r>
      <w:r w:rsidRPr="0028762D">
        <w:t xml:space="preserve"> Acido-basic control of the thermoelectric properties of poly(3,4-ethylenedioxythiophene)tosylate (PEDOT-Tos) thin films. </w:t>
      </w:r>
      <w:r w:rsidRPr="006A540C">
        <w:rPr>
          <w:i/>
          <w:lang w:val="sv-SE"/>
        </w:rPr>
        <w:t>J Mater Chem C Mater</w:t>
      </w:r>
      <w:r w:rsidRPr="006A540C">
        <w:rPr>
          <w:lang w:val="sv-SE"/>
        </w:rPr>
        <w:t xml:space="preserve"> </w:t>
      </w:r>
      <w:r w:rsidRPr="006A540C">
        <w:rPr>
          <w:b/>
          <w:lang w:val="sv-SE"/>
        </w:rPr>
        <w:t>3</w:t>
      </w:r>
      <w:r w:rsidRPr="006A540C">
        <w:rPr>
          <w:lang w:val="sv-SE"/>
        </w:rPr>
        <w:t>, 10616-10623, doi:10.1039/c5tc01952d (2015).</w:t>
      </w:r>
    </w:p>
    <w:p w14:paraId="772EBFA9" w14:textId="77777777" w:rsidR="0028762D" w:rsidRPr="0028762D" w:rsidRDefault="0028762D" w:rsidP="0028762D">
      <w:pPr>
        <w:pStyle w:val="EndNoteBibliography"/>
        <w:spacing w:after="0"/>
        <w:ind w:left="720" w:hanging="720"/>
      </w:pPr>
      <w:r w:rsidRPr="006A540C">
        <w:rPr>
          <w:lang w:val="sv-SE"/>
        </w:rPr>
        <w:t>7</w:t>
      </w:r>
      <w:r w:rsidRPr="006A540C">
        <w:rPr>
          <w:lang w:val="sv-SE"/>
        </w:rPr>
        <w:tab/>
        <w:t>Mitraka, E.</w:t>
      </w:r>
      <w:r w:rsidRPr="006A540C">
        <w:rPr>
          <w:i/>
          <w:lang w:val="sv-SE"/>
        </w:rPr>
        <w:t xml:space="preserve"> et al.</w:t>
      </w:r>
      <w:r w:rsidRPr="006A540C">
        <w:rPr>
          <w:lang w:val="sv-SE"/>
        </w:rPr>
        <w:t xml:space="preserve"> </w:t>
      </w:r>
      <w:r w:rsidRPr="0028762D">
        <w:t xml:space="preserve">Oxygen-induced doping on reduced PEDOT. </w:t>
      </w:r>
      <w:r w:rsidRPr="0028762D">
        <w:rPr>
          <w:i/>
        </w:rPr>
        <w:t>J Mater Chem A Mater</w:t>
      </w:r>
      <w:r w:rsidRPr="0028762D">
        <w:t xml:space="preserve"> </w:t>
      </w:r>
      <w:r w:rsidRPr="0028762D">
        <w:rPr>
          <w:b/>
        </w:rPr>
        <w:t>5</w:t>
      </w:r>
      <w:r w:rsidRPr="0028762D">
        <w:t>, 4404-4412, doi:10.1039/c6ta10521a (2017).</w:t>
      </w:r>
    </w:p>
    <w:p w14:paraId="5FA3E070" w14:textId="5CA54D87" w:rsidR="0028762D" w:rsidRPr="0028762D" w:rsidRDefault="0028762D" w:rsidP="0028762D">
      <w:pPr>
        <w:pStyle w:val="EndNoteBibliography"/>
        <w:spacing w:after="0"/>
        <w:ind w:left="720" w:hanging="720"/>
      </w:pPr>
      <w:r w:rsidRPr="0028762D">
        <w:lastRenderedPageBreak/>
        <w:t>8</w:t>
      </w:r>
      <w:r w:rsidRPr="0028762D">
        <w:tab/>
        <w:t xml:space="preserve">Renaud, G., Lazzari, R. &amp; Leroy, F. Probing surface and interface morphology with Grazing Incidence Small Angle X-Ray Scattering. </w:t>
      </w:r>
      <w:r w:rsidRPr="0028762D">
        <w:rPr>
          <w:i/>
        </w:rPr>
        <w:t>Surface Science Reports</w:t>
      </w:r>
      <w:r w:rsidRPr="0028762D">
        <w:t xml:space="preserve"> </w:t>
      </w:r>
      <w:r w:rsidRPr="0028762D">
        <w:rPr>
          <w:b/>
        </w:rPr>
        <w:t>64</w:t>
      </w:r>
      <w:r w:rsidRPr="0028762D">
        <w:t>, 255-380, doi:</w:t>
      </w:r>
      <w:hyperlink r:id="rId18" w:history="1">
        <w:r w:rsidRPr="0028762D">
          <w:rPr>
            <w:rStyle w:val="Hyperlink"/>
          </w:rPr>
          <w:t>https://doi.org/10.1016/j.surfrep.2009.07.002</w:t>
        </w:r>
      </w:hyperlink>
      <w:r w:rsidRPr="0028762D">
        <w:t xml:space="preserve"> (2009).</w:t>
      </w:r>
    </w:p>
    <w:p w14:paraId="107175E8" w14:textId="77777777" w:rsidR="0028762D" w:rsidRPr="0028762D" w:rsidRDefault="0028762D" w:rsidP="0028762D">
      <w:pPr>
        <w:pStyle w:val="EndNoteBibliography"/>
        <w:spacing w:after="0"/>
        <w:ind w:left="720" w:hanging="720"/>
      </w:pPr>
      <w:r w:rsidRPr="0028762D">
        <w:t>9</w:t>
      </w:r>
      <w:r w:rsidRPr="0028762D">
        <w:tab/>
        <w:t>Bubnova, O.</w:t>
      </w:r>
      <w:r w:rsidRPr="0028762D">
        <w:rPr>
          <w:i/>
        </w:rPr>
        <w:t xml:space="preserve"> et al.</w:t>
      </w:r>
      <w:r w:rsidRPr="0028762D">
        <w:t xml:space="preserve"> Optimization of the thermoelectric figure of merit in the conducting polymer poly(3,4-ethylenedioxythiophene). </w:t>
      </w:r>
      <w:r w:rsidRPr="0028762D">
        <w:rPr>
          <w:i/>
        </w:rPr>
        <w:t>Nat Mater</w:t>
      </w:r>
      <w:r w:rsidRPr="0028762D">
        <w:t xml:space="preserve"> </w:t>
      </w:r>
      <w:r w:rsidRPr="0028762D">
        <w:rPr>
          <w:b/>
        </w:rPr>
        <w:t>10</w:t>
      </w:r>
      <w:r w:rsidRPr="0028762D">
        <w:t>, 429-433, doi:10.1038/nmat3012 (2011).</w:t>
      </w:r>
    </w:p>
    <w:p w14:paraId="7EAA7A98" w14:textId="77777777" w:rsidR="0028762D" w:rsidRPr="0028762D" w:rsidRDefault="0028762D" w:rsidP="0028762D">
      <w:pPr>
        <w:pStyle w:val="EndNoteBibliography"/>
        <w:spacing w:after="0"/>
        <w:ind w:left="720" w:hanging="720"/>
      </w:pPr>
      <w:r w:rsidRPr="0028762D">
        <w:t>10</w:t>
      </w:r>
      <w:r w:rsidRPr="0028762D">
        <w:tab/>
        <w:t>Sun, Y.</w:t>
      </w:r>
      <w:r w:rsidRPr="0028762D">
        <w:rPr>
          <w:i/>
        </w:rPr>
        <w:t xml:space="preserve"> et al.</w:t>
      </w:r>
      <w:r w:rsidRPr="0028762D">
        <w:t xml:space="preserve"> Organic thermoelectric materials and devices based on p- and n-type poly(metal 1,1,2,2-ethenetetrathiolate)s. </w:t>
      </w:r>
      <w:r w:rsidRPr="0028762D">
        <w:rPr>
          <w:i/>
        </w:rPr>
        <w:t>Adv Mater</w:t>
      </w:r>
      <w:r w:rsidRPr="0028762D">
        <w:t xml:space="preserve"> </w:t>
      </w:r>
      <w:r w:rsidRPr="0028762D">
        <w:rPr>
          <w:b/>
        </w:rPr>
        <w:t>24</w:t>
      </w:r>
      <w:r w:rsidRPr="0028762D">
        <w:t>, 932-937, doi:10.1002/adma.201104305 (2012).</w:t>
      </w:r>
    </w:p>
    <w:p w14:paraId="31933F3D" w14:textId="77777777" w:rsidR="0028762D" w:rsidRPr="0028762D" w:rsidRDefault="0028762D" w:rsidP="0028762D">
      <w:pPr>
        <w:pStyle w:val="EndNoteBibliography"/>
        <w:spacing w:after="0"/>
        <w:ind w:left="720" w:hanging="720"/>
      </w:pPr>
      <w:r w:rsidRPr="0028762D">
        <w:t>11</w:t>
      </w:r>
      <w:r w:rsidRPr="0028762D">
        <w:tab/>
        <w:t xml:space="preserve">Anno, H., Nishinaka, T., Hokazono, M., Oshima, N. &amp; Toshima, N. Thermoelectric Power-Generation Characteristics of PEDOT:PSS Thin-Film Devices with Different Thicknesses on Polyimide Substrates. </w:t>
      </w:r>
      <w:r w:rsidRPr="0028762D">
        <w:rPr>
          <w:i/>
        </w:rPr>
        <w:t>Journal of Electronic Materials</w:t>
      </w:r>
      <w:r w:rsidRPr="0028762D">
        <w:t xml:space="preserve"> </w:t>
      </w:r>
      <w:r w:rsidRPr="0028762D">
        <w:rPr>
          <w:b/>
        </w:rPr>
        <w:t>44</w:t>
      </w:r>
      <w:r w:rsidRPr="0028762D">
        <w:t>, 2105-2112, doi:10.1007/s11664-015-3668-x (2015).</w:t>
      </w:r>
    </w:p>
    <w:p w14:paraId="0C523BDC" w14:textId="77777777" w:rsidR="0028762D" w:rsidRPr="0028762D" w:rsidRDefault="0028762D" w:rsidP="0028762D">
      <w:pPr>
        <w:pStyle w:val="EndNoteBibliography"/>
        <w:spacing w:after="0"/>
        <w:ind w:left="720" w:hanging="720"/>
      </w:pPr>
      <w:r w:rsidRPr="0028762D">
        <w:t>12</w:t>
      </w:r>
      <w:r w:rsidRPr="0028762D">
        <w:tab/>
        <w:t>Du, Y.</w:t>
      </w:r>
      <w:r w:rsidRPr="0028762D">
        <w:rPr>
          <w:i/>
        </w:rPr>
        <w:t xml:space="preserve"> et al.</w:t>
      </w:r>
      <w:r w:rsidRPr="0028762D">
        <w:t xml:space="preserve"> Thermoelectric fabrics: toward power generating clothing. </w:t>
      </w:r>
      <w:r w:rsidRPr="0028762D">
        <w:rPr>
          <w:i/>
        </w:rPr>
        <w:t>Sci Rep</w:t>
      </w:r>
      <w:r w:rsidRPr="0028762D">
        <w:t xml:space="preserve"> </w:t>
      </w:r>
      <w:r w:rsidRPr="0028762D">
        <w:rPr>
          <w:b/>
        </w:rPr>
        <w:t>5</w:t>
      </w:r>
      <w:r w:rsidRPr="0028762D">
        <w:t>, 6411, doi:10.1038/srep06411 (2015).</w:t>
      </w:r>
    </w:p>
    <w:p w14:paraId="3A502D5B" w14:textId="76D10E36" w:rsidR="0028762D" w:rsidRPr="0028762D" w:rsidRDefault="0028762D" w:rsidP="0028762D">
      <w:pPr>
        <w:pStyle w:val="EndNoteBibliography"/>
        <w:spacing w:after="0"/>
        <w:ind w:left="720" w:hanging="720"/>
      </w:pPr>
      <w:r w:rsidRPr="0028762D">
        <w:t>13</w:t>
      </w:r>
      <w:r w:rsidRPr="0028762D">
        <w:tab/>
        <w:t>Aranguren, P.</w:t>
      </w:r>
      <w:r w:rsidRPr="0028762D">
        <w:rPr>
          <w:i/>
        </w:rPr>
        <w:t xml:space="preserve"> et al.</w:t>
      </w:r>
      <w:r w:rsidRPr="0028762D">
        <w:t xml:space="preserve"> Optimized design for flexible polymer thermoelectric generators. </w:t>
      </w:r>
      <w:r w:rsidRPr="0028762D">
        <w:rPr>
          <w:i/>
        </w:rPr>
        <w:t>Applied Thermal Engineering</w:t>
      </w:r>
      <w:r w:rsidRPr="0028762D">
        <w:t xml:space="preserve"> </w:t>
      </w:r>
      <w:r w:rsidRPr="0028762D">
        <w:rPr>
          <w:b/>
        </w:rPr>
        <w:t>102</w:t>
      </w:r>
      <w:r w:rsidRPr="0028762D">
        <w:t>, 402-411, doi:</w:t>
      </w:r>
      <w:hyperlink r:id="rId19" w:history="1">
        <w:r w:rsidRPr="0028762D">
          <w:rPr>
            <w:rStyle w:val="Hyperlink"/>
          </w:rPr>
          <w:t>https://doi.org/10.1016/j.applthermaleng.2016.03.037</w:t>
        </w:r>
      </w:hyperlink>
      <w:r w:rsidRPr="0028762D">
        <w:t xml:space="preserve"> (2016).</w:t>
      </w:r>
    </w:p>
    <w:p w14:paraId="70EF5860" w14:textId="77777777" w:rsidR="0028762D" w:rsidRPr="0028762D" w:rsidRDefault="0028762D" w:rsidP="0028762D">
      <w:pPr>
        <w:pStyle w:val="EndNoteBibliography"/>
        <w:spacing w:after="0"/>
        <w:ind w:left="720" w:hanging="720"/>
      </w:pPr>
      <w:r w:rsidRPr="0028762D">
        <w:t>14</w:t>
      </w:r>
      <w:r w:rsidRPr="0028762D">
        <w:tab/>
        <w:t>Lee, W.</w:t>
      </w:r>
      <w:r w:rsidRPr="0028762D">
        <w:rPr>
          <w:i/>
        </w:rPr>
        <w:t xml:space="preserve"> et al.</w:t>
      </w:r>
      <w:r w:rsidRPr="0028762D">
        <w:t xml:space="preserve"> Acidity-Controlled Conducting Polymer Films for Organic Thermoelectric Devices with Horizontal and Vertical Architectures. </w:t>
      </w:r>
      <w:r w:rsidRPr="0028762D">
        <w:rPr>
          <w:i/>
        </w:rPr>
        <w:t>Scientific Reports</w:t>
      </w:r>
      <w:r w:rsidRPr="0028762D">
        <w:t xml:space="preserve"> </w:t>
      </w:r>
      <w:r w:rsidRPr="0028762D">
        <w:rPr>
          <w:b/>
        </w:rPr>
        <w:t>6</w:t>
      </w:r>
      <w:r w:rsidRPr="0028762D">
        <w:t>, 33795, doi:10.1038/srep33795 (2016).</w:t>
      </w:r>
    </w:p>
    <w:p w14:paraId="0EF17244" w14:textId="2EFD2414" w:rsidR="0028762D" w:rsidRPr="0028762D" w:rsidRDefault="0028762D" w:rsidP="0028762D">
      <w:pPr>
        <w:pStyle w:val="EndNoteBibliography"/>
        <w:spacing w:after="0"/>
        <w:ind w:left="720" w:hanging="720"/>
      </w:pPr>
      <w:r w:rsidRPr="0028762D">
        <w:t>15</w:t>
      </w:r>
      <w:r w:rsidRPr="0028762D">
        <w:tab/>
        <w:t>Ail, U.</w:t>
      </w:r>
      <w:r w:rsidRPr="0028762D">
        <w:rPr>
          <w:i/>
        </w:rPr>
        <w:t xml:space="preserve"> et al.</w:t>
      </w:r>
      <w:r w:rsidRPr="0028762D">
        <w:t xml:space="preserve"> Room temperature synthesis of transition metal silicide-conducting polymer micro-composites for thermoelectric applications. </w:t>
      </w:r>
      <w:r w:rsidRPr="0028762D">
        <w:rPr>
          <w:i/>
        </w:rPr>
        <w:t>Synthetic Metals</w:t>
      </w:r>
      <w:r w:rsidRPr="0028762D">
        <w:t xml:space="preserve"> </w:t>
      </w:r>
      <w:r w:rsidRPr="0028762D">
        <w:rPr>
          <w:b/>
        </w:rPr>
        <w:t>225</w:t>
      </w:r>
      <w:r w:rsidRPr="0028762D">
        <w:t>, 55-63, doi:</w:t>
      </w:r>
      <w:hyperlink r:id="rId20" w:history="1">
        <w:r w:rsidRPr="0028762D">
          <w:rPr>
            <w:rStyle w:val="Hyperlink"/>
          </w:rPr>
          <w:t>https://doi.org/10.1016/j.synthmet.2017.01.007</w:t>
        </w:r>
      </w:hyperlink>
      <w:r w:rsidRPr="0028762D">
        <w:t xml:space="preserve"> (2017).</w:t>
      </w:r>
    </w:p>
    <w:p w14:paraId="7D1FC207" w14:textId="606B93B5" w:rsidR="0028762D" w:rsidRPr="0028762D" w:rsidRDefault="0028762D" w:rsidP="0028762D">
      <w:pPr>
        <w:pStyle w:val="EndNoteBibliography"/>
        <w:spacing w:after="0"/>
        <w:ind w:left="720" w:hanging="720"/>
      </w:pPr>
      <w:r w:rsidRPr="0028762D">
        <w:t>16</w:t>
      </w:r>
      <w:r w:rsidRPr="0028762D">
        <w:tab/>
        <w:t xml:space="preserve">Mukaida, M., Wei, Q. &amp; Ishida, T. Polymer thermoelectric devices prepared by thermal lamination. </w:t>
      </w:r>
      <w:r w:rsidRPr="0028762D">
        <w:rPr>
          <w:i/>
        </w:rPr>
        <w:t>Synthetic Metals</w:t>
      </w:r>
      <w:r w:rsidRPr="0028762D">
        <w:t xml:space="preserve"> </w:t>
      </w:r>
      <w:r w:rsidRPr="0028762D">
        <w:rPr>
          <w:b/>
        </w:rPr>
        <w:t>225</w:t>
      </w:r>
      <w:r w:rsidRPr="0028762D">
        <w:t>, 64-69, doi:</w:t>
      </w:r>
      <w:hyperlink r:id="rId21" w:history="1">
        <w:r w:rsidRPr="0028762D">
          <w:rPr>
            <w:rStyle w:val="Hyperlink"/>
          </w:rPr>
          <w:t>https://doi.org/10.1016/j.synthmet.2016.11.016</w:t>
        </w:r>
      </w:hyperlink>
      <w:r w:rsidRPr="0028762D">
        <w:t xml:space="preserve"> (2017).</w:t>
      </w:r>
    </w:p>
    <w:p w14:paraId="467FBFAF" w14:textId="77777777" w:rsidR="0028762D" w:rsidRPr="0028762D" w:rsidRDefault="0028762D" w:rsidP="0028762D">
      <w:pPr>
        <w:pStyle w:val="EndNoteBibliography"/>
        <w:spacing w:after="0"/>
        <w:ind w:left="720" w:hanging="720"/>
      </w:pPr>
      <w:r w:rsidRPr="0028762D">
        <w:t>17</w:t>
      </w:r>
      <w:r w:rsidRPr="0028762D">
        <w:tab/>
        <w:t>Taroni, P. J.</w:t>
      </w:r>
      <w:r w:rsidRPr="0028762D">
        <w:rPr>
          <w:i/>
        </w:rPr>
        <w:t xml:space="preserve"> et al.</w:t>
      </w:r>
      <w:r w:rsidRPr="0028762D">
        <w:t xml:space="preserve"> Toward Stretchable Self-Powered Sensors Based on the Thermoelectric Response of PEDOT:PSS/Polyurethane Blends. </w:t>
      </w:r>
      <w:r w:rsidRPr="0028762D">
        <w:rPr>
          <w:i/>
        </w:rPr>
        <w:t>Advanced Functional Materials</w:t>
      </w:r>
      <w:r w:rsidRPr="0028762D">
        <w:t xml:space="preserve"> </w:t>
      </w:r>
      <w:r w:rsidRPr="0028762D">
        <w:rPr>
          <w:b/>
        </w:rPr>
        <w:t>28</w:t>
      </w:r>
      <w:r w:rsidRPr="0028762D">
        <w:t>, 1704285, doi:10.1002/adfm.201704285 (2018).</w:t>
      </w:r>
    </w:p>
    <w:p w14:paraId="218CC36B" w14:textId="77777777" w:rsidR="0028762D" w:rsidRPr="0028762D" w:rsidRDefault="0028762D" w:rsidP="0028762D">
      <w:pPr>
        <w:pStyle w:val="EndNoteBibliography"/>
        <w:spacing w:after="0"/>
        <w:ind w:left="720" w:hanging="720"/>
      </w:pPr>
      <w:r w:rsidRPr="0028762D">
        <w:t>18</w:t>
      </w:r>
      <w:r w:rsidRPr="0028762D">
        <w:tab/>
        <w:t>Xu, S.</w:t>
      </w:r>
      <w:r w:rsidRPr="0028762D">
        <w:rPr>
          <w:i/>
        </w:rPr>
        <w:t xml:space="preserve"> et al.</w:t>
      </w:r>
      <w:r w:rsidRPr="0028762D">
        <w:t xml:space="preserve"> High-Performance PEDOT:PSS Flexible Thermoelectric Materials and Their Devices by Triple Post-Treatments. </w:t>
      </w:r>
      <w:r w:rsidRPr="0028762D">
        <w:rPr>
          <w:i/>
        </w:rPr>
        <w:t>Chemistry of Materials</w:t>
      </w:r>
      <w:r w:rsidRPr="0028762D">
        <w:t xml:space="preserve"> </w:t>
      </w:r>
      <w:r w:rsidRPr="0028762D">
        <w:rPr>
          <w:b/>
        </w:rPr>
        <w:t>31</w:t>
      </w:r>
      <w:r w:rsidRPr="0028762D">
        <w:t>, 5238-5244, doi:10.1021/acs.chemmater.9b01500 (2019).</w:t>
      </w:r>
    </w:p>
    <w:p w14:paraId="7DB717E8" w14:textId="77777777" w:rsidR="0028762D" w:rsidRPr="0028762D" w:rsidRDefault="0028762D" w:rsidP="0028762D">
      <w:pPr>
        <w:pStyle w:val="EndNoteBibliography"/>
        <w:spacing w:after="0"/>
        <w:ind w:left="720" w:hanging="720"/>
      </w:pPr>
      <w:r w:rsidRPr="0028762D">
        <w:t>19</w:t>
      </w:r>
      <w:r w:rsidRPr="0028762D">
        <w:tab/>
        <w:t xml:space="preserve">Kee, S., Haque, M. A., Corzo, D., Alshareef, H. N. &amp; Baran, D. Self‐Healing and Stretchable 3D‐Printed Organic Thermoelectrics. </w:t>
      </w:r>
      <w:r w:rsidRPr="0028762D">
        <w:rPr>
          <w:i/>
        </w:rPr>
        <w:t>Advanced Functional Materials</w:t>
      </w:r>
      <w:r w:rsidRPr="0028762D">
        <w:t xml:space="preserve"> </w:t>
      </w:r>
      <w:r w:rsidRPr="0028762D">
        <w:rPr>
          <w:b/>
        </w:rPr>
        <w:t>29</w:t>
      </w:r>
      <w:r w:rsidRPr="0028762D">
        <w:t>, doi:10.1002/adfm.201905426 (2019).</w:t>
      </w:r>
    </w:p>
    <w:p w14:paraId="625FAC7E" w14:textId="77777777" w:rsidR="0028762D" w:rsidRPr="0028762D" w:rsidRDefault="0028762D" w:rsidP="0028762D">
      <w:pPr>
        <w:pStyle w:val="EndNoteBibliography"/>
        <w:spacing w:after="0"/>
        <w:ind w:left="720" w:hanging="720"/>
      </w:pPr>
      <w:r w:rsidRPr="0028762D">
        <w:t>20</w:t>
      </w:r>
      <w:r w:rsidRPr="0028762D">
        <w:tab/>
        <w:t xml:space="preserve">Mukaida, M., Kirihara, K. &amp; Wei, Q. Enhanced Power Output in Polymer Thermoelectric Devices through Thermal and Electrical Impedance Matching. </w:t>
      </w:r>
      <w:r w:rsidRPr="0028762D">
        <w:rPr>
          <w:i/>
        </w:rPr>
        <w:t>ACS Applied Energy Materials</w:t>
      </w:r>
      <w:r w:rsidRPr="0028762D">
        <w:t xml:space="preserve"> </w:t>
      </w:r>
      <w:r w:rsidRPr="0028762D">
        <w:rPr>
          <w:b/>
        </w:rPr>
        <w:t>2</w:t>
      </w:r>
      <w:r w:rsidRPr="0028762D">
        <w:t>, 6973-6978, doi:10.1021/acsaem.9b01342 (2019).</w:t>
      </w:r>
    </w:p>
    <w:p w14:paraId="79FCA384" w14:textId="4E121990" w:rsidR="0028762D" w:rsidRPr="0028762D" w:rsidRDefault="0028762D" w:rsidP="0028762D">
      <w:pPr>
        <w:pStyle w:val="EndNoteBibliography"/>
        <w:spacing w:after="0"/>
        <w:ind w:left="720" w:hanging="720"/>
      </w:pPr>
      <w:r w:rsidRPr="0028762D">
        <w:t>21</w:t>
      </w:r>
      <w:r w:rsidRPr="0028762D">
        <w:tab/>
        <w:t xml:space="preserve">Ni, D., Song, H., Chen, Y. &amp; Cai, K. Free-standing highly conducting PEDOT films for flexible thermoelectric generator. </w:t>
      </w:r>
      <w:r w:rsidRPr="0028762D">
        <w:rPr>
          <w:i/>
        </w:rPr>
        <w:t>Energy</w:t>
      </w:r>
      <w:r w:rsidRPr="0028762D">
        <w:t xml:space="preserve"> </w:t>
      </w:r>
      <w:r w:rsidRPr="0028762D">
        <w:rPr>
          <w:b/>
        </w:rPr>
        <w:t>170</w:t>
      </w:r>
      <w:r w:rsidRPr="0028762D">
        <w:t>, 53-61, doi:</w:t>
      </w:r>
      <w:hyperlink r:id="rId22" w:history="1">
        <w:r w:rsidRPr="0028762D">
          <w:rPr>
            <w:rStyle w:val="Hyperlink"/>
          </w:rPr>
          <w:t>https://doi.org/10.1016/j.energy.2018.12.124</w:t>
        </w:r>
      </w:hyperlink>
      <w:r w:rsidRPr="0028762D">
        <w:t xml:space="preserve"> (2019).</w:t>
      </w:r>
    </w:p>
    <w:p w14:paraId="4D479EFB" w14:textId="77777777" w:rsidR="0028762D" w:rsidRPr="0028762D" w:rsidRDefault="0028762D" w:rsidP="0028762D">
      <w:pPr>
        <w:pStyle w:val="EndNoteBibliography"/>
        <w:spacing w:after="0"/>
        <w:ind w:left="720" w:hanging="720"/>
      </w:pPr>
      <w:r w:rsidRPr="0028762D">
        <w:t>22</w:t>
      </w:r>
      <w:r w:rsidRPr="0028762D">
        <w:tab/>
        <w:t xml:space="preserve">Kim, N. L., Samuel; Petsagkourakis, Ioannis; Mengistie, Desalegn Alemu; Kee, Seyoung; Ederth, Thomas; Gueskine, Viktor; Leclère, Philippe; Lazzaroni, Roberto; Crispin, Xavier; Tybrandt, Klas; . Elastic Conducting Polymer Composites in Thermoelectric Modules. </w:t>
      </w:r>
      <w:r w:rsidRPr="0028762D">
        <w:rPr>
          <w:i/>
        </w:rPr>
        <w:t>Nature Communications</w:t>
      </w:r>
      <w:r w:rsidRPr="0028762D">
        <w:t xml:space="preserve"> (2020).</w:t>
      </w:r>
    </w:p>
    <w:p w14:paraId="54A8FA21" w14:textId="77777777" w:rsidR="0028762D" w:rsidRPr="0028762D" w:rsidRDefault="0028762D" w:rsidP="0028762D">
      <w:pPr>
        <w:pStyle w:val="EndNoteBibliography"/>
        <w:spacing w:after="0"/>
        <w:ind w:left="720" w:hanging="720"/>
      </w:pPr>
      <w:r w:rsidRPr="0028762D">
        <w:t>23</w:t>
      </w:r>
      <w:r w:rsidRPr="0028762D">
        <w:tab/>
        <w:t>Strakosas, X.</w:t>
      </w:r>
      <w:r w:rsidRPr="0028762D">
        <w:rPr>
          <w:i/>
        </w:rPr>
        <w:t xml:space="preserve"> et al.</w:t>
      </w:r>
      <w:r w:rsidRPr="0028762D">
        <w:t xml:space="preserve"> Catalytically enhanced organic transistors for in vitro toxicology monitoring through hydrogel entrapment of enzymes. </w:t>
      </w:r>
      <w:r w:rsidRPr="0028762D">
        <w:rPr>
          <w:i/>
        </w:rPr>
        <w:t>Journal of Applied Polymer Science</w:t>
      </w:r>
      <w:r w:rsidRPr="0028762D">
        <w:t xml:space="preserve"> </w:t>
      </w:r>
      <w:r w:rsidRPr="0028762D">
        <w:rPr>
          <w:b/>
        </w:rPr>
        <w:t>134</w:t>
      </w:r>
      <w:r w:rsidRPr="0028762D">
        <w:t>, doi:10.1002/app.44483 (2017).</w:t>
      </w:r>
    </w:p>
    <w:p w14:paraId="555EF32A" w14:textId="77777777" w:rsidR="0028762D" w:rsidRPr="0028762D" w:rsidRDefault="0028762D" w:rsidP="0028762D">
      <w:pPr>
        <w:pStyle w:val="EndNoteBibliography"/>
        <w:ind w:left="720" w:hanging="720"/>
      </w:pPr>
      <w:r w:rsidRPr="0028762D">
        <w:t>24</w:t>
      </w:r>
      <w:r w:rsidRPr="0028762D">
        <w:tab/>
        <w:t xml:space="preserve">Kim, G. H., Shao, L., Zhang, K. &amp; Pipe, K. P. Engineered doping of organic semiconductors for enhanced thermoelectric efficiency. </w:t>
      </w:r>
      <w:r w:rsidRPr="0028762D">
        <w:rPr>
          <w:i/>
        </w:rPr>
        <w:t>Nat Mater</w:t>
      </w:r>
      <w:r w:rsidRPr="0028762D">
        <w:t xml:space="preserve"> </w:t>
      </w:r>
      <w:r w:rsidRPr="0028762D">
        <w:rPr>
          <w:b/>
        </w:rPr>
        <w:t>12</w:t>
      </w:r>
      <w:r w:rsidRPr="0028762D">
        <w:t>, 719-723, doi:10.1038/nmat3635 (2013).</w:t>
      </w:r>
    </w:p>
    <w:p w14:paraId="43955A34" w14:textId="3314247D" w:rsidR="00FE68C1" w:rsidRPr="00D201CA" w:rsidRDefault="00F37444" w:rsidP="00A83CAF">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fldChar w:fldCharType="end"/>
      </w:r>
    </w:p>
    <w:sectPr w:rsidR="00FE68C1" w:rsidRPr="00D201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degree">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fr-B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sv-SE" w:vendorID="64" w:dllVersion="4096" w:nlCheck="1" w:checkStyle="0"/>
  <w:activeWritingStyle w:appName="MSWord" w:lang="en-US" w:vendorID="64" w:dllVersion="0" w:nlCheck="1" w:checkStyle="0"/>
  <w:activeWritingStyle w:appName="MSWord" w:lang="en-GB" w:vendorID="64" w:dllVersion="0" w:nlCheck="1" w:checkStyle="0"/>
  <w:activeWritingStyle w:appName="MSWord" w:lang="sv-SE" w:vendorID="64" w:dllVersion="0" w:nlCheck="1" w:checkStyle="0"/>
  <w:activeWritingStyle w:appName="MSWord" w:lang="en-US" w:vendorID="64" w:dllVersion="131078" w:nlCheck="1" w:checkStyle="1"/>
  <w:activeWritingStyle w:appName="MSWord" w:lang="en-GB" w:vendorID="64" w:dllVersion="131078" w:nlCheck="1" w:checkStyle="1"/>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9e95v09swdv7efppxxdfe2tspwxv5pfsz9&quot;&gt;kosala&lt;record-ids&gt;&lt;item&gt;51&lt;/item&gt;&lt;/record-ids&gt;&lt;/item&gt;&lt;/Libraries&gt;"/>
  </w:docVars>
  <w:rsids>
    <w:rsidRoot w:val="00D201CA"/>
    <w:rsid w:val="00015900"/>
    <w:rsid w:val="00053165"/>
    <w:rsid w:val="0006662A"/>
    <w:rsid w:val="000805B8"/>
    <w:rsid w:val="00083BB4"/>
    <w:rsid w:val="000C31F3"/>
    <w:rsid w:val="000D5D31"/>
    <w:rsid w:val="000E2671"/>
    <w:rsid w:val="000F10AE"/>
    <w:rsid w:val="000F1D0D"/>
    <w:rsid w:val="00114660"/>
    <w:rsid w:val="00125FFB"/>
    <w:rsid w:val="00130717"/>
    <w:rsid w:val="00130F07"/>
    <w:rsid w:val="001443B4"/>
    <w:rsid w:val="001544FE"/>
    <w:rsid w:val="0016635F"/>
    <w:rsid w:val="00182021"/>
    <w:rsid w:val="001A5E16"/>
    <w:rsid w:val="001B4D65"/>
    <w:rsid w:val="001F354A"/>
    <w:rsid w:val="001F7DC8"/>
    <w:rsid w:val="0020360D"/>
    <w:rsid w:val="00217B78"/>
    <w:rsid w:val="00223199"/>
    <w:rsid w:val="00276614"/>
    <w:rsid w:val="00283760"/>
    <w:rsid w:val="0028762D"/>
    <w:rsid w:val="002A0C45"/>
    <w:rsid w:val="002B489A"/>
    <w:rsid w:val="002B5CC8"/>
    <w:rsid w:val="002C74C4"/>
    <w:rsid w:val="002D2556"/>
    <w:rsid w:val="002D2640"/>
    <w:rsid w:val="002E36F1"/>
    <w:rsid w:val="002F50C2"/>
    <w:rsid w:val="00306623"/>
    <w:rsid w:val="00314E95"/>
    <w:rsid w:val="00396967"/>
    <w:rsid w:val="0041365A"/>
    <w:rsid w:val="00414B78"/>
    <w:rsid w:val="00461AA1"/>
    <w:rsid w:val="00464825"/>
    <w:rsid w:val="00486206"/>
    <w:rsid w:val="004C4501"/>
    <w:rsid w:val="004E3F0B"/>
    <w:rsid w:val="00501A78"/>
    <w:rsid w:val="00526C0E"/>
    <w:rsid w:val="00530270"/>
    <w:rsid w:val="00540763"/>
    <w:rsid w:val="00543D2A"/>
    <w:rsid w:val="00550DA6"/>
    <w:rsid w:val="005713C3"/>
    <w:rsid w:val="005747F5"/>
    <w:rsid w:val="00577444"/>
    <w:rsid w:val="00580BDE"/>
    <w:rsid w:val="00594B8F"/>
    <w:rsid w:val="005D53B2"/>
    <w:rsid w:val="00610CFD"/>
    <w:rsid w:val="00653704"/>
    <w:rsid w:val="006544BC"/>
    <w:rsid w:val="0065729E"/>
    <w:rsid w:val="006608F8"/>
    <w:rsid w:val="00663F67"/>
    <w:rsid w:val="00666FDF"/>
    <w:rsid w:val="006730FF"/>
    <w:rsid w:val="00677C30"/>
    <w:rsid w:val="00683F2F"/>
    <w:rsid w:val="006A540C"/>
    <w:rsid w:val="006B1569"/>
    <w:rsid w:val="006D1347"/>
    <w:rsid w:val="006F50F8"/>
    <w:rsid w:val="006F6369"/>
    <w:rsid w:val="00702057"/>
    <w:rsid w:val="00706A14"/>
    <w:rsid w:val="0071009C"/>
    <w:rsid w:val="0073553C"/>
    <w:rsid w:val="007A22B1"/>
    <w:rsid w:val="007A3142"/>
    <w:rsid w:val="007A75D1"/>
    <w:rsid w:val="007C26F0"/>
    <w:rsid w:val="007C5ED6"/>
    <w:rsid w:val="007D0F33"/>
    <w:rsid w:val="007D7B24"/>
    <w:rsid w:val="007E234E"/>
    <w:rsid w:val="007F19CE"/>
    <w:rsid w:val="0081645E"/>
    <w:rsid w:val="00823BAD"/>
    <w:rsid w:val="0083455C"/>
    <w:rsid w:val="00837BFF"/>
    <w:rsid w:val="00843EAE"/>
    <w:rsid w:val="008519A4"/>
    <w:rsid w:val="008651E5"/>
    <w:rsid w:val="00865339"/>
    <w:rsid w:val="00880845"/>
    <w:rsid w:val="008811DE"/>
    <w:rsid w:val="008E0146"/>
    <w:rsid w:val="008F68D0"/>
    <w:rsid w:val="00902B55"/>
    <w:rsid w:val="009644C2"/>
    <w:rsid w:val="00981C1B"/>
    <w:rsid w:val="009A439B"/>
    <w:rsid w:val="009A68D2"/>
    <w:rsid w:val="009B2098"/>
    <w:rsid w:val="009C2FC3"/>
    <w:rsid w:val="009E1955"/>
    <w:rsid w:val="009E617F"/>
    <w:rsid w:val="009F6114"/>
    <w:rsid w:val="00A130C8"/>
    <w:rsid w:val="00A16D6E"/>
    <w:rsid w:val="00A24CB1"/>
    <w:rsid w:val="00A43FD6"/>
    <w:rsid w:val="00A45D37"/>
    <w:rsid w:val="00A83CAF"/>
    <w:rsid w:val="00AA0A63"/>
    <w:rsid w:val="00AA399C"/>
    <w:rsid w:val="00AE04C9"/>
    <w:rsid w:val="00AE6943"/>
    <w:rsid w:val="00AF681D"/>
    <w:rsid w:val="00B12FF5"/>
    <w:rsid w:val="00B24F70"/>
    <w:rsid w:val="00B27353"/>
    <w:rsid w:val="00B3717C"/>
    <w:rsid w:val="00B54E16"/>
    <w:rsid w:val="00B63A6A"/>
    <w:rsid w:val="00B662A4"/>
    <w:rsid w:val="00B930A5"/>
    <w:rsid w:val="00BA0032"/>
    <w:rsid w:val="00BB5A80"/>
    <w:rsid w:val="00BB6496"/>
    <w:rsid w:val="00BC2074"/>
    <w:rsid w:val="00BD5024"/>
    <w:rsid w:val="00BE20FA"/>
    <w:rsid w:val="00C026A6"/>
    <w:rsid w:val="00C0429C"/>
    <w:rsid w:val="00C14847"/>
    <w:rsid w:val="00C16903"/>
    <w:rsid w:val="00C34C88"/>
    <w:rsid w:val="00C746EF"/>
    <w:rsid w:val="00C75C70"/>
    <w:rsid w:val="00C860EC"/>
    <w:rsid w:val="00CB2CAC"/>
    <w:rsid w:val="00CC47C0"/>
    <w:rsid w:val="00CC501D"/>
    <w:rsid w:val="00CF2018"/>
    <w:rsid w:val="00D201CA"/>
    <w:rsid w:val="00D20AA2"/>
    <w:rsid w:val="00D2676B"/>
    <w:rsid w:val="00D61990"/>
    <w:rsid w:val="00D65A48"/>
    <w:rsid w:val="00D876D2"/>
    <w:rsid w:val="00DD4EEC"/>
    <w:rsid w:val="00DF6822"/>
    <w:rsid w:val="00E37C68"/>
    <w:rsid w:val="00E5331F"/>
    <w:rsid w:val="00E53DE5"/>
    <w:rsid w:val="00E6099E"/>
    <w:rsid w:val="00E6219A"/>
    <w:rsid w:val="00E65021"/>
    <w:rsid w:val="00E65E1C"/>
    <w:rsid w:val="00EB0B7C"/>
    <w:rsid w:val="00ED03EC"/>
    <w:rsid w:val="00ED3483"/>
    <w:rsid w:val="00EE0634"/>
    <w:rsid w:val="00EF3070"/>
    <w:rsid w:val="00F32F24"/>
    <w:rsid w:val="00F35551"/>
    <w:rsid w:val="00F37444"/>
    <w:rsid w:val="00F409F3"/>
    <w:rsid w:val="00F52800"/>
    <w:rsid w:val="00F53F3C"/>
    <w:rsid w:val="00F55F0F"/>
    <w:rsid w:val="00F60F5C"/>
    <w:rsid w:val="00F70E49"/>
    <w:rsid w:val="00FA0CBD"/>
    <w:rsid w:val="00FA64CC"/>
    <w:rsid w:val="00FC1AEE"/>
    <w:rsid w:val="00FE68C1"/>
    <w:rsid w:val="00FF416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54765"/>
  <w15:chartTrackingRefBased/>
  <w15:docId w15:val="{3D6BEAF1-A602-4C91-9E63-A5C08B454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5729E"/>
    <w:pPr>
      <w:spacing w:before="100" w:beforeAutospacing="1" w:after="100" w:afterAutospacing="1" w:line="240" w:lineRule="auto"/>
    </w:pPr>
    <w:rPr>
      <w:rFonts w:ascii="Times New Roman" w:eastAsia="Times New Roman" w:hAnsi="Times New Roman" w:cs="Times New Roman"/>
      <w:sz w:val="24"/>
      <w:szCs w:val="24"/>
      <w:lang w:eastAsia="sv-SE"/>
    </w:rPr>
  </w:style>
  <w:style w:type="table" w:styleId="GridTable1Light">
    <w:name w:val="Grid Table 1 Light"/>
    <w:basedOn w:val="TableNormal"/>
    <w:uiPriority w:val="46"/>
    <w:rsid w:val="0065729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BC20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24CB1"/>
    <w:rPr>
      <w:sz w:val="16"/>
      <w:szCs w:val="16"/>
    </w:rPr>
  </w:style>
  <w:style w:type="paragraph" w:styleId="CommentText">
    <w:name w:val="annotation text"/>
    <w:basedOn w:val="Normal"/>
    <w:link w:val="CommentTextChar"/>
    <w:uiPriority w:val="99"/>
    <w:unhideWhenUsed/>
    <w:rsid w:val="00A24CB1"/>
    <w:pPr>
      <w:spacing w:line="240" w:lineRule="auto"/>
    </w:pPr>
    <w:rPr>
      <w:sz w:val="20"/>
      <w:szCs w:val="20"/>
    </w:rPr>
  </w:style>
  <w:style w:type="character" w:customStyle="1" w:styleId="CommentTextChar">
    <w:name w:val="Comment Text Char"/>
    <w:basedOn w:val="DefaultParagraphFont"/>
    <w:link w:val="CommentText"/>
    <w:uiPriority w:val="99"/>
    <w:rsid w:val="00A24CB1"/>
    <w:rPr>
      <w:sz w:val="20"/>
      <w:szCs w:val="20"/>
    </w:rPr>
  </w:style>
  <w:style w:type="paragraph" w:styleId="CommentSubject">
    <w:name w:val="annotation subject"/>
    <w:basedOn w:val="CommentText"/>
    <w:next w:val="CommentText"/>
    <w:link w:val="CommentSubjectChar"/>
    <w:uiPriority w:val="99"/>
    <w:semiHidden/>
    <w:unhideWhenUsed/>
    <w:rsid w:val="00A24CB1"/>
    <w:rPr>
      <w:b/>
      <w:bCs/>
    </w:rPr>
  </w:style>
  <w:style w:type="character" w:customStyle="1" w:styleId="CommentSubjectChar">
    <w:name w:val="Comment Subject Char"/>
    <w:basedOn w:val="CommentTextChar"/>
    <w:link w:val="CommentSubject"/>
    <w:uiPriority w:val="99"/>
    <w:semiHidden/>
    <w:rsid w:val="00A24CB1"/>
    <w:rPr>
      <w:b/>
      <w:bCs/>
      <w:sz w:val="20"/>
      <w:szCs w:val="20"/>
    </w:rPr>
  </w:style>
  <w:style w:type="paragraph" w:styleId="Revision">
    <w:name w:val="Revision"/>
    <w:hidden/>
    <w:uiPriority w:val="99"/>
    <w:semiHidden/>
    <w:rsid w:val="00A24CB1"/>
    <w:pPr>
      <w:spacing w:after="0" w:line="240" w:lineRule="auto"/>
    </w:pPr>
  </w:style>
  <w:style w:type="paragraph" w:styleId="BalloonText">
    <w:name w:val="Balloon Text"/>
    <w:basedOn w:val="Normal"/>
    <w:link w:val="BalloonTextChar"/>
    <w:uiPriority w:val="99"/>
    <w:semiHidden/>
    <w:unhideWhenUsed/>
    <w:rsid w:val="00A24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CB1"/>
    <w:rPr>
      <w:rFonts w:ascii="Segoe UI" w:hAnsi="Segoe UI" w:cs="Segoe UI"/>
      <w:sz w:val="18"/>
      <w:szCs w:val="18"/>
    </w:rPr>
  </w:style>
  <w:style w:type="paragraph" w:customStyle="1" w:styleId="EndNoteBibliographyTitle">
    <w:name w:val="EndNote Bibliography Title"/>
    <w:basedOn w:val="Normal"/>
    <w:link w:val="EndNoteBibliographyTitleChar"/>
    <w:rsid w:val="00F3744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37444"/>
    <w:rPr>
      <w:rFonts w:ascii="Calibri" w:hAnsi="Calibri" w:cs="Calibri"/>
      <w:noProof/>
      <w:lang w:val="en-US"/>
    </w:rPr>
  </w:style>
  <w:style w:type="paragraph" w:customStyle="1" w:styleId="EndNoteBibliography">
    <w:name w:val="EndNote Bibliography"/>
    <w:basedOn w:val="Normal"/>
    <w:link w:val="EndNoteBibliographyChar"/>
    <w:rsid w:val="00F37444"/>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F37444"/>
    <w:rPr>
      <w:rFonts w:ascii="Calibri" w:hAnsi="Calibri" w:cs="Calibri"/>
      <w:noProof/>
      <w:lang w:val="en-US"/>
    </w:rPr>
  </w:style>
  <w:style w:type="character" w:styleId="Hyperlink">
    <w:name w:val="Hyperlink"/>
    <w:basedOn w:val="DefaultParagraphFont"/>
    <w:uiPriority w:val="99"/>
    <w:unhideWhenUsed/>
    <w:rsid w:val="00AA0A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762849">
      <w:bodyDiv w:val="1"/>
      <w:marLeft w:val="0"/>
      <w:marRight w:val="0"/>
      <w:marTop w:val="0"/>
      <w:marBottom w:val="0"/>
      <w:divBdr>
        <w:top w:val="none" w:sz="0" w:space="0" w:color="auto"/>
        <w:left w:val="none" w:sz="0" w:space="0" w:color="auto"/>
        <w:bottom w:val="none" w:sz="0" w:space="0" w:color="auto"/>
        <w:right w:val="none" w:sz="0" w:space="0" w:color="auto"/>
      </w:divBdr>
    </w:div>
    <w:div w:id="629437266">
      <w:bodyDiv w:val="1"/>
      <w:marLeft w:val="0"/>
      <w:marRight w:val="0"/>
      <w:marTop w:val="0"/>
      <w:marBottom w:val="0"/>
      <w:divBdr>
        <w:top w:val="none" w:sz="0" w:space="0" w:color="auto"/>
        <w:left w:val="none" w:sz="0" w:space="0" w:color="auto"/>
        <w:bottom w:val="none" w:sz="0" w:space="0" w:color="auto"/>
        <w:right w:val="none" w:sz="0" w:space="0" w:color="auto"/>
      </w:divBdr>
    </w:div>
    <w:div w:id="937568965">
      <w:bodyDiv w:val="1"/>
      <w:marLeft w:val="0"/>
      <w:marRight w:val="0"/>
      <w:marTop w:val="0"/>
      <w:marBottom w:val="0"/>
      <w:divBdr>
        <w:top w:val="none" w:sz="0" w:space="0" w:color="auto"/>
        <w:left w:val="none" w:sz="0" w:space="0" w:color="auto"/>
        <w:bottom w:val="none" w:sz="0" w:space="0" w:color="auto"/>
        <w:right w:val="none" w:sz="0" w:space="0" w:color="auto"/>
      </w:divBdr>
    </w:div>
    <w:div w:id="158866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hyperlink" Target="https://doi.org/10.1016/j.surfrep.2009.07.002" TargetMode="External"/><Relationship Id="rId3" Type="http://schemas.openxmlformats.org/officeDocument/2006/relationships/webSettings" Target="webSettings.xml"/><Relationship Id="rId21" Type="http://schemas.openxmlformats.org/officeDocument/2006/relationships/hyperlink" Target="https://doi.org/10.1016/j.synthmet.2016.11.016" TargetMode="Externa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yperlink" Target="https://doi.org/10.1016/j.synthmet.2017.01.007"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hyperlink" Target="https://doi.org/10.1016/j.applthermaleng.2016.03.037" TargetMode="Externa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png"/><Relationship Id="rId22" Type="http://schemas.openxmlformats.org/officeDocument/2006/relationships/hyperlink" Target="https://doi.org/10.1016/j.energy.2018.12.1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7814</Words>
  <Characters>41415</Characters>
  <Application>Microsoft Office Word</Application>
  <DocSecurity>0</DocSecurity>
  <Lines>345</Lines>
  <Paragraphs>98</Paragraphs>
  <ScaleCrop>false</ScaleCrop>
  <HeadingPairs>
    <vt:vector size="2" baseType="variant">
      <vt:variant>
        <vt:lpstr>Title</vt:lpstr>
      </vt:variant>
      <vt:variant>
        <vt:i4>1</vt:i4>
      </vt:variant>
    </vt:vector>
  </HeadingPairs>
  <TitlesOfParts>
    <vt:vector size="1" baseType="lpstr">
      <vt:lpstr/>
    </vt:vector>
  </TitlesOfParts>
  <Company>Linköpings universitet</Company>
  <LinksUpToDate>false</LinksUpToDate>
  <CharactersWithSpaces>49131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Ioannis Petsagkourakis</dc:creator>
  <cp:keywords/>
  <dc:description/>
  <cp:lastModifiedBy>Ioannis Petsagkourakis</cp:lastModifiedBy>
  <cp:revision>8</cp:revision>
  <cp:lastPrinted>2020-06-25T08:29:00Z</cp:lastPrinted>
  <dcterms:created xsi:type="dcterms:W3CDTF">2020-06-22T18:24:00Z</dcterms:created>
  <dcterms:modified xsi:type="dcterms:W3CDTF">2020-06-25T08:29:00Z</dcterms:modified>
</cp:coreProperties>
</file>